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D86E0" w14:textId="61B89909" w:rsidR="00AC0EA7" w:rsidRPr="000B6914" w:rsidRDefault="00AC0EA7" w:rsidP="00F7479B">
      <w:pPr>
        <w:tabs>
          <w:tab w:val="left" w:pos="4260"/>
        </w:tabs>
        <w:rPr>
          <w:i/>
          <w:iCs/>
        </w:rPr>
      </w:pPr>
      <w:bookmarkStart w:id="0" w:name="_GoBack"/>
      <w:bookmarkEnd w:id="0"/>
      <w:r w:rsidRPr="000B6914">
        <w:rPr>
          <w:i/>
          <w:iCs/>
        </w:rPr>
        <w:t xml:space="preserve">Roma, </w:t>
      </w:r>
      <w:r w:rsidR="00A24DA5">
        <w:rPr>
          <w:i/>
          <w:iCs/>
        </w:rPr>
        <w:t>3 giugno</w:t>
      </w:r>
      <w:r w:rsidRPr="000B6914">
        <w:rPr>
          <w:i/>
          <w:iCs/>
        </w:rPr>
        <w:t xml:space="preserve"> 2020</w:t>
      </w:r>
      <w:r w:rsidR="00F7479B" w:rsidRPr="000B6914">
        <w:rPr>
          <w:i/>
          <w:iCs/>
        </w:rPr>
        <w:tab/>
      </w:r>
    </w:p>
    <w:p w14:paraId="74361D6D" w14:textId="201B8C71" w:rsidR="00F7479B" w:rsidRDefault="00F7479B" w:rsidP="00CB52EC">
      <w:pPr>
        <w:tabs>
          <w:tab w:val="left" w:pos="4260"/>
        </w:tabs>
        <w:jc w:val="center"/>
      </w:pPr>
      <w:r>
        <w:rPr>
          <w:noProof/>
          <w:lang w:eastAsia="it-IT"/>
        </w:rPr>
        <w:drawing>
          <wp:inline distT="0" distB="0" distL="0" distR="0" wp14:anchorId="5BE79022" wp14:editId="7FCA3C80">
            <wp:extent cx="648000" cy="957915"/>
            <wp:effectExtent l="0" t="0" r="0" b="0"/>
            <wp:docPr id="1084872588" name="Immagine 3"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2">
                      <a:extLst>
                        <a:ext uri="{28A0092B-C50C-407E-A947-70E740481C1C}">
                          <a14:useLocalDpi xmlns:a14="http://schemas.microsoft.com/office/drawing/2010/main" val="0"/>
                        </a:ext>
                      </a:extLst>
                    </a:blip>
                    <a:stretch>
                      <a:fillRect/>
                    </a:stretch>
                  </pic:blipFill>
                  <pic:spPr>
                    <a:xfrm>
                      <a:off x="0" y="0"/>
                      <a:ext cx="648000" cy="957915"/>
                    </a:xfrm>
                    <a:prstGeom prst="rect">
                      <a:avLst/>
                    </a:prstGeom>
                  </pic:spPr>
                </pic:pic>
              </a:graphicData>
            </a:graphic>
          </wp:inline>
        </w:drawing>
      </w:r>
    </w:p>
    <w:p w14:paraId="16F3655E" w14:textId="77777777" w:rsidR="009C6DCA" w:rsidRDefault="009C6DCA" w:rsidP="00CB52EC">
      <w:pPr>
        <w:tabs>
          <w:tab w:val="left" w:pos="4260"/>
        </w:tabs>
        <w:jc w:val="center"/>
      </w:pPr>
    </w:p>
    <w:p w14:paraId="7F8C3BDA" w14:textId="055A5D01" w:rsidR="009C6DCA" w:rsidRPr="00D70275" w:rsidRDefault="00D70275" w:rsidP="00CB52EC">
      <w:pPr>
        <w:tabs>
          <w:tab w:val="left" w:pos="4260"/>
        </w:tabs>
        <w:jc w:val="center"/>
        <w:rPr>
          <w:rFonts w:ascii="Bookman Old Style" w:hAnsi="Bookman Old Style"/>
          <w:b/>
          <w:bCs/>
        </w:rPr>
      </w:pPr>
      <w:r w:rsidRPr="00D70275">
        <w:rPr>
          <w:rFonts w:ascii="Bookman Old Style" w:hAnsi="Bookman Old Style"/>
          <w:b/>
          <w:bCs/>
        </w:rPr>
        <w:t>PROPOSTE DI EMENDAMENTI</w:t>
      </w:r>
    </w:p>
    <w:p w14:paraId="2D48FCC5" w14:textId="77777777" w:rsidR="00256125" w:rsidRPr="00D70275" w:rsidRDefault="00256125" w:rsidP="00CB52EC">
      <w:pPr>
        <w:tabs>
          <w:tab w:val="left" w:pos="4260"/>
        </w:tabs>
        <w:jc w:val="center"/>
        <w:rPr>
          <w:rFonts w:ascii="Bookman Old Style" w:hAnsi="Bookman Old Style"/>
          <w:b/>
          <w:bCs/>
        </w:rPr>
      </w:pPr>
    </w:p>
    <w:p w14:paraId="2E27E4EC" w14:textId="77777777" w:rsidR="00D70275" w:rsidRPr="00D70275" w:rsidRDefault="00D70275" w:rsidP="00D70275">
      <w:pPr>
        <w:spacing w:after="200" w:line="276" w:lineRule="auto"/>
        <w:ind w:left="720" w:hanging="360"/>
        <w:jc w:val="center"/>
        <w:rPr>
          <w:rFonts w:ascii="Bookman Old Style" w:hAnsi="Bookman Old Style"/>
          <w:b/>
          <w:bCs/>
          <w:sz w:val="24"/>
          <w:szCs w:val="24"/>
        </w:rPr>
      </w:pPr>
      <w:r w:rsidRPr="00D70275">
        <w:rPr>
          <w:rFonts w:ascii="Bookman Old Style" w:hAnsi="Bookman Old Style"/>
          <w:b/>
          <w:bCs/>
          <w:sz w:val="24"/>
          <w:szCs w:val="24"/>
        </w:rPr>
        <w:t>AC 2500</w:t>
      </w:r>
    </w:p>
    <w:p w14:paraId="4B85FFE2" w14:textId="77777777" w:rsidR="00D70275" w:rsidRPr="00D70275" w:rsidRDefault="00D70275" w:rsidP="00D70275">
      <w:pPr>
        <w:spacing w:after="200" w:line="276" w:lineRule="auto"/>
        <w:ind w:left="720" w:hanging="360"/>
        <w:jc w:val="center"/>
        <w:rPr>
          <w:rFonts w:ascii="Bookman Old Style" w:hAnsi="Bookman Old Style"/>
          <w:b/>
          <w:bCs/>
          <w:i/>
          <w:iCs/>
          <w:sz w:val="24"/>
          <w:szCs w:val="24"/>
        </w:rPr>
      </w:pPr>
      <w:r w:rsidRPr="00D70275">
        <w:rPr>
          <w:rFonts w:ascii="Bookman Old Style" w:hAnsi="Bookman Old Style"/>
          <w:b/>
          <w:bCs/>
          <w:i/>
          <w:iCs/>
          <w:sz w:val="24"/>
          <w:szCs w:val="24"/>
        </w:rPr>
        <w:t>Conversione in legge del decreto legge 19 maggio 2020, n. 34, recante “Misure urgenti in materia di salute, sostegno al lavoro e all’economia, nonché di politiche sociali connesse all’emergenza epidemiologica da COVID-19”</w:t>
      </w:r>
    </w:p>
    <w:p w14:paraId="75E953C3" w14:textId="77777777" w:rsidR="009C6DCA" w:rsidRPr="00D70275" w:rsidRDefault="009C6DCA" w:rsidP="00AC0EA7">
      <w:pPr>
        <w:jc w:val="center"/>
        <w:rPr>
          <w:rFonts w:ascii="Bookman Old Style" w:hAnsi="Bookman Old Style"/>
          <w:b/>
          <w:bCs/>
          <w:sz w:val="28"/>
          <w:szCs w:val="28"/>
        </w:rPr>
      </w:pPr>
    </w:p>
    <w:p w14:paraId="02CCE6E1" w14:textId="77777777" w:rsidR="009C6DCA" w:rsidRPr="009C6DCA" w:rsidRDefault="009C6DCA" w:rsidP="00AC0EA7">
      <w:pPr>
        <w:jc w:val="center"/>
        <w:rPr>
          <w:rFonts w:ascii="Bookman Old Style" w:hAnsi="Bookman Old Style"/>
          <w:b/>
          <w:bCs/>
          <w:sz w:val="28"/>
          <w:szCs w:val="28"/>
        </w:rPr>
      </w:pPr>
    </w:p>
    <w:p w14:paraId="21942BC4" w14:textId="4C5FC349" w:rsidR="00AC0EA7" w:rsidRDefault="00AC0EA7"/>
    <w:sdt>
      <w:sdtPr>
        <w:rPr>
          <w:rFonts w:ascii="Bookman Old Style" w:eastAsiaTheme="minorHAnsi" w:hAnsi="Bookman Old Style" w:cstheme="minorBidi"/>
          <w:color w:val="auto"/>
          <w:sz w:val="20"/>
          <w:szCs w:val="20"/>
          <w:lang w:eastAsia="en-US"/>
        </w:rPr>
        <w:id w:val="2100283972"/>
        <w:docPartObj>
          <w:docPartGallery w:val="Table of Contents"/>
          <w:docPartUnique/>
        </w:docPartObj>
      </w:sdtPr>
      <w:sdtEndPr/>
      <w:sdtContent>
        <w:p w14:paraId="147AC884" w14:textId="5BB15F0A" w:rsidR="00E9233A" w:rsidRPr="00FC68BC" w:rsidRDefault="00E9233A" w:rsidP="00791F63">
          <w:pPr>
            <w:pStyle w:val="Titolosommario"/>
            <w:spacing w:before="0" w:after="20" w:line="20" w:lineRule="atLeast"/>
            <w:rPr>
              <w:rFonts w:ascii="Bookman Old Style" w:hAnsi="Bookman Old Style"/>
              <w:sz w:val="20"/>
              <w:szCs w:val="20"/>
            </w:rPr>
          </w:pPr>
          <w:r w:rsidRPr="00FC68BC">
            <w:rPr>
              <w:rFonts w:ascii="Bookman Old Style" w:hAnsi="Bookman Old Style"/>
              <w:sz w:val="20"/>
              <w:szCs w:val="20"/>
            </w:rPr>
            <w:t>Sommario</w:t>
          </w:r>
        </w:p>
        <w:p w14:paraId="4F9CE2DC" w14:textId="4D2D9603" w:rsidR="00A24DA5" w:rsidRDefault="00E9233A">
          <w:pPr>
            <w:pStyle w:val="Sommario1"/>
            <w:rPr>
              <w:rFonts w:asciiTheme="minorHAnsi" w:eastAsiaTheme="minorEastAsia" w:hAnsiTheme="minorHAnsi"/>
              <w:b w:val="0"/>
              <w:bCs w:val="0"/>
              <w:sz w:val="22"/>
              <w:szCs w:val="22"/>
              <w:shd w:val="clear" w:color="auto" w:fill="auto"/>
            </w:rPr>
          </w:pPr>
          <w:r w:rsidRPr="00FC68BC">
            <w:fldChar w:fldCharType="begin"/>
          </w:r>
          <w:r w:rsidRPr="00FC68BC">
            <w:instrText xml:space="preserve"> TOC \o "1-3" \h \z \u </w:instrText>
          </w:r>
          <w:r w:rsidRPr="00FC68BC">
            <w:fldChar w:fldCharType="separate"/>
          </w:r>
          <w:hyperlink w:anchor="_Toc42089233" w:history="1">
            <w:r w:rsidR="00A24DA5" w:rsidRPr="00363068">
              <w:rPr>
                <w:rStyle w:val="Collegamentoipertestuale"/>
              </w:rPr>
              <w:t>NORME FONDAMENTALI</w:t>
            </w:r>
            <w:r w:rsidR="00A24DA5">
              <w:rPr>
                <w:webHidden/>
              </w:rPr>
              <w:tab/>
            </w:r>
            <w:r w:rsidR="00A24DA5">
              <w:rPr>
                <w:webHidden/>
              </w:rPr>
              <w:fldChar w:fldCharType="begin"/>
            </w:r>
            <w:r w:rsidR="00A24DA5">
              <w:rPr>
                <w:webHidden/>
              </w:rPr>
              <w:instrText xml:space="preserve"> PAGEREF _Toc42089233 \h </w:instrText>
            </w:r>
            <w:r w:rsidR="00A24DA5">
              <w:rPr>
                <w:webHidden/>
              </w:rPr>
            </w:r>
            <w:r w:rsidR="00A24DA5">
              <w:rPr>
                <w:webHidden/>
              </w:rPr>
              <w:fldChar w:fldCharType="separate"/>
            </w:r>
            <w:r w:rsidR="00A24DA5">
              <w:rPr>
                <w:webHidden/>
              </w:rPr>
              <w:t>3</w:t>
            </w:r>
            <w:r w:rsidR="00A24DA5">
              <w:rPr>
                <w:webHidden/>
              </w:rPr>
              <w:fldChar w:fldCharType="end"/>
            </w:r>
          </w:hyperlink>
        </w:p>
        <w:p w14:paraId="50B7F67A" w14:textId="48FE0E44" w:rsidR="00A24DA5" w:rsidRDefault="003D2F02">
          <w:pPr>
            <w:pStyle w:val="Sommario2"/>
            <w:rPr>
              <w:rFonts w:eastAsiaTheme="minorEastAsia"/>
              <w:noProof/>
              <w:lang w:eastAsia="it-IT"/>
            </w:rPr>
          </w:pPr>
          <w:hyperlink w:anchor="_Toc42089234" w:history="1">
            <w:r w:rsidR="00A24DA5" w:rsidRPr="00363068">
              <w:rPr>
                <w:rStyle w:val="Collegamentoipertestuale"/>
                <w:b/>
                <w:bCs/>
                <w:noProof/>
              </w:rPr>
              <w:t>1-</w:t>
            </w:r>
            <w:r w:rsidR="00A24DA5">
              <w:rPr>
                <w:rFonts w:eastAsiaTheme="minorEastAsia"/>
                <w:noProof/>
                <w:lang w:eastAsia="it-IT"/>
              </w:rPr>
              <w:tab/>
            </w:r>
            <w:r w:rsidR="00A24DA5" w:rsidRPr="00363068">
              <w:rPr>
                <w:rStyle w:val="Collegamentoipertestuale"/>
                <w:b/>
                <w:bCs/>
                <w:noProof/>
              </w:rPr>
              <w:t>Modifiche art. 106 (Tavolo di monitoraggio-fabbisogni, funzioni e Unioni)</w:t>
            </w:r>
            <w:r w:rsidR="00A24DA5">
              <w:rPr>
                <w:noProof/>
                <w:webHidden/>
              </w:rPr>
              <w:tab/>
            </w:r>
            <w:r w:rsidR="00A24DA5">
              <w:rPr>
                <w:noProof/>
                <w:webHidden/>
              </w:rPr>
              <w:fldChar w:fldCharType="begin"/>
            </w:r>
            <w:r w:rsidR="00A24DA5">
              <w:rPr>
                <w:noProof/>
                <w:webHidden/>
              </w:rPr>
              <w:instrText xml:space="preserve"> PAGEREF _Toc42089234 \h </w:instrText>
            </w:r>
            <w:r w:rsidR="00A24DA5">
              <w:rPr>
                <w:noProof/>
                <w:webHidden/>
              </w:rPr>
            </w:r>
            <w:r w:rsidR="00A24DA5">
              <w:rPr>
                <w:noProof/>
                <w:webHidden/>
              </w:rPr>
              <w:fldChar w:fldCharType="separate"/>
            </w:r>
            <w:r w:rsidR="00A24DA5">
              <w:rPr>
                <w:noProof/>
                <w:webHidden/>
              </w:rPr>
              <w:t>3</w:t>
            </w:r>
            <w:r w:rsidR="00A24DA5">
              <w:rPr>
                <w:noProof/>
                <w:webHidden/>
              </w:rPr>
              <w:fldChar w:fldCharType="end"/>
            </w:r>
          </w:hyperlink>
        </w:p>
        <w:p w14:paraId="3C777705" w14:textId="7D6121EF" w:rsidR="00A24DA5" w:rsidRDefault="003D2F02">
          <w:pPr>
            <w:pStyle w:val="Sommario2"/>
            <w:rPr>
              <w:rFonts w:eastAsiaTheme="minorEastAsia"/>
              <w:noProof/>
              <w:lang w:eastAsia="it-IT"/>
            </w:rPr>
          </w:pPr>
          <w:hyperlink w:anchor="_Toc42089235" w:history="1">
            <w:r w:rsidR="00A24DA5" w:rsidRPr="00363068">
              <w:rPr>
                <w:rStyle w:val="Collegamentoipertestuale"/>
                <w:b/>
                <w:bCs/>
                <w:noProof/>
              </w:rPr>
              <w:t>2-</w:t>
            </w:r>
            <w:r w:rsidR="00A24DA5">
              <w:rPr>
                <w:rFonts w:eastAsiaTheme="minorEastAsia"/>
                <w:noProof/>
                <w:lang w:eastAsia="it-IT"/>
              </w:rPr>
              <w:tab/>
            </w:r>
            <w:r w:rsidR="00A24DA5" w:rsidRPr="00363068">
              <w:rPr>
                <w:rStyle w:val="Collegamentoipertestuale"/>
                <w:b/>
                <w:bCs/>
                <w:noProof/>
              </w:rPr>
              <w:t>Integrazione fondi a supporto degli enti locali disposte dal dl 34</w:t>
            </w:r>
            <w:r w:rsidR="00A24DA5">
              <w:rPr>
                <w:noProof/>
                <w:webHidden/>
              </w:rPr>
              <w:tab/>
            </w:r>
            <w:r w:rsidR="00A24DA5">
              <w:rPr>
                <w:noProof/>
                <w:webHidden/>
              </w:rPr>
              <w:fldChar w:fldCharType="begin"/>
            </w:r>
            <w:r w:rsidR="00A24DA5">
              <w:rPr>
                <w:noProof/>
                <w:webHidden/>
              </w:rPr>
              <w:instrText xml:space="preserve"> PAGEREF _Toc42089235 \h </w:instrText>
            </w:r>
            <w:r w:rsidR="00A24DA5">
              <w:rPr>
                <w:noProof/>
                <w:webHidden/>
              </w:rPr>
            </w:r>
            <w:r w:rsidR="00A24DA5">
              <w:rPr>
                <w:noProof/>
                <w:webHidden/>
              </w:rPr>
              <w:fldChar w:fldCharType="separate"/>
            </w:r>
            <w:r w:rsidR="00A24DA5">
              <w:rPr>
                <w:noProof/>
                <w:webHidden/>
              </w:rPr>
              <w:t>5</w:t>
            </w:r>
            <w:r w:rsidR="00A24DA5">
              <w:rPr>
                <w:noProof/>
                <w:webHidden/>
              </w:rPr>
              <w:fldChar w:fldCharType="end"/>
            </w:r>
          </w:hyperlink>
        </w:p>
        <w:p w14:paraId="4E1DC658" w14:textId="3973669B" w:rsidR="00A24DA5" w:rsidRDefault="003D2F02">
          <w:pPr>
            <w:pStyle w:val="Sommario2"/>
            <w:rPr>
              <w:rFonts w:eastAsiaTheme="minorEastAsia"/>
              <w:noProof/>
              <w:lang w:eastAsia="it-IT"/>
            </w:rPr>
          </w:pPr>
          <w:hyperlink w:anchor="_Toc42089236" w:history="1">
            <w:r w:rsidR="00A24DA5" w:rsidRPr="00363068">
              <w:rPr>
                <w:rStyle w:val="Collegamentoipertestuale"/>
                <w:b/>
                <w:bCs/>
                <w:noProof/>
              </w:rPr>
              <w:t>3-</w:t>
            </w:r>
            <w:r w:rsidR="00A24DA5">
              <w:rPr>
                <w:rFonts w:eastAsiaTheme="minorEastAsia"/>
                <w:noProof/>
                <w:lang w:eastAsia="it-IT"/>
              </w:rPr>
              <w:tab/>
            </w:r>
            <w:r w:rsidR="00A24DA5" w:rsidRPr="00363068">
              <w:rPr>
                <w:rStyle w:val="Collegamentoipertestuale"/>
                <w:b/>
                <w:bCs/>
                <w:noProof/>
              </w:rPr>
              <w:t>Agevolazioni sul prelievo relativo ai rifiuti</w:t>
            </w:r>
            <w:r w:rsidR="00A24DA5">
              <w:rPr>
                <w:noProof/>
                <w:webHidden/>
              </w:rPr>
              <w:tab/>
            </w:r>
            <w:r w:rsidR="00A24DA5">
              <w:rPr>
                <w:noProof/>
                <w:webHidden/>
              </w:rPr>
              <w:fldChar w:fldCharType="begin"/>
            </w:r>
            <w:r w:rsidR="00A24DA5">
              <w:rPr>
                <w:noProof/>
                <w:webHidden/>
              </w:rPr>
              <w:instrText xml:space="preserve"> PAGEREF _Toc42089236 \h </w:instrText>
            </w:r>
            <w:r w:rsidR="00A24DA5">
              <w:rPr>
                <w:noProof/>
                <w:webHidden/>
              </w:rPr>
            </w:r>
            <w:r w:rsidR="00A24DA5">
              <w:rPr>
                <w:noProof/>
                <w:webHidden/>
              </w:rPr>
              <w:fldChar w:fldCharType="separate"/>
            </w:r>
            <w:r w:rsidR="00A24DA5">
              <w:rPr>
                <w:noProof/>
                <w:webHidden/>
              </w:rPr>
              <w:t>6</w:t>
            </w:r>
            <w:r w:rsidR="00A24DA5">
              <w:rPr>
                <w:noProof/>
                <w:webHidden/>
              </w:rPr>
              <w:fldChar w:fldCharType="end"/>
            </w:r>
          </w:hyperlink>
        </w:p>
        <w:p w14:paraId="674EFB67" w14:textId="70F9080D" w:rsidR="00A24DA5" w:rsidRDefault="003D2F02">
          <w:pPr>
            <w:pStyle w:val="Sommario2"/>
            <w:rPr>
              <w:rFonts w:eastAsiaTheme="minorEastAsia"/>
              <w:noProof/>
              <w:lang w:eastAsia="it-IT"/>
            </w:rPr>
          </w:pPr>
          <w:hyperlink w:anchor="_Toc42089237" w:history="1">
            <w:r w:rsidR="00A24DA5" w:rsidRPr="00363068">
              <w:rPr>
                <w:rStyle w:val="Collegamentoipertestuale"/>
                <w:b/>
                <w:bCs/>
                <w:noProof/>
              </w:rPr>
              <w:t>4-</w:t>
            </w:r>
            <w:r w:rsidR="00A24DA5">
              <w:rPr>
                <w:rFonts w:eastAsiaTheme="minorEastAsia"/>
                <w:noProof/>
                <w:lang w:eastAsia="it-IT"/>
              </w:rPr>
              <w:tab/>
            </w:r>
            <w:r w:rsidR="00A24DA5" w:rsidRPr="00363068">
              <w:rPr>
                <w:rStyle w:val="Collegamentoipertestuale"/>
                <w:b/>
                <w:bCs/>
                <w:noProof/>
              </w:rPr>
              <w:t>Proroga del termine e modalità di determinazione delle previsioni per i bilanci degli enti locali</w:t>
            </w:r>
            <w:r w:rsidR="00A24DA5">
              <w:rPr>
                <w:noProof/>
                <w:webHidden/>
              </w:rPr>
              <w:tab/>
            </w:r>
            <w:r w:rsidR="00A24DA5">
              <w:rPr>
                <w:noProof/>
                <w:webHidden/>
              </w:rPr>
              <w:fldChar w:fldCharType="begin"/>
            </w:r>
            <w:r w:rsidR="00A24DA5">
              <w:rPr>
                <w:noProof/>
                <w:webHidden/>
              </w:rPr>
              <w:instrText xml:space="preserve"> PAGEREF _Toc42089237 \h </w:instrText>
            </w:r>
            <w:r w:rsidR="00A24DA5">
              <w:rPr>
                <w:noProof/>
                <w:webHidden/>
              </w:rPr>
            </w:r>
            <w:r w:rsidR="00A24DA5">
              <w:rPr>
                <w:noProof/>
                <w:webHidden/>
              </w:rPr>
              <w:fldChar w:fldCharType="separate"/>
            </w:r>
            <w:r w:rsidR="00A24DA5">
              <w:rPr>
                <w:noProof/>
                <w:webHidden/>
              </w:rPr>
              <w:t>7</w:t>
            </w:r>
            <w:r w:rsidR="00A24DA5">
              <w:rPr>
                <w:noProof/>
                <w:webHidden/>
              </w:rPr>
              <w:fldChar w:fldCharType="end"/>
            </w:r>
          </w:hyperlink>
        </w:p>
        <w:p w14:paraId="5C0F8BA9" w14:textId="679E8EF2" w:rsidR="00A24DA5" w:rsidRDefault="003D2F02">
          <w:pPr>
            <w:pStyle w:val="Sommario2"/>
            <w:rPr>
              <w:rFonts w:eastAsiaTheme="minorEastAsia"/>
              <w:noProof/>
              <w:lang w:eastAsia="it-IT"/>
            </w:rPr>
          </w:pPr>
          <w:hyperlink w:anchor="_Toc42089238" w:history="1">
            <w:r w:rsidR="00A24DA5" w:rsidRPr="00363068">
              <w:rPr>
                <w:rStyle w:val="Collegamentoipertestuale"/>
                <w:b/>
                <w:bCs/>
                <w:noProof/>
              </w:rPr>
              <w:t>5-</w:t>
            </w:r>
            <w:r w:rsidR="00A24DA5">
              <w:rPr>
                <w:rFonts w:eastAsiaTheme="minorEastAsia"/>
                <w:noProof/>
                <w:lang w:eastAsia="it-IT"/>
              </w:rPr>
              <w:tab/>
            </w:r>
            <w:r w:rsidR="00A24DA5" w:rsidRPr="00363068">
              <w:rPr>
                <w:rStyle w:val="Collegamentoipertestuale"/>
                <w:b/>
                <w:bCs/>
                <w:noProof/>
              </w:rPr>
              <w:t>Facoltà di libero utilizzo della quota destinata dell’avanzo di amministrazione e dei proventi da alienazioni</w:t>
            </w:r>
            <w:r w:rsidR="00A24DA5">
              <w:rPr>
                <w:noProof/>
                <w:webHidden/>
              </w:rPr>
              <w:tab/>
            </w:r>
            <w:r w:rsidR="00A24DA5">
              <w:rPr>
                <w:noProof/>
                <w:webHidden/>
              </w:rPr>
              <w:fldChar w:fldCharType="begin"/>
            </w:r>
            <w:r w:rsidR="00A24DA5">
              <w:rPr>
                <w:noProof/>
                <w:webHidden/>
              </w:rPr>
              <w:instrText xml:space="preserve"> PAGEREF _Toc42089238 \h </w:instrText>
            </w:r>
            <w:r w:rsidR="00A24DA5">
              <w:rPr>
                <w:noProof/>
                <w:webHidden/>
              </w:rPr>
            </w:r>
            <w:r w:rsidR="00A24DA5">
              <w:rPr>
                <w:noProof/>
                <w:webHidden/>
              </w:rPr>
              <w:fldChar w:fldCharType="separate"/>
            </w:r>
            <w:r w:rsidR="00A24DA5">
              <w:rPr>
                <w:noProof/>
                <w:webHidden/>
              </w:rPr>
              <w:t>8</w:t>
            </w:r>
            <w:r w:rsidR="00A24DA5">
              <w:rPr>
                <w:noProof/>
                <w:webHidden/>
              </w:rPr>
              <w:fldChar w:fldCharType="end"/>
            </w:r>
          </w:hyperlink>
        </w:p>
        <w:p w14:paraId="5B6DCC27" w14:textId="1E0A008A" w:rsidR="00A24DA5" w:rsidRDefault="003D2F02">
          <w:pPr>
            <w:pStyle w:val="Sommario2"/>
            <w:rPr>
              <w:rFonts w:eastAsiaTheme="minorEastAsia"/>
              <w:noProof/>
              <w:lang w:eastAsia="it-IT"/>
            </w:rPr>
          </w:pPr>
          <w:hyperlink w:anchor="_Toc42089239" w:history="1">
            <w:r w:rsidR="00A24DA5" w:rsidRPr="00363068">
              <w:rPr>
                <w:rStyle w:val="Collegamentoipertestuale"/>
                <w:b/>
                <w:bCs/>
                <w:noProof/>
              </w:rPr>
              <w:t>6-</w:t>
            </w:r>
            <w:r w:rsidR="00A24DA5">
              <w:rPr>
                <w:rFonts w:eastAsiaTheme="minorEastAsia"/>
                <w:noProof/>
                <w:lang w:eastAsia="it-IT"/>
              </w:rPr>
              <w:tab/>
            </w:r>
            <w:r w:rsidR="00A24DA5" w:rsidRPr="00363068">
              <w:rPr>
                <w:rStyle w:val="Collegamentoipertestuale"/>
                <w:b/>
                <w:bCs/>
                <w:noProof/>
              </w:rPr>
              <w:t>Anticipazioni di liquidità</w:t>
            </w:r>
            <w:r w:rsidR="00A24DA5">
              <w:rPr>
                <w:noProof/>
                <w:webHidden/>
              </w:rPr>
              <w:tab/>
            </w:r>
            <w:r w:rsidR="00A24DA5">
              <w:rPr>
                <w:noProof/>
                <w:webHidden/>
              </w:rPr>
              <w:fldChar w:fldCharType="begin"/>
            </w:r>
            <w:r w:rsidR="00A24DA5">
              <w:rPr>
                <w:noProof/>
                <w:webHidden/>
              </w:rPr>
              <w:instrText xml:space="preserve"> PAGEREF _Toc42089239 \h </w:instrText>
            </w:r>
            <w:r w:rsidR="00A24DA5">
              <w:rPr>
                <w:noProof/>
                <w:webHidden/>
              </w:rPr>
            </w:r>
            <w:r w:rsidR="00A24DA5">
              <w:rPr>
                <w:noProof/>
                <w:webHidden/>
              </w:rPr>
              <w:fldChar w:fldCharType="separate"/>
            </w:r>
            <w:r w:rsidR="00A24DA5">
              <w:rPr>
                <w:noProof/>
                <w:webHidden/>
              </w:rPr>
              <w:t>9</w:t>
            </w:r>
            <w:r w:rsidR="00A24DA5">
              <w:rPr>
                <w:noProof/>
                <w:webHidden/>
              </w:rPr>
              <w:fldChar w:fldCharType="end"/>
            </w:r>
          </w:hyperlink>
        </w:p>
        <w:p w14:paraId="1E3DD461" w14:textId="599F870B" w:rsidR="00A24DA5" w:rsidRDefault="003D2F02">
          <w:pPr>
            <w:pStyle w:val="Sommario2"/>
            <w:rPr>
              <w:rFonts w:eastAsiaTheme="minorEastAsia"/>
              <w:noProof/>
              <w:lang w:eastAsia="it-IT"/>
            </w:rPr>
          </w:pPr>
          <w:hyperlink w:anchor="_Toc42089240" w:history="1">
            <w:r w:rsidR="00A24DA5" w:rsidRPr="00363068">
              <w:rPr>
                <w:rStyle w:val="Collegamentoipertestuale"/>
                <w:b/>
                <w:bCs/>
                <w:noProof/>
              </w:rPr>
              <w:t>7-</w:t>
            </w:r>
            <w:r w:rsidR="00A24DA5">
              <w:rPr>
                <w:rFonts w:eastAsiaTheme="minorEastAsia"/>
                <w:noProof/>
                <w:lang w:eastAsia="it-IT"/>
              </w:rPr>
              <w:tab/>
            </w:r>
            <w:r w:rsidR="00A24DA5" w:rsidRPr="00363068">
              <w:rPr>
                <w:rStyle w:val="Collegamentoipertestuale"/>
                <w:b/>
                <w:bCs/>
                <w:noProof/>
              </w:rPr>
              <w:t>Pagamento FSC e spettanze enti locali da Ministero dell’interno</w:t>
            </w:r>
            <w:r w:rsidR="00A24DA5">
              <w:rPr>
                <w:noProof/>
                <w:webHidden/>
              </w:rPr>
              <w:tab/>
            </w:r>
            <w:r w:rsidR="00A24DA5">
              <w:rPr>
                <w:noProof/>
                <w:webHidden/>
              </w:rPr>
              <w:fldChar w:fldCharType="begin"/>
            </w:r>
            <w:r w:rsidR="00A24DA5">
              <w:rPr>
                <w:noProof/>
                <w:webHidden/>
              </w:rPr>
              <w:instrText xml:space="preserve"> PAGEREF _Toc42089240 \h </w:instrText>
            </w:r>
            <w:r w:rsidR="00A24DA5">
              <w:rPr>
                <w:noProof/>
                <w:webHidden/>
              </w:rPr>
            </w:r>
            <w:r w:rsidR="00A24DA5">
              <w:rPr>
                <w:noProof/>
                <w:webHidden/>
              </w:rPr>
              <w:fldChar w:fldCharType="separate"/>
            </w:r>
            <w:r w:rsidR="00A24DA5">
              <w:rPr>
                <w:noProof/>
                <w:webHidden/>
              </w:rPr>
              <w:t>10</w:t>
            </w:r>
            <w:r w:rsidR="00A24DA5">
              <w:rPr>
                <w:noProof/>
                <w:webHidden/>
              </w:rPr>
              <w:fldChar w:fldCharType="end"/>
            </w:r>
          </w:hyperlink>
        </w:p>
        <w:p w14:paraId="45094968" w14:textId="47C134D5" w:rsidR="00A24DA5" w:rsidRDefault="003D2F02">
          <w:pPr>
            <w:pStyle w:val="Sommario2"/>
            <w:rPr>
              <w:rFonts w:eastAsiaTheme="minorEastAsia"/>
              <w:noProof/>
              <w:lang w:eastAsia="it-IT"/>
            </w:rPr>
          </w:pPr>
          <w:hyperlink w:anchor="_Toc42089241" w:history="1">
            <w:r w:rsidR="00A24DA5" w:rsidRPr="00363068">
              <w:rPr>
                <w:rStyle w:val="Collegamentoipertestuale"/>
                <w:b/>
                <w:bCs/>
                <w:noProof/>
              </w:rPr>
              <w:t>8-</w:t>
            </w:r>
            <w:r w:rsidR="00A24DA5">
              <w:rPr>
                <w:rFonts w:eastAsiaTheme="minorEastAsia"/>
                <w:noProof/>
                <w:lang w:eastAsia="it-IT"/>
              </w:rPr>
              <w:tab/>
            </w:r>
            <w:r w:rsidR="00A24DA5" w:rsidRPr="00363068">
              <w:rPr>
                <w:rStyle w:val="Collegamentoipertestuale"/>
                <w:b/>
                <w:bCs/>
                <w:noProof/>
              </w:rPr>
              <w:t>Sospensione concorso alla manovra di finanza pubblica di Città metropolitane e Province</w:t>
            </w:r>
            <w:r w:rsidR="00A24DA5">
              <w:rPr>
                <w:noProof/>
                <w:webHidden/>
              </w:rPr>
              <w:tab/>
            </w:r>
            <w:r w:rsidR="00A24DA5">
              <w:rPr>
                <w:noProof/>
                <w:webHidden/>
              </w:rPr>
              <w:fldChar w:fldCharType="begin"/>
            </w:r>
            <w:r w:rsidR="00A24DA5">
              <w:rPr>
                <w:noProof/>
                <w:webHidden/>
              </w:rPr>
              <w:instrText xml:space="preserve"> PAGEREF _Toc42089241 \h </w:instrText>
            </w:r>
            <w:r w:rsidR="00A24DA5">
              <w:rPr>
                <w:noProof/>
                <w:webHidden/>
              </w:rPr>
            </w:r>
            <w:r w:rsidR="00A24DA5">
              <w:rPr>
                <w:noProof/>
                <w:webHidden/>
              </w:rPr>
              <w:fldChar w:fldCharType="separate"/>
            </w:r>
            <w:r w:rsidR="00A24DA5">
              <w:rPr>
                <w:noProof/>
                <w:webHidden/>
              </w:rPr>
              <w:t>10</w:t>
            </w:r>
            <w:r w:rsidR="00A24DA5">
              <w:rPr>
                <w:noProof/>
                <w:webHidden/>
              </w:rPr>
              <w:fldChar w:fldCharType="end"/>
            </w:r>
          </w:hyperlink>
        </w:p>
        <w:p w14:paraId="1051EF27" w14:textId="39A2B95B" w:rsidR="00A24DA5" w:rsidRDefault="003D2F02">
          <w:pPr>
            <w:pStyle w:val="Sommario2"/>
            <w:rPr>
              <w:rFonts w:eastAsiaTheme="minorEastAsia"/>
              <w:noProof/>
              <w:lang w:eastAsia="it-IT"/>
            </w:rPr>
          </w:pPr>
          <w:hyperlink w:anchor="_Toc42089242" w:history="1">
            <w:r w:rsidR="00A24DA5" w:rsidRPr="00363068">
              <w:rPr>
                <w:rStyle w:val="Collegamentoipertestuale"/>
                <w:b/>
                <w:bCs/>
                <w:noProof/>
              </w:rPr>
              <w:t>9-</w:t>
            </w:r>
            <w:r w:rsidR="00A24DA5">
              <w:rPr>
                <w:rFonts w:eastAsiaTheme="minorEastAsia"/>
                <w:noProof/>
                <w:lang w:eastAsia="it-IT"/>
              </w:rPr>
              <w:tab/>
            </w:r>
            <w:r w:rsidR="00A24DA5" w:rsidRPr="00363068">
              <w:rPr>
                <w:rStyle w:val="Collegamentoipertestuale"/>
                <w:b/>
                <w:bCs/>
                <w:noProof/>
              </w:rPr>
              <w:t>Sospensione recuperi dei disavanzi degli enti locali</w:t>
            </w:r>
            <w:r w:rsidR="00A24DA5">
              <w:rPr>
                <w:noProof/>
                <w:webHidden/>
              </w:rPr>
              <w:tab/>
            </w:r>
            <w:r w:rsidR="00A24DA5">
              <w:rPr>
                <w:noProof/>
                <w:webHidden/>
              </w:rPr>
              <w:fldChar w:fldCharType="begin"/>
            </w:r>
            <w:r w:rsidR="00A24DA5">
              <w:rPr>
                <w:noProof/>
                <w:webHidden/>
              </w:rPr>
              <w:instrText xml:space="preserve"> PAGEREF _Toc42089242 \h </w:instrText>
            </w:r>
            <w:r w:rsidR="00A24DA5">
              <w:rPr>
                <w:noProof/>
                <w:webHidden/>
              </w:rPr>
            </w:r>
            <w:r w:rsidR="00A24DA5">
              <w:rPr>
                <w:noProof/>
                <w:webHidden/>
              </w:rPr>
              <w:fldChar w:fldCharType="separate"/>
            </w:r>
            <w:r w:rsidR="00A24DA5">
              <w:rPr>
                <w:noProof/>
                <w:webHidden/>
              </w:rPr>
              <w:t>11</w:t>
            </w:r>
            <w:r w:rsidR="00A24DA5">
              <w:rPr>
                <w:noProof/>
                <w:webHidden/>
              </w:rPr>
              <w:fldChar w:fldCharType="end"/>
            </w:r>
          </w:hyperlink>
        </w:p>
        <w:p w14:paraId="325072E0" w14:textId="0151E0B5" w:rsidR="00A24DA5" w:rsidRDefault="003D2F02">
          <w:pPr>
            <w:pStyle w:val="Sommario2"/>
            <w:rPr>
              <w:rFonts w:eastAsiaTheme="minorEastAsia"/>
              <w:noProof/>
              <w:lang w:eastAsia="it-IT"/>
            </w:rPr>
          </w:pPr>
          <w:hyperlink w:anchor="_Toc42089243" w:history="1">
            <w:r w:rsidR="00A24DA5" w:rsidRPr="00363068">
              <w:rPr>
                <w:rStyle w:val="Collegamentoipertestuale"/>
                <w:b/>
                <w:bCs/>
                <w:noProof/>
              </w:rPr>
              <w:t>10-</w:t>
            </w:r>
            <w:r w:rsidR="00A24DA5">
              <w:rPr>
                <w:rFonts w:eastAsiaTheme="minorEastAsia"/>
                <w:noProof/>
                <w:lang w:eastAsia="it-IT"/>
              </w:rPr>
              <w:tab/>
            </w:r>
            <w:r w:rsidR="00A24DA5" w:rsidRPr="00363068">
              <w:rPr>
                <w:rStyle w:val="Collegamentoipertestuale"/>
                <w:b/>
                <w:bCs/>
                <w:noProof/>
              </w:rPr>
              <w:t>Enti in riequilibrio. Sospensione di termini</w:t>
            </w:r>
            <w:r w:rsidR="00A24DA5">
              <w:rPr>
                <w:noProof/>
                <w:webHidden/>
              </w:rPr>
              <w:tab/>
            </w:r>
            <w:r w:rsidR="00A24DA5">
              <w:rPr>
                <w:noProof/>
                <w:webHidden/>
              </w:rPr>
              <w:fldChar w:fldCharType="begin"/>
            </w:r>
            <w:r w:rsidR="00A24DA5">
              <w:rPr>
                <w:noProof/>
                <w:webHidden/>
              </w:rPr>
              <w:instrText xml:space="preserve"> PAGEREF _Toc42089243 \h </w:instrText>
            </w:r>
            <w:r w:rsidR="00A24DA5">
              <w:rPr>
                <w:noProof/>
                <w:webHidden/>
              </w:rPr>
            </w:r>
            <w:r w:rsidR="00A24DA5">
              <w:rPr>
                <w:noProof/>
                <w:webHidden/>
              </w:rPr>
              <w:fldChar w:fldCharType="separate"/>
            </w:r>
            <w:r w:rsidR="00A24DA5">
              <w:rPr>
                <w:noProof/>
                <w:webHidden/>
              </w:rPr>
              <w:t>11</w:t>
            </w:r>
            <w:r w:rsidR="00A24DA5">
              <w:rPr>
                <w:noProof/>
                <w:webHidden/>
              </w:rPr>
              <w:fldChar w:fldCharType="end"/>
            </w:r>
          </w:hyperlink>
        </w:p>
        <w:p w14:paraId="5353CEB2" w14:textId="53242FBA" w:rsidR="00A24DA5" w:rsidRDefault="003D2F02">
          <w:pPr>
            <w:pStyle w:val="Sommario2"/>
            <w:rPr>
              <w:rFonts w:eastAsiaTheme="minorEastAsia"/>
              <w:noProof/>
              <w:lang w:eastAsia="it-IT"/>
            </w:rPr>
          </w:pPr>
          <w:hyperlink w:anchor="_Toc42089244" w:history="1">
            <w:r w:rsidR="00A24DA5" w:rsidRPr="00363068">
              <w:rPr>
                <w:rStyle w:val="Collegamentoipertestuale"/>
                <w:b/>
                <w:bCs/>
                <w:noProof/>
              </w:rPr>
              <w:t>11-</w:t>
            </w:r>
            <w:r w:rsidR="00A24DA5">
              <w:rPr>
                <w:rFonts w:eastAsiaTheme="minorEastAsia"/>
                <w:noProof/>
                <w:lang w:eastAsia="it-IT"/>
              </w:rPr>
              <w:tab/>
            </w:r>
            <w:r w:rsidR="00A24DA5" w:rsidRPr="00363068">
              <w:rPr>
                <w:rStyle w:val="Collegamentoipertestuale"/>
                <w:b/>
                <w:bCs/>
                <w:noProof/>
              </w:rPr>
              <w:t>Enti in riequilibrio (sospensione termini “dissesto guidato”)</w:t>
            </w:r>
            <w:r w:rsidR="00A24DA5">
              <w:rPr>
                <w:noProof/>
                <w:webHidden/>
              </w:rPr>
              <w:tab/>
            </w:r>
            <w:r w:rsidR="00A24DA5">
              <w:rPr>
                <w:noProof/>
                <w:webHidden/>
              </w:rPr>
              <w:fldChar w:fldCharType="begin"/>
            </w:r>
            <w:r w:rsidR="00A24DA5">
              <w:rPr>
                <w:noProof/>
                <w:webHidden/>
              </w:rPr>
              <w:instrText xml:space="preserve"> PAGEREF _Toc42089244 \h </w:instrText>
            </w:r>
            <w:r w:rsidR="00A24DA5">
              <w:rPr>
                <w:noProof/>
                <w:webHidden/>
              </w:rPr>
            </w:r>
            <w:r w:rsidR="00A24DA5">
              <w:rPr>
                <w:noProof/>
                <w:webHidden/>
              </w:rPr>
              <w:fldChar w:fldCharType="separate"/>
            </w:r>
            <w:r w:rsidR="00A24DA5">
              <w:rPr>
                <w:noProof/>
                <w:webHidden/>
              </w:rPr>
              <w:t>12</w:t>
            </w:r>
            <w:r w:rsidR="00A24DA5">
              <w:rPr>
                <w:noProof/>
                <w:webHidden/>
              </w:rPr>
              <w:fldChar w:fldCharType="end"/>
            </w:r>
          </w:hyperlink>
        </w:p>
        <w:p w14:paraId="512D5BE7" w14:textId="2A99A881" w:rsidR="00A24DA5" w:rsidRDefault="003D2F02">
          <w:pPr>
            <w:pStyle w:val="Sommario2"/>
            <w:rPr>
              <w:rFonts w:eastAsiaTheme="minorEastAsia"/>
              <w:noProof/>
              <w:lang w:eastAsia="it-IT"/>
            </w:rPr>
          </w:pPr>
          <w:hyperlink w:anchor="_Toc42089245" w:history="1">
            <w:r w:rsidR="00A24DA5" w:rsidRPr="00363068">
              <w:rPr>
                <w:rStyle w:val="Collegamentoipertestuale"/>
                <w:b/>
                <w:bCs/>
                <w:noProof/>
              </w:rPr>
              <w:t>12-</w:t>
            </w:r>
            <w:r w:rsidR="00A24DA5">
              <w:rPr>
                <w:rFonts w:eastAsiaTheme="minorEastAsia"/>
                <w:noProof/>
                <w:lang w:eastAsia="it-IT"/>
              </w:rPr>
              <w:tab/>
            </w:r>
            <w:r w:rsidR="00A24DA5" w:rsidRPr="00363068">
              <w:rPr>
                <w:rStyle w:val="Collegamentoipertestuale"/>
                <w:b/>
                <w:bCs/>
                <w:noProof/>
              </w:rPr>
              <w:t>Sospensione termini dell’ipotesi di bilancio stabilmente riequilibrato</w:t>
            </w:r>
            <w:r w:rsidR="00A24DA5">
              <w:rPr>
                <w:noProof/>
                <w:webHidden/>
              </w:rPr>
              <w:tab/>
            </w:r>
            <w:r w:rsidR="00A24DA5">
              <w:rPr>
                <w:noProof/>
                <w:webHidden/>
              </w:rPr>
              <w:fldChar w:fldCharType="begin"/>
            </w:r>
            <w:r w:rsidR="00A24DA5">
              <w:rPr>
                <w:noProof/>
                <w:webHidden/>
              </w:rPr>
              <w:instrText xml:space="preserve"> PAGEREF _Toc42089245 \h </w:instrText>
            </w:r>
            <w:r w:rsidR="00A24DA5">
              <w:rPr>
                <w:noProof/>
                <w:webHidden/>
              </w:rPr>
            </w:r>
            <w:r w:rsidR="00A24DA5">
              <w:rPr>
                <w:noProof/>
                <w:webHidden/>
              </w:rPr>
              <w:fldChar w:fldCharType="separate"/>
            </w:r>
            <w:r w:rsidR="00A24DA5">
              <w:rPr>
                <w:noProof/>
                <w:webHidden/>
              </w:rPr>
              <w:t>12</w:t>
            </w:r>
            <w:r w:rsidR="00A24DA5">
              <w:rPr>
                <w:noProof/>
                <w:webHidden/>
              </w:rPr>
              <w:fldChar w:fldCharType="end"/>
            </w:r>
          </w:hyperlink>
        </w:p>
        <w:p w14:paraId="542B9392" w14:textId="3DE37F1D" w:rsidR="00A24DA5" w:rsidRDefault="003D2F02">
          <w:pPr>
            <w:pStyle w:val="Sommario2"/>
            <w:rPr>
              <w:rFonts w:eastAsiaTheme="minorEastAsia"/>
              <w:noProof/>
              <w:lang w:eastAsia="it-IT"/>
            </w:rPr>
          </w:pPr>
          <w:hyperlink w:anchor="_Toc42089246" w:history="1">
            <w:r w:rsidR="00A24DA5" w:rsidRPr="00363068">
              <w:rPr>
                <w:rStyle w:val="Collegamentoipertestuale"/>
                <w:b/>
                <w:bCs/>
                <w:noProof/>
              </w:rPr>
              <w:t>13-</w:t>
            </w:r>
            <w:r w:rsidR="00A24DA5">
              <w:rPr>
                <w:rFonts w:eastAsiaTheme="minorEastAsia"/>
                <w:noProof/>
                <w:lang w:eastAsia="it-IT"/>
              </w:rPr>
              <w:tab/>
            </w:r>
            <w:r w:rsidR="00A24DA5" w:rsidRPr="00363068">
              <w:rPr>
                <w:rStyle w:val="Collegamentoipertestuale"/>
                <w:b/>
                <w:bCs/>
                <w:noProof/>
              </w:rPr>
              <w:t>Parametri di deficitarietà strutturale</w:t>
            </w:r>
            <w:r w:rsidR="00A24DA5">
              <w:rPr>
                <w:noProof/>
                <w:webHidden/>
              </w:rPr>
              <w:tab/>
            </w:r>
            <w:r w:rsidR="00A24DA5">
              <w:rPr>
                <w:noProof/>
                <w:webHidden/>
              </w:rPr>
              <w:fldChar w:fldCharType="begin"/>
            </w:r>
            <w:r w:rsidR="00A24DA5">
              <w:rPr>
                <w:noProof/>
                <w:webHidden/>
              </w:rPr>
              <w:instrText xml:space="preserve"> PAGEREF _Toc42089246 \h </w:instrText>
            </w:r>
            <w:r w:rsidR="00A24DA5">
              <w:rPr>
                <w:noProof/>
                <w:webHidden/>
              </w:rPr>
            </w:r>
            <w:r w:rsidR="00A24DA5">
              <w:rPr>
                <w:noProof/>
                <w:webHidden/>
              </w:rPr>
              <w:fldChar w:fldCharType="separate"/>
            </w:r>
            <w:r w:rsidR="00A24DA5">
              <w:rPr>
                <w:noProof/>
                <w:webHidden/>
              </w:rPr>
              <w:t>13</w:t>
            </w:r>
            <w:r w:rsidR="00A24DA5">
              <w:rPr>
                <w:noProof/>
                <w:webHidden/>
              </w:rPr>
              <w:fldChar w:fldCharType="end"/>
            </w:r>
          </w:hyperlink>
        </w:p>
        <w:p w14:paraId="26C91C09" w14:textId="7514B546" w:rsidR="00A24DA5" w:rsidRDefault="003D2F02">
          <w:pPr>
            <w:pStyle w:val="Sommario2"/>
            <w:rPr>
              <w:rFonts w:eastAsiaTheme="minorEastAsia"/>
              <w:noProof/>
              <w:lang w:eastAsia="it-IT"/>
            </w:rPr>
          </w:pPr>
          <w:hyperlink w:anchor="_Toc42089247" w:history="1">
            <w:r w:rsidR="00A24DA5" w:rsidRPr="00363068">
              <w:rPr>
                <w:rStyle w:val="Collegamentoipertestuale"/>
                <w:b/>
                <w:bCs/>
                <w:noProof/>
              </w:rPr>
              <w:t>14-</w:t>
            </w:r>
            <w:r w:rsidR="00A24DA5">
              <w:rPr>
                <w:rFonts w:eastAsiaTheme="minorEastAsia"/>
                <w:noProof/>
                <w:lang w:eastAsia="it-IT"/>
              </w:rPr>
              <w:tab/>
            </w:r>
            <w:r w:rsidR="00A24DA5" w:rsidRPr="00363068">
              <w:rPr>
                <w:rStyle w:val="Collegamentoipertestuale"/>
                <w:b/>
                <w:bCs/>
                <w:noProof/>
              </w:rPr>
              <w:t>Rinegoziazione mutui enti in dissesto</w:t>
            </w:r>
            <w:r w:rsidR="00A24DA5">
              <w:rPr>
                <w:noProof/>
                <w:webHidden/>
              </w:rPr>
              <w:tab/>
            </w:r>
            <w:r w:rsidR="00A24DA5">
              <w:rPr>
                <w:noProof/>
                <w:webHidden/>
              </w:rPr>
              <w:fldChar w:fldCharType="begin"/>
            </w:r>
            <w:r w:rsidR="00A24DA5">
              <w:rPr>
                <w:noProof/>
                <w:webHidden/>
              </w:rPr>
              <w:instrText xml:space="preserve"> PAGEREF _Toc42089247 \h </w:instrText>
            </w:r>
            <w:r w:rsidR="00A24DA5">
              <w:rPr>
                <w:noProof/>
                <w:webHidden/>
              </w:rPr>
            </w:r>
            <w:r w:rsidR="00A24DA5">
              <w:rPr>
                <w:noProof/>
                <w:webHidden/>
              </w:rPr>
              <w:fldChar w:fldCharType="separate"/>
            </w:r>
            <w:r w:rsidR="00A24DA5">
              <w:rPr>
                <w:noProof/>
                <w:webHidden/>
              </w:rPr>
              <w:t>13</w:t>
            </w:r>
            <w:r w:rsidR="00A24DA5">
              <w:rPr>
                <w:noProof/>
                <w:webHidden/>
              </w:rPr>
              <w:fldChar w:fldCharType="end"/>
            </w:r>
          </w:hyperlink>
        </w:p>
        <w:p w14:paraId="0C455080" w14:textId="682ACDF0" w:rsidR="00A24DA5" w:rsidRDefault="003D2F02">
          <w:pPr>
            <w:pStyle w:val="Sommario2"/>
            <w:rPr>
              <w:rFonts w:eastAsiaTheme="minorEastAsia"/>
              <w:noProof/>
              <w:lang w:eastAsia="it-IT"/>
            </w:rPr>
          </w:pPr>
          <w:hyperlink w:anchor="_Toc42089248" w:history="1">
            <w:r w:rsidR="00A24DA5" w:rsidRPr="00363068">
              <w:rPr>
                <w:rStyle w:val="Collegamentoipertestuale"/>
                <w:b/>
                <w:bCs/>
                <w:noProof/>
              </w:rPr>
              <w:t>15-</w:t>
            </w:r>
            <w:r w:rsidR="00A24DA5">
              <w:rPr>
                <w:rFonts w:eastAsiaTheme="minorEastAsia"/>
                <w:noProof/>
                <w:lang w:eastAsia="it-IT"/>
              </w:rPr>
              <w:tab/>
            </w:r>
            <w:r w:rsidR="00A24DA5" w:rsidRPr="00363068">
              <w:rPr>
                <w:rStyle w:val="Collegamentoipertestuale"/>
                <w:b/>
                <w:bCs/>
                <w:noProof/>
              </w:rPr>
              <w:t>Anticipazioni del prezzo- Modifiche all’art. 207- Disposizioni urgenti per la liquidità delle imprese appaltatrici</w:t>
            </w:r>
            <w:r w:rsidR="00A24DA5">
              <w:rPr>
                <w:noProof/>
                <w:webHidden/>
              </w:rPr>
              <w:tab/>
            </w:r>
            <w:r w:rsidR="00A24DA5">
              <w:rPr>
                <w:noProof/>
                <w:webHidden/>
              </w:rPr>
              <w:fldChar w:fldCharType="begin"/>
            </w:r>
            <w:r w:rsidR="00A24DA5">
              <w:rPr>
                <w:noProof/>
                <w:webHidden/>
              </w:rPr>
              <w:instrText xml:space="preserve"> PAGEREF _Toc42089248 \h </w:instrText>
            </w:r>
            <w:r w:rsidR="00A24DA5">
              <w:rPr>
                <w:noProof/>
                <w:webHidden/>
              </w:rPr>
            </w:r>
            <w:r w:rsidR="00A24DA5">
              <w:rPr>
                <w:noProof/>
                <w:webHidden/>
              </w:rPr>
              <w:fldChar w:fldCharType="separate"/>
            </w:r>
            <w:r w:rsidR="00A24DA5">
              <w:rPr>
                <w:noProof/>
                <w:webHidden/>
              </w:rPr>
              <w:t>13</w:t>
            </w:r>
            <w:r w:rsidR="00A24DA5">
              <w:rPr>
                <w:noProof/>
                <w:webHidden/>
              </w:rPr>
              <w:fldChar w:fldCharType="end"/>
            </w:r>
          </w:hyperlink>
        </w:p>
        <w:p w14:paraId="5A2E0010" w14:textId="21CD94A3" w:rsidR="00A24DA5" w:rsidRPr="00B40C89" w:rsidRDefault="003D2F02">
          <w:pPr>
            <w:pStyle w:val="Sommario2"/>
            <w:rPr>
              <w:rFonts w:eastAsiaTheme="minorEastAsia"/>
              <w:b/>
              <w:bCs/>
              <w:noProof/>
              <w:lang w:eastAsia="it-IT"/>
            </w:rPr>
          </w:pPr>
          <w:hyperlink w:anchor="_Toc42089249" w:history="1">
            <w:r w:rsidR="00A24DA5" w:rsidRPr="00B40C89">
              <w:rPr>
                <w:rStyle w:val="Collegamentoipertestuale"/>
                <w:b/>
                <w:bCs/>
                <w:noProof/>
              </w:rPr>
              <w:t>16-</w:t>
            </w:r>
            <w:r w:rsidR="00A24DA5" w:rsidRPr="00B40C89">
              <w:rPr>
                <w:rFonts w:eastAsiaTheme="minorEastAsia"/>
                <w:b/>
                <w:bCs/>
                <w:noProof/>
                <w:lang w:eastAsia="it-IT"/>
              </w:rPr>
              <w:tab/>
            </w:r>
            <w:r w:rsidR="00A24DA5" w:rsidRPr="00B40C89">
              <w:rPr>
                <w:rStyle w:val="Collegamentoipertestuale"/>
                <w:b/>
                <w:bCs/>
                <w:noProof/>
              </w:rPr>
              <w:t>Facoltà di finanziamento welfare aziendale</w:t>
            </w:r>
            <w:r w:rsidR="00A24DA5" w:rsidRPr="00B40C89">
              <w:rPr>
                <w:b/>
                <w:bCs/>
                <w:noProof/>
                <w:webHidden/>
              </w:rPr>
              <w:tab/>
            </w:r>
            <w:r w:rsidR="00A24DA5" w:rsidRPr="00B40C89">
              <w:rPr>
                <w:b/>
                <w:bCs/>
                <w:noProof/>
                <w:webHidden/>
              </w:rPr>
              <w:fldChar w:fldCharType="begin"/>
            </w:r>
            <w:r w:rsidR="00A24DA5" w:rsidRPr="00B40C89">
              <w:rPr>
                <w:b/>
                <w:bCs/>
                <w:noProof/>
                <w:webHidden/>
              </w:rPr>
              <w:instrText xml:space="preserve"> PAGEREF _Toc42089249 \h </w:instrText>
            </w:r>
            <w:r w:rsidR="00A24DA5" w:rsidRPr="00B40C89">
              <w:rPr>
                <w:b/>
                <w:bCs/>
                <w:noProof/>
                <w:webHidden/>
              </w:rPr>
            </w:r>
            <w:r w:rsidR="00A24DA5" w:rsidRPr="00B40C89">
              <w:rPr>
                <w:b/>
                <w:bCs/>
                <w:noProof/>
                <w:webHidden/>
              </w:rPr>
              <w:fldChar w:fldCharType="separate"/>
            </w:r>
            <w:r w:rsidR="00A24DA5" w:rsidRPr="00B40C89">
              <w:rPr>
                <w:b/>
                <w:bCs/>
                <w:noProof/>
                <w:webHidden/>
              </w:rPr>
              <w:t>14</w:t>
            </w:r>
            <w:r w:rsidR="00A24DA5" w:rsidRPr="00B40C89">
              <w:rPr>
                <w:b/>
                <w:bCs/>
                <w:noProof/>
                <w:webHidden/>
              </w:rPr>
              <w:fldChar w:fldCharType="end"/>
            </w:r>
          </w:hyperlink>
        </w:p>
        <w:p w14:paraId="31C53D2E" w14:textId="48E70EE4" w:rsidR="00A24DA5" w:rsidRPr="00B40C89" w:rsidRDefault="003D2F02">
          <w:pPr>
            <w:pStyle w:val="Sommario2"/>
            <w:rPr>
              <w:rFonts w:eastAsiaTheme="minorEastAsia"/>
              <w:b/>
              <w:bCs/>
              <w:noProof/>
              <w:lang w:eastAsia="it-IT"/>
            </w:rPr>
          </w:pPr>
          <w:hyperlink w:anchor="_Toc42089250" w:history="1">
            <w:r w:rsidR="00A24DA5" w:rsidRPr="00B40C89">
              <w:rPr>
                <w:rStyle w:val="Collegamentoipertestuale"/>
                <w:b/>
                <w:bCs/>
                <w:noProof/>
              </w:rPr>
              <w:t>17-</w:t>
            </w:r>
            <w:r w:rsidR="00A24DA5" w:rsidRPr="00B40C89">
              <w:rPr>
                <w:rFonts w:eastAsiaTheme="minorEastAsia"/>
                <w:b/>
                <w:bCs/>
                <w:noProof/>
                <w:lang w:eastAsia="it-IT"/>
              </w:rPr>
              <w:tab/>
            </w:r>
            <w:r w:rsidR="00A24DA5" w:rsidRPr="00B40C89">
              <w:rPr>
                <w:rStyle w:val="Collegamentoipertestuale"/>
                <w:b/>
                <w:bCs/>
                <w:noProof/>
              </w:rPr>
              <w:t>Fondo per Comuni ad alta vocazione turistica</w:t>
            </w:r>
            <w:r w:rsidR="00A24DA5" w:rsidRPr="00B40C89">
              <w:rPr>
                <w:b/>
                <w:bCs/>
                <w:noProof/>
                <w:webHidden/>
              </w:rPr>
              <w:tab/>
            </w:r>
            <w:r w:rsidR="00A24DA5" w:rsidRPr="00B40C89">
              <w:rPr>
                <w:b/>
                <w:bCs/>
                <w:noProof/>
                <w:webHidden/>
              </w:rPr>
              <w:fldChar w:fldCharType="begin"/>
            </w:r>
            <w:r w:rsidR="00A24DA5" w:rsidRPr="00B40C89">
              <w:rPr>
                <w:b/>
                <w:bCs/>
                <w:noProof/>
                <w:webHidden/>
              </w:rPr>
              <w:instrText xml:space="preserve"> PAGEREF _Toc42089250 \h </w:instrText>
            </w:r>
            <w:r w:rsidR="00A24DA5" w:rsidRPr="00B40C89">
              <w:rPr>
                <w:b/>
                <w:bCs/>
                <w:noProof/>
                <w:webHidden/>
              </w:rPr>
            </w:r>
            <w:r w:rsidR="00A24DA5" w:rsidRPr="00B40C89">
              <w:rPr>
                <w:b/>
                <w:bCs/>
                <w:noProof/>
                <w:webHidden/>
              </w:rPr>
              <w:fldChar w:fldCharType="separate"/>
            </w:r>
            <w:r w:rsidR="00A24DA5" w:rsidRPr="00B40C89">
              <w:rPr>
                <w:b/>
                <w:bCs/>
                <w:noProof/>
                <w:webHidden/>
              </w:rPr>
              <w:t>15</w:t>
            </w:r>
            <w:r w:rsidR="00A24DA5" w:rsidRPr="00B40C89">
              <w:rPr>
                <w:b/>
                <w:bCs/>
                <w:noProof/>
                <w:webHidden/>
              </w:rPr>
              <w:fldChar w:fldCharType="end"/>
            </w:r>
          </w:hyperlink>
        </w:p>
        <w:p w14:paraId="76C8DF9B" w14:textId="65D7ED45" w:rsidR="00A24DA5" w:rsidRPr="00B40C89" w:rsidRDefault="003D2F02">
          <w:pPr>
            <w:pStyle w:val="Sommario2"/>
            <w:rPr>
              <w:rFonts w:eastAsiaTheme="minorEastAsia"/>
              <w:b/>
              <w:bCs/>
              <w:noProof/>
              <w:lang w:eastAsia="it-IT"/>
            </w:rPr>
          </w:pPr>
          <w:hyperlink w:anchor="_Toc42089251" w:history="1">
            <w:r w:rsidR="00A24DA5" w:rsidRPr="00B40C89">
              <w:rPr>
                <w:rStyle w:val="Collegamentoipertestuale"/>
                <w:b/>
                <w:bCs/>
                <w:noProof/>
              </w:rPr>
              <w:t>18-</w:t>
            </w:r>
            <w:r w:rsidR="00A24DA5" w:rsidRPr="00B40C89">
              <w:rPr>
                <w:rFonts w:eastAsiaTheme="minorEastAsia"/>
                <w:b/>
                <w:bCs/>
                <w:noProof/>
                <w:lang w:eastAsia="it-IT"/>
              </w:rPr>
              <w:tab/>
            </w:r>
            <w:r w:rsidR="00A24DA5" w:rsidRPr="00B40C89">
              <w:rPr>
                <w:rStyle w:val="Collegamentoipertestuale"/>
                <w:b/>
                <w:bCs/>
                <w:noProof/>
              </w:rPr>
              <w:t>Modifica al pagamento debiti enti locali (art. 116)</w:t>
            </w:r>
            <w:r w:rsidR="00A24DA5" w:rsidRPr="00B40C89">
              <w:rPr>
                <w:b/>
                <w:bCs/>
                <w:noProof/>
                <w:webHidden/>
              </w:rPr>
              <w:tab/>
            </w:r>
            <w:r w:rsidR="00A24DA5" w:rsidRPr="00B40C89">
              <w:rPr>
                <w:b/>
                <w:bCs/>
                <w:noProof/>
                <w:webHidden/>
              </w:rPr>
              <w:fldChar w:fldCharType="begin"/>
            </w:r>
            <w:r w:rsidR="00A24DA5" w:rsidRPr="00B40C89">
              <w:rPr>
                <w:b/>
                <w:bCs/>
                <w:noProof/>
                <w:webHidden/>
              </w:rPr>
              <w:instrText xml:space="preserve"> PAGEREF _Toc42089251 \h </w:instrText>
            </w:r>
            <w:r w:rsidR="00A24DA5" w:rsidRPr="00B40C89">
              <w:rPr>
                <w:b/>
                <w:bCs/>
                <w:noProof/>
                <w:webHidden/>
              </w:rPr>
            </w:r>
            <w:r w:rsidR="00A24DA5" w:rsidRPr="00B40C89">
              <w:rPr>
                <w:b/>
                <w:bCs/>
                <w:noProof/>
                <w:webHidden/>
              </w:rPr>
              <w:fldChar w:fldCharType="separate"/>
            </w:r>
            <w:r w:rsidR="00A24DA5" w:rsidRPr="00B40C89">
              <w:rPr>
                <w:b/>
                <w:bCs/>
                <w:noProof/>
                <w:webHidden/>
              </w:rPr>
              <w:t>15</w:t>
            </w:r>
            <w:r w:rsidR="00A24DA5" w:rsidRPr="00B40C89">
              <w:rPr>
                <w:b/>
                <w:bCs/>
                <w:noProof/>
                <w:webHidden/>
              </w:rPr>
              <w:fldChar w:fldCharType="end"/>
            </w:r>
          </w:hyperlink>
        </w:p>
        <w:p w14:paraId="13372B9B" w14:textId="3FD209D0" w:rsidR="00A24DA5" w:rsidRPr="00B40C89" w:rsidRDefault="003D2F02">
          <w:pPr>
            <w:pStyle w:val="Sommario2"/>
            <w:rPr>
              <w:rFonts w:eastAsiaTheme="minorEastAsia"/>
              <w:b/>
              <w:bCs/>
              <w:noProof/>
              <w:lang w:eastAsia="it-IT"/>
            </w:rPr>
          </w:pPr>
          <w:hyperlink w:anchor="_Toc42089252" w:history="1">
            <w:r w:rsidR="00A24DA5" w:rsidRPr="00B40C89">
              <w:rPr>
                <w:rStyle w:val="Collegamentoipertestuale"/>
                <w:b/>
                <w:bCs/>
                <w:noProof/>
              </w:rPr>
              <w:t>19-</w:t>
            </w:r>
            <w:r w:rsidR="00A24DA5" w:rsidRPr="00B40C89">
              <w:rPr>
                <w:rFonts w:eastAsiaTheme="minorEastAsia"/>
                <w:b/>
                <w:bCs/>
                <w:noProof/>
                <w:lang w:eastAsia="it-IT"/>
              </w:rPr>
              <w:tab/>
            </w:r>
            <w:r w:rsidR="00A24DA5" w:rsidRPr="00B40C89">
              <w:rPr>
                <w:rStyle w:val="Collegamentoipertestuale"/>
                <w:b/>
                <w:bCs/>
                <w:noProof/>
              </w:rPr>
              <w:t>Rinvio termine pagoPA</w:t>
            </w:r>
            <w:r w:rsidR="00A24DA5" w:rsidRPr="00B40C89">
              <w:rPr>
                <w:b/>
                <w:bCs/>
                <w:noProof/>
                <w:webHidden/>
              </w:rPr>
              <w:tab/>
            </w:r>
            <w:r w:rsidR="00A24DA5" w:rsidRPr="00B40C89">
              <w:rPr>
                <w:b/>
                <w:bCs/>
                <w:noProof/>
                <w:webHidden/>
              </w:rPr>
              <w:fldChar w:fldCharType="begin"/>
            </w:r>
            <w:r w:rsidR="00A24DA5" w:rsidRPr="00B40C89">
              <w:rPr>
                <w:b/>
                <w:bCs/>
                <w:noProof/>
                <w:webHidden/>
              </w:rPr>
              <w:instrText xml:space="preserve"> PAGEREF _Toc42089252 \h </w:instrText>
            </w:r>
            <w:r w:rsidR="00A24DA5" w:rsidRPr="00B40C89">
              <w:rPr>
                <w:b/>
                <w:bCs/>
                <w:noProof/>
                <w:webHidden/>
              </w:rPr>
            </w:r>
            <w:r w:rsidR="00A24DA5" w:rsidRPr="00B40C89">
              <w:rPr>
                <w:b/>
                <w:bCs/>
                <w:noProof/>
                <w:webHidden/>
              </w:rPr>
              <w:fldChar w:fldCharType="separate"/>
            </w:r>
            <w:r w:rsidR="00A24DA5" w:rsidRPr="00B40C89">
              <w:rPr>
                <w:b/>
                <w:bCs/>
                <w:noProof/>
                <w:webHidden/>
              </w:rPr>
              <w:t>15</w:t>
            </w:r>
            <w:r w:rsidR="00A24DA5" w:rsidRPr="00B40C89">
              <w:rPr>
                <w:b/>
                <w:bCs/>
                <w:noProof/>
                <w:webHidden/>
              </w:rPr>
              <w:fldChar w:fldCharType="end"/>
            </w:r>
          </w:hyperlink>
        </w:p>
        <w:p w14:paraId="46909B2C" w14:textId="7C960399" w:rsidR="00A24DA5" w:rsidRDefault="003D2F02">
          <w:pPr>
            <w:pStyle w:val="Sommario2"/>
            <w:rPr>
              <w:rFonts w:eastAsiaTheme="minorEastAsia"/>
              <w:noProof/>
              <w:lang w:eastAsia="it-IT"/>
            </w:rPr>
          </w:pPr>
          <w:hyperlink w:anchor="_Toc42089253" w:history="1">
            <w:r w:rsidR="00A24DA5" w:rsidRPr="00363068">
              <w:rPr>
                <w:rStyle w:val="Collegamentoipertestuale"/>
                <w:b/>
                <w:bCs/>
                <w:noProof/>
              </w:rPr>
              <w:t>20-</w:t>
            </w:r>
            <w:r w:rsidR="00A24DA5">
              <w:rPr>
                <w:rFonts w:eastAsiaTheme="minorEastAsia"/>
                <w:noProof/>
                <w:lang w:eastAsia="it-IT"/>
              </w:rPr>
              <w:tab/>
            </w:r>
            <w:r w:rsidR="00A24DA5" w:rsidRPr="00363068">
              <w:rPr>
                <w:rStyle w:val="Collegamentoipertestuale"/>
                <w:b/>
                <w:bCs/>
                <w:noProof/>
              </w:rPr>
              <w:t>Misure urgenti per il potenziamento della funzionalità degli Enti locali</w:t>
            </w:r>
            <w:r w:rsidR="00A24DA5">
              <w:rPr>
                <w:noProof/>
                <w:webHidden/>
              </w:rPr>
              <w:tab/>
            </w:r>
            <w:r w:rsidR="00A24DA5">
              <w:rPr>
                <w:noProof/>
                <w:webHidden/>
              </w:rPr>
              <w:fldChar w:fldCharType="begin"/>
            </w:r>
            <w:r w:rsidR="00A24DA5">
              <w:rPr>
                <w:noProof/>
                <w:webHidden/>
              </w:rPr>
              <w:instrText xml:space="preserve"> PAGEREF _Toc42089253 \h </w:instrText>
            </w:r>
            <w:r w:rsidR="00A24DA5">
              <w:rPr>
                <w:noProof/>
                <w:webHidden/>
              </w:rPr>
            </w:r>
            <w:r w:rsidR="00A24DA5">
              <w:rPr>
                <w:noProof/>
                <w:webHidden/>
              </w:rPr>
              <w:fldChar w:fldCharType="separate"/>
            </w:r>
            <w:r w:rsidR="00A24DA5">
              <w:rPr>
                <w:noProof/>
                <w:webHidden/>
              </w:rPr>
              <w:t>17</w:t>
            </w:r>
            <w:r w:rsidR="00A24DA5">
              <w:rPr>
                <w:noProof/>
                <w:webHidden/>
              </w:rPr>
              <w:fldChar w:fldCharType="end"/>
            </w:r>
          </w:hyperlink>
        </w:p>
        <w:p w14:paraId="349DB3DD" w14:textId="61A6E311" w:rsidR="00A24DA5" w:rsidRDefault="003D2F02">
          <w:pPr>
            <w:pStyle w:val="Sommario2"/>
            <w:rPr>
              <w:rFonts w:eastAsiaTheme="minorEastAsia"/>
              <w:noProof/>
              <w:lang w:eastAsia="it-IT"/>
            </w:rPr>
          </w:pPr>
          <w:hyperlink w:anchor="_Toc42089254" w:history="1">
            <w:r w:rsidR="00A24DA5" w:rsidRPr="00363068">
              <w:rPr>
                <w:rStyle w:val="Collegamentoipertestuale"/>
                <w:b/>
                <w:bCs/>
                <w:noProof/>
              </w:rPr>
              <w:t>21-</w:t>
            </w:r>
            <w:r w:rsidR="00A24DA5">
              <w:rPr>
                <w:rFonts w:eastAsiaTheme="minorEastAsia"/>
                <w:noProof/>
                <w:lang w:eastAsia="it-IT"/>
              </w:rPr>
              <w:tab/>
            </w:r>
            <w:r w:rsidR="00A24DA5" w:rsidRPr="00363068">
              <w:rPr>
                <w:rStyle w:val="Collegamentoipertestuale"/>
                <w:b/>
                <w:bCs/>
                <w:noProof/>
              </w:rPr>
              <w:t>Deroghe Testo Unico delle Società Pubbliche (d.lgs. 175/2016)</w:t>
            </w:r>
            <w:r w:rsidR="00A24DA5">
              <w:rPr>
                <w:noProof/>
                <w:webHidden/>
              </w:rPr>
              <w:tab/>
            </w:r>
            <w:r w:rsidR="00A24DA5">
              <w:rPr>
                <w:noProof/>
                <w:webHidden/>
              </w:rPr>
              <w:fldChar w:fldCharType="begin"/>
            </w:r>
            <w:r w:rsidR="00A24DA5">
              <w:rPr>
                <w:noProof/>
                <w:webHidden/>
              </w:rPr>
              <w:instrText xml:space="preserve"> PAGEREF _Toc42089254 \h </w:instrText>
            </w:r>
            <w:r w:rsidR="00A24DA5">
              <w:rPr>
                <w:noProof/>
                <w:webHidden/>
              </w:rPr>
            </w:r>
            <w:r w:rsidR="00A24DA5">
              <w:rPr>
                <w:noProof/>
                <w:webHidden/>
              </w:rPr>
              <w:fldChar w:fldCharType="separate"/>
            </w:r>
            <w:r w:rsidR="00A24DA5">
              <w:rPr>
                <w:noProof/>
                <w:webHidden/>
              </w:rPr>
              <w:t>18</w:t>
            </w:r>
            <w:r w:rsidR="00A24DA5">
              <w:rPr>
                <w:noProof/>
                <w:webHidden/>
              </w:rPr>
              <w:fldChar w:fldCharType="end"/>
            </w:r>
          </w:hyperlink>
        </w:p>
        <w:p w14:paraId="2109E6B3" w14:textId="104406BC" w:rsidR="00A24DA5" w:rsidRDefault="003D2F02">
          <w:pPr>
            <w:pStyle w:val="Sommario1"/>
            <w:rPr>
              <w:rFonts w:asciiTheme="minorHAnsi" w:eastAsiaTheme="minorEastAsia" w:hAnsiTheme="minorHAnsi"/>
              <w:b w:val="0"/>
              <w:bCs w:val="0"/>
              <w:sz w:val="22"/>
              <w:szCs w:val="22"/>
              <w:shd w:val="clear" w:color="auto" w:fill="auto"/>
            </w:rPr>
          </w:pPr>
          <w:hyperlink w:anchor="_Toc42089255" w:history="1">
            <w:r w:rsidR="00A24DA5" w:rsidRPr="00363068">
              <w:rPr>
                <w:rStyle w:val="Collegamentoipertestuale"/>
              </w:rPr>
              <w:t>NORME TRIBUTARIE</w:t>
            </w:r>
            <w:r w:rsidR="00A24DA5">
              <w:rPr>
                <w:webHidden/>
              </w:rPr>
              <w:tab/>
            </w:r>
            <w:r w:rsidR="00A24DA5">
              <w:rPr>
                <w:webHidden/>
              </w:rPr>
              <w:fldChar w:fldCharType="begin"/>
            </w:r>
            <w:r w:rsidR="00A24DA5">
              <w:rPr>
                <w:webHidden/>
              </w:rPr>
              <w:instrText xml:space="preserve"> PAGEREF _Toc42089255 \h </w:instrText>
            </w:r>
            <w:r w:rsidR="00A24DA5">
              <w:rPr>
                <w:webHidden/>
              </w:rPr>
            </w:r>
            <w:r w:rsidR="00A24DA5">
              <w:rPr>
                <w:webHidden/>
              </w:rPr>
              <w:fldChar w:fldCharType="separate"/>
            </w:r>
            <w:r w:rsidR="00A24DA5">
              <w:rPr>
                <w:webHidden/>
              </w:rPr>
              <w:t>19</w:t>
            </w:r>
            <w:r w:rsidR="00A24DA5">
              <w:rPr>
                <w:webHidden/>
              </w:rPr>
              <w:fldChar w:fldCharType="end"/>
            </w:r>
          </w:hyperlink>
        </w:p>
        <w:p w14:paraId="13E42A76" w14:textId="525D65A0" w:rsidR="00A24DA5" w:rsidRDefault="003D2F02">
          <w:pPr>
            <w:pStyle w:val="Sommario2"/>
            <w:rPr>
              <w:rFonts w:eastAsiaTheme="minorEastAsia"/>
              <w:noProof/>
              <w:lang w:eastAsia="it-IT"/>
            </w:rPr>
          </w:pPr>
          <w:hyperlink w:anchor="_Toc42089256" w:history="1">
            <w:r w:rsidR="00A24DA5" w:rsidRPr="00363068">
              <w:rPr>
                <w:rStyle w:val="Collegamentoipertestuale"/>
                <w:b/>
                <w:bCs/>
                <w:noProof/>
              </w:rPr>
              <w:t>22-</w:t>
            </w:r>
            <w:r w:rsidR="00A24DA5">
              <w:rPr>
                <w:rFonts w:eastAsiaTheme="minorEastAsia"/>
                <w:noProof/>
                <w:lang w:eastAsia="it-IT"/>
              </w:rPr>
              <w:tab/>
            </w:r>
            <w:r w:rsidR="00A24DA5" w:rsidRPr="00363068">
              <w:rPr>
                <w:rStyle w:val="Collegamentoipertestuale"/>
                <w:b/>
                <w:bCs/>
                <w:noProof/>
              </w:rPr>
              <w:t>Esenzioni dall’imposta municipale propria-IMU per il settore turistico</w:t>
            </w:r>
            <w:r w:rsidR="00A24DA5">
              <w:rPr>
                <w:noProof/>
                <w:webHidden/>
              </w:rPr>
              <w:tab/>
            </w:r>
            <w:r w:rsidR="00A24DA5">
              <w:rPr>
                <w:noProof/>
                <w:webHidden/>
              </w:rPr>
              <w:fldChar w:fldCharType="begin"/>
            </w:r>
            <w:r w:rsidR="00A24DA5">
              <w:rPr>
                <w:noProof/>
                <w:webHidden/>
              </w:rPr>
              <w:instrText xml:space="preserve"> PAGEREF _Toc42089256 \h </w:instrText>
            </w:r>
            <w:r w:rsidR="00A24DA5">
              <w:rPr>
                <w:noProof/>
                <w:webHidden/>
              </w:rPr>
            </w:r>
            <w:r w:rsidR="00A24DA5">
              <w:rPr>
                <w:noProof/>
                <w:webHidden/>
              </w:rPr>
              <w:fldChar w:fldCharType="separate"/>
            </w:r>
            <w:r w:rsidR="00A24DA5">
              <w:rPr>
                <w:noProof/>
                <w:webHidden/>
              </w:rPr>
              <w:t>19</w:t>
            </w:r>
            <w:r w:rsidR="00A24DA5">
              <w:rPr>
                <w:noProof/>
                <w:webHidden/>
              </w:rPr>
              <w:fldChar w:fldCharType="end"/>
            </w:r>
          </w:hyperlink>
        </w:p>
        <w:p w14:paraId="333DA4A5" w14:textId="7D4DE91D" w:rsidR="00A24DA5" w:rsidRDefault="003D2F02">
          <w:pPr>
            <w:pStyle w:val="Sommario2"/>
            <w:rPr>
              <w:rFonts w:eastAsiaTheme="minorEastAsia"/>
              <w:noProof/>
              <w:lang w:eastAsia="it-IT"/>
            </w:rPr>
          </w:pPr>
          <w:hyperlink w:anchor="_Toc42089257" w:history="1">
            <w:r w:rsidR="00A24DA5" w:rsidRPr="00363068">
              <w:rPr>
                <w:rStyle w:val="Collegamentoipertestuale"/>
                <w:b/>
                <w:bCs/>
                <w:noProof/>
              </w:rPr>
              <w:t>23-</w:t>
            </w:r>
            <w:r w:rsidR="00A24DA5">
              <w:rPr>
                <w:rFonts w:eastAsiaTheme="minorEastAsia"/>
                <w:noProof/>
                <w:lang w:eastAsia="it-IT"/>
              </w:rPr>
              <w:tab/>
            </w:r>
            <w:r w:rsidR="00A24DA5" w:rsidRPr="00363068">
              <w:rPr>
                <w:rStyle w:val="Collegamentoipertestuale"/>
                <w:b/>
                <w:bCs/>
                <w:noProof/>
              </w:rPr>
              <w:t>Imposta di soggiorno</w:t>
            </w:r>
            <w:r w:rsidR="00A24DA5">
              <w:rPr>
                <w:noProof/>
                <w:webHidden/>
              </w:rPr>
              <w:tab/>
            </w:r>
            <w:r w:rsidR="00A24DA5">
              <w:rPr>
                <w:noProof/>
                <w:webHidden/>
              </w:rPr>
              <w:fldChar w:fldCharType="begin"/>
            </w:r>
            <w:r w:rsidR="00A24DA5">
              <w:rPr>
                <w:noProof/>
                <w:webHidden/>
              </w:rPr>
              <w:instrText xml:space="preserve"> PAGEREF _Toc42089257 \h </w:instrText>
            </w:r>
            <w:r w:rsidR="00A24DA5">
              <w:rPr>
                <w:noProof/>
                <w:webHidden/>
              </w:rPr>
            </w:r>
            <w:r w:rsidR="00A24DA5">
              <w:rPr>
                <w:noProof/>
                <w:webHidden/>
              </w:rPr>
              <w:fldChar w:fldCharType="separate"/>
            </w:r>
            <w:r w:rsidR="00A24DA5">
              <w:rPr>
                <w:noProof/>
                <w:webHidden/>
              </w:rPr>
              <w:t>19</w:t>
            </w:r>
            <w:r w:rsidR="00A24DA5">
              <w:rPr>
                <w:noProof/>
                <w:webHidden/>
              </w:rPr>
              <w:fldChar w:fldCharType="end"/>
            </w:r>
          </w:hyperlink>
        </w:p>
        <w:p w14:paraId="5EE2151F" w14:textId="0C5AF11E" w:rsidR="00A24DA5" w:rsidRDefault="003D2F02">
          <w:pPr>
            <w:pStyle w:val="Sommario2"/>
            <w:rPr>
              <w:rFonts w:eastAsiaTheme="minorEastAsia"/>
              <w:noProof/>
              <w:lang w:eastAsia="it-IT"/>
            </w:rPr>
          </w:pPr>
          <w:hyperlink w:anchor="_Toc42089258" w:history="1">
            <w:r w:rsidR="00A24DA5" w:rsidRPr="00363068">
              <w:rPr>
                <w:rStyle w:val="Collegamentoipertestuale"/>
                <w:b/>
                <w:bCs/>
                <w:noProof/>
              </w:rPr>
              <w:t>24-</w:t>
            </w:r>
            <w:r w:rsidR="00A24DA5">
              <w:rPr>
                <w:rFonts w:eastAsiaTheme="minorEastAsia"/>
                <w:noProof/>
                <w:lang w:eastAsia="it-IT"/>
              </w:rPr>
              <w:tab/>
            </w:r>
            <w:r w:rsidR="00A24DA5" w:rsidRPr="00363068">
              <w:rPr>
                <w:rStyle w:val="Collegamentoipertestuale"/>
                <w:b/>
                <w:bCs/>
                <w:noProof/>
              </w:rPr>
              <w:t>Locazioni brevi</w:t>
            </w:r>
            <w:r w:rsidR="00A24DA5">
              <w:rPr>
                <w:noProof/>
                <w:webHidden/>
              </w:rPr>
              <w:tab/>
            </w:r>
            <w:r w:rsidR="00A24DA5">
              <w:rPr>
                <w:noProof/>
                <w:webHidden/>
              </w:rPr>
              <w:fldChar w:fldCharType="begin"/>
            </w:r>
            <w:r w:rsidR="00A24DA5">
              <w:rPr>
                <w:noProof/>
                <w:webHidden/>
              </w:rPr>
              <w:instrText xml:space="preserve"> PAGEREF _Toc42089258 \h </w:instrText>
            </w:r>
            <w:r w:rsidR="00A24DA5">
              <w:rPr>
                <w:noProof/>
                <w:webHidden/>
              </w:rPr>
            </w:r>
            <w:r w:rsidR="00A24DA5">
              <w:rPr>
                <w:noProof/>
                <w:webHidden/>
              </w:rPr>
              <w:fldChar w:fldCharType="separate"/>
            </w:r>
            <w:r w:rsidR="00A24DA5">
              <w:rPr>
                <w:noProof/>
                <w:webHidden/>
              </w:rPr>
              <w:t>20</w:t>
            </w:r>
            <w:r w:rsidR="00A24DA5">
              <w:rPr>
                <w:noProof/>
                <w:webHidden/>
              </w:rPr>
              <w:fldChar w:fldCharType="end"/>
            </w:r>
          </w:hyperlink>
        </w:p>
        <w:p w14:paraId="22513588" w14:textId="2420EF80" w:rsidR="00A24DA5" w:rsidRDefault="003D2F02">
          <w:pPr>
            <w:pStyle w:val="Sommario2"/>
            <w:rPr>
              <w:rFonts w:eastAsiaTheme="minorEastAsia"/>
              <w:noProof/>
              <w:lang w:eastAsia="it-IT"/>
            </w:rPr>
          </w:pPr>
          <w:hyperlink w:anchor="_Toc42089259" w:history="1">
            <w:r w:rsidR="00A24DA5" w:rsidRPr="00363068">
              <w:rPr>
                <w:rStyle w:val="Collegamentoipertestuale"/>
                <w:b/>
                <w:bCs/>
                <w:noProof/>
              </w:rPr>
              <w:t>25-</w:t>
            </w:r>
            <w:r w:rsidR="00A24DA5">
              <w:rPr>
                <w:rFonts w:eastAsiaTheme="minorEastAsia"/>
                <w:noProof/>
                <w:lang w:eastAsia="it-IT"/>
              </w:rPr>
              <w:tab/>
            </w:r>
            <w:r w:rsidR="00A24DA5" w:rsidRPr="00363068">
              <w:rPr>
                <w:rStyle w:val="Collegamentoipertestuale"/>
                <w:b/>
                <w:bCs/>
                <w:noProof/>
              </w:rPr>
              <w:t>Facoltà di prevedere ulteriore esenzione della TOSAP</w:t>
            </w:r>
            <w:r w:rsidR="00A24DA5">
              <w:rPr>
                <w:noProof/>
                <w:webHidden/>
              </w:rPr>
              <w:tab/>
            </w:r>
            <w:r w:rsidR="00A24DA5">
              <w:rPr>
                <w:noProof/>
                <w:webHidden/>
              </w:rPr>
              <w:fldChar w:fldCharType="begin"/>
            </w:r>
            <w:r w:rsidR="00A24DA5">
              <w:rPr>
                <w:noProof/>
                <w:webHidden/>
              </w:rPr>
              <w:instrText xml:space="preserve"> PAGEREF _Toc42089259 \h </w:instrText>
            </w:r>
            <w:r w:rsidR="00A24DA5">
              <w:rPr>
                <w:noProof/>
                <w:webHidden/>
              </w:rPr>
            </w:r>
            <w:r w:rsidR="00A24DA5">
              <w:rPr>
                <w:noProof/>
                <w:webHidden/>
              </w:rPr>
              <w:fldChar w:fldCharType="separate"/>
            </w:r>
            <w:r w:rsidR="00A24DA5">
              <w:rPr>
                <w:noProof/>
                <w:webHidden/>
              </w:rPr>
              <w:t>20</w:t>
            </w:r>
            <w:r w:rsidR="00A24DA5">
              <w:rPr>
                <w:noProof/>
                <w:webHidden/>
              </w:rPr>
              <w:fldChar w:fldCharType="end"/>
            </w:r>
          </w:hyperlink>
        </w:p>
        <w:p w14:paraId="207F7222" w14:textId="5C097430" w:rsidR="00A24DA5" w:rsidRDefault="003D2F02">
          <w:pPr>
            <w:pStyle w:val="Sommario2"/>
            <w:rPr>
              <w:rFonts w:eastAsiaTheme="minorEastAsia"/>
              <w:noProof/>
              <w:lang w:eastAsia="it-IT"/>
            </w:rPr>
          </w:pPr>
          <w:hyperlink w:anchor="_Toc42089260" w:history="1">
            <w:r w:rsidR="00A24DA5" w:rsidRPr="00363068">
              <w:rPr>
                <w:rStyle w:val="Collegamentoipertestuale"/>
                <w:b/>
                <w:bCs/>
                <w:noProof/>
              </w:rPr>
              <w:t>26-</w:t>
            </w:r>
            <w:r w:rsidR="00A24DA5">
              <w:rPr>
                <w:rFonts w:eastAsiaTheme="minorEastAsia"/>
                <w:noProof/>
                <w:lang w:eastAsia="it-IT"/>
              </w:rPr>
              <w:tab/>
            </w:r>
            <w:r w:rsidR="00A24DA5" w:rsidRPr="00363068">
              <w:rPr>
                <w:rStyle w:val="Collegamentoipertestuale"/>
                <w:b/>
                <w:bCs/>
                <w:noProof/>
              </w:rPr>
              <w:t>Correzioni alla legge 160/2019 (Riscossione diretta società in house e Maggiorazione ex-Tasi)</w:t>
            </w:r>
            <w:r w:rsidR="00A24DA5">
              <w:rPr>
                <w:noProof/>
                <w:webHidden/>
              </w:rPr>
              <w:tab/>
            </w:r>
            <w:r w:rsidR="00A24DA5">
              <w:rPr>
                <w:noProof/>
                <w:webHidden/>
              </w:rPr>
              <w:fldChar w:fldCharType="begin"/>
            </w:r>
            <w:r w:rsidR="00A24DA5">
              <w:rPr>
                <w:noProof/>
                <w:webHidden/>
              </w:rPr>
              <w:instrText xml:space="preserve"> PAGEREF _Toc42089260 \h </w:instrText>
            </w:r>
            <w:r w:rsidR="00A24DA5">
              <w:rPr>
                <w:noProof/>
                <w:webHidden/>
              </w:rPr>
            </w:r>
            <w:r w:rsidR="00A24DA5">
              <w:rPr>
                <w:noProof/>
                <w:webHidden/>
              </w:rPr>
              <w:fldChar w:fldCharType="separate"/>
            </w:r>
            <w:r w:rsidR="00A24DA5">
              <w:rPr>
                <w:noProof/>
                <w:webHidden/>
              </w:rPr>
              <w:t>21</w:t>
            </w:r>
            <w:r w:rsidR="00A24DA5">
              <w:rPr>
                <w:noProof/>
                <w:webHidden/>
              </w:rPr>
              <w:fldChar w:fldCharType="end"/>
            </w:r>
          </w:hyperlink>
        </w:p>
        <w:p w14:paraId="544A4004" w14:textId="28F54970" w:rsidR="00A24DA5" w:rsidRDefault="003D2F02">
          <w:pPr>
            <w:pStyle w:val="Sommario2"/>
            <w:rPr>
              <w:rFonts w:eastAsiaTheme="minorEastAsia"/>
              <w:noProof/>
              <w:lang w:eastAsia="it-IT"/>
            </w:rPr>
          </w:pPr>
          <w:hyperlink w:anchor="_Toc42089261" w:history="1">
            <w:r w:rsidR="00A24DA5" w:rsidRPr="00363068">
              <w:rPr>
                <w:rStyle w:val="Collegamentoipertestuale"/>
                <w:b/>
                <w:bCs/>
                <w:noProof/>
              </w:rPr>
              <w:t>27-</w:t>
            </w:r>
            <w:r w:rsidR="00A24DA5">
              <w:rPr>
                <w:rFonts w:eastAsiaTheme="minorEastAsia"/>
                <w:noProof/>
                <w:lang w:eastAsia="it-IT"/>
              </w:rPr>
              <w:tab/>
            </w:r>
            <w:r w:rsidR="00A24DA5" w:rsidRPr="00363068">
              <w:rPr>
                <w:rStyle w:val="Collegamentoipertestuale"/>
                <w:b/>
                <w:bCs/>
                <w:noProof/>
              </w:rPr>
              <w:t>Rinegoziabilità contratti di gestione entrate locali</w:t>
            </w:r>
            <w:r w:rsidR="00A24DA5">
              <w:rPr>
                <w:noProof/>
                <w:webHidden/>
              </w:rPr>
              <w:tab/>
            </w:r>
            <w:r w:rsidR="00A24DA5">
              <w:rPr>
                <w:noProof/>
                <w:webHidden/>
              </w:rPr>
              <w:fldChar w:fldCharType="begin"/>
            </w:r>
            <w:r w:rsidR="00A24DA5">
              <w:rPr>
                <w:noProof/>
                <w:webHidden/>
              </w:rPr>
              <w:instrText xml:space="preserve"> PAGEREF _Toc42089261 \h </w:instrText>
            </w:r>
            <w:r w:rsidR="00A24DA5">
              <w:rPr>
                <w:noProof/>
                <w:webHidden/>
              </w:rPr>
            </w:r>
            <w:r w:rsidR="00A24DA5">
              <w:rPr>
                <w:noProof/>
                <w:webHidden/>
              </w:rPr>
              <w:fldChar w:fldCharType="separate"/>
            </w:r>
            <w:r w:rsidR="00A24DA5">
              <w:rPr>
                <w:noProof/>
                <w:webHidden/>
              </w:rPr>
              <w:t>22</w:t>
            </w:r>
            <w:r w:rsidR="00A24DA5">
              <w:rPr>
                <w:noProof/>
                <w:webHidden/>
              </w:rPr>
              <w:fldChar w:fldCharType="end"/>
            </w:r>
          </w:hyperlink>
        </w:p>
        <w:p w14:paraId="3F86C619" w14:textId="4DA0D874" w:rsidR="00A24DA5" w:rsidRDefault="003D2F02">
          <w:pPr>
            <w:pStyle w:val="Sommario2"/>
            <w:rPr>
              <w:rFonts w:eastAsiaTheme="minorEastAsia"/>
              <w:noProof/>
              <w:lang w:eastAsia="it-IT"/>
            </w:rPr>
          </w:pPr>
          <w:hyperlink w:anchor="_Toc42089262" w:history="1">
            <w:r w:rsidR="00A24DA5" w:rsidRPr="00363068">
              <w:rPr>
                <w:rStyle w:val="Collegamentoipertestuale"/>
                <w:b/>
                <w:bCs/>
                <w:noProof/>
              </w:rPr>
              <w:t>28-</w:t>
            </w:r>
            <w:r w:rsidR="00A24DA5">
              <w:rPr>
                <w:rFonts w:eastAsiaTheme="minorEastAsia"/>
                <w:noProof/>
                <w:lang w:eastAsia="it-IT"/>
              </w:rPr>
              <w:tab/>
            </w:r>
            <w:r w:rsidR="00A24DA5" w:rsidRPr="00363068">
              <w:rPr>
                <w:rStyle w:val="Collegamentoipertestuale"/>
                <w:b/>
                <w:bCs/>
                <w:noProof/>
              </w:rPr>
              <w:t>Norma interpretativa su ristoro IMU-porti (art. 1, comma 582, n. 205/17)</w:t>
            </w:r>
            <w:r w:rsidR="00A24DA5">
              <w:rPr>
                <w:noProof/>
                <w:webHidden/>
              </w:rPr>
              <w:tab/>
            </w:r>
            <w:r w:rsidR="00A24DA5">
              <w:rPr>
                <w:noProof/>
                <w:webHidden/>
              </w:rPr>
              <w:fldChar w:fldCharType="begin"/>
            </w:r>
            <w:r w:rsidR="00A24DA5">
              <w:rPr>
                <w:noProof/>
                <w:webHidden/>
              </w:rPr>
              <w:instrText xml:space="preserve"> PAGEREF _Toc42089262 \h </w:instrText>
            </w:r>
            <w:r w:rsidR="00A24DA5">
              <w:rPr>
                <w:noProof/>
                <w:webHidden/>
              </w:rPr>
            </w:r>
            <w:r w:rsidR="00A24DA5">
              <w:rPr>
                <w:noProof/>
                <w:webHidden/>
              </w:rPr>
              <w:fldChar w:fldCharType="separate"/>
            </w:r>
            <w:r w:rsidR="00A24DA5">
              <w:rPr>
                <w:noProof/>
                <w:webHidden/>
              </w:rPr>
              <w:t>22</w:t>
            </w:r>
            <w:r w:rsidR="00A24DA5">
              <w:rPr>
                <w:noProof/>
                <w:webHidden/>
              </w:rPr>
              <w:fldChar w:fldCharType="end"/>
            </w:r>
          </w:hyperlink>
        </w:p>
        <w:p w14:paraId="306A9575" w14:textId="42CBACF1" w:rsidR="00A24DA5" w:rsidRDefault="003D2F02">
          <w:pPr>
            <w:pStyle w:val="Sommario1"/>
            <w:rPr>
              <w:rFonts w:asciiTheme="minorHAnsi" w:eastAsiaTheme="minorEastAsia" w:hAnsiTheme="minorHAnsi"/>
              <w:b w:val="0"/>
              <w:bCs w:val="0"/>
              <w:sz w:val="22"/>
              <w:szCs w:val="22"/>
              <w:shd w:val="clear" w:color="auto" w:fill="auto"/>
            </w:rPr>
          </w:pPr>
          <w:hyperlink w:anchor="_Toc42089263" w:history="1">
            <w:r w:rsidR="00A24DA5" w:rsidRPr="00363068">
              <w:rPr>
                <w:rStyle w:val="Collegamentoipertestuale"/>
              </w:rPr>
              <w:t>MOBILITÀ SOSTENIBILE</w:t>
            </w:r>
            <w:r w:rsidR="00A24DA5">
              <w:rPr>
                <w:webHidden/>
              </w:rPr>
              <w:tab/>
            </w:r>
            <w:r w:rsidR="00A24DA5">
              <w:rPr>
                <w:webHidden/>
              </w:rPr>
              <w:fldChar w:fldCharType="begin"/>
            </w:r>
            <w:r w:rsidR="00A24DA5">
              <w:rPr>
                <w:webHidden/>
              </w:rPr>
              <w:instrText xml:space="preserve"> PAGEREF _Toc42089263 \h </w:instrText>
            </w:r>
            <w:r w:rsidR="00A24DA5">
              <w:rPr>
                <w:webHidden/>
              </w:rPr>
            </w:r>
            <w:r w:rsidR="00A24DA5">
              <w:rPr>
                <w:webHidden/>
              </w:rPr>
              <w:fldChar w:fldCharType="separate"/>
            </w:r>
            <w:r w:rsidR="00A24DA5">
              <w:rPr>
                <w:webHidden/>
              </w:rPr>
              <w:t>23</w:t>
            </w:r>
            <w:r w:rsidR="00A24DA5">
              <w:rPr>
                <w:webHidden/>
              </w:rPr>
              <w:fldChar w:fldCharType="end"/>
            </w:r>
          </w:hyperlink>
        </w:p>
        <w:p w14:paraId="03F48452" w14:textId="151BC2D6" w:rsidR="00A24DA5" w:rsidRDefault="003D2F02">
          <w:pPr>
            <w:pStyle w:val="Sommario2"/>
            <w:rPr>
              <w:rFonts w:eastAsiaTheme="minorEastAsia"/>
              <w:noProof/>
              <w:lang w:eastAsia="it-IT"/>
            </w:rPr>
          </w:pPr>
          <w:hyperlink w:anchor="_Toc42089264" w:history="1">
            <w:r w:rsidR="00A24DA5" w:rsidRPr="00363068">
              <w:rPr>
                <w:rStyle w:val="Collegamentoipertestuale"/>
                <w:b/>
                <w:bCs/>
                <w:noProof/>
              </w:rPr>
              <w:t>29-</w:t>
            </w:r>
            <w:r w:rsidR="00A24DA5">
              <w:rPr>
                <w:rFonts w:eastAsiaTheme="minorEastAsia"/>
                <w:noProof/>
                <w:lang w:eastAsia="it-IT"/>
              </w:rPr>
              <w:tab/>
            </w:r>
            <w:r w:rsidR="00A24DA5" w:rsidRPr="00363068">
              <w:rPr>
                <w:rStyle w:val="Collegamentoipertestuale"/>
                <w:b/>
                <w:bCs/>
                <w:noProof/>
              </w:rPr>
              <w:t>Casa avanzata (e linea di arresto avanzata)- art. 229</w:t>
            </w:r>
            <w:r w:rsidR="00A24DA5">
              <w:rPr>
                <w:noProof/>
                <w:webHidden/>
              </w:rPr>
              <w:tab/>
            </w:r>
            <w:r w:rsidR="00A24DA5">
              <w:rPr>
                <w:noProof/>
                <w:webHidden/>
              </w:rPr>
              <w:fldChar w:fldCharType="begin"/>
            </w:r>
            <w:r w:rsidR="00A24DA5">
              <w:rPr>
                <w:noProof/>
                <w:webHidden/>
              </w:rPr>
              <w:instrText xml:space="preserve"> PAGEREF _Toc42089264 \h </w:instrText>
            </w:r>
            <w:r w:rsidR="00A24DA5">
              <w:rPr>
                <w:noProof/>
                <w:webHidden/>
              </w:rPr>
            </w:r>
            <w:r w:rsidR="00A24DA5">
              <w:rPr>
                <w:noProof/>
                <w:webHidden/>
              </w:rPr>
              <w:fldChar w:fldCharType="separate"/>
            </w:r>
            <w:r w:rsidR="00A24DA5">
              <w:rPr>
                <w:noProof/>
                <w:webHidden/>
              </w:rPr>
              <w:t>23</w:t>
            </w:r>
            <w:r w:rsidR="00A24DA5">
              <w:rPr>
                <w:noProof/>
                <w:webHidden/>
              </w:rPr>
              <w:fldChar w:fldCharType="end"/>
            </w:r>
          </w:hyperlink>
        </w:p>
        <w:p w14:paraId="5684F6F5" w14:textId="02881B72" w:rsidR="00A24DA5" w:rsidRDefault="003D2F02">
          <w:pPr>
            <w:pStyle w:val="Sommario2"/>
            <w:rPr>
              <w:rFonts w:eastAsiaTheme="minorEastAsia"/>
              <w:noProof/>
              <w:lang w:eastAsia="it-IT"/>
            </w:rPr>
          </w:pPr>
          <w:hyperlink w:anchor="_Toc42089265" w:history="1">
            <w:r w:rsidR="00A24DA5" w:rsidRPr="00363068">
              <w:rPr>
                <w:rStyle w:val="Collegamentoipertestuale"/>
                <w:b/>
                <w:bCs/>
                <w:noProof/>
              </w:rPr>
              <w:t>30-</w:t>
            </w:r>
            <w:r w:rsidR="00A24DA5">
              <w:rPr>
                <w:rFonts w:eastAsiaTheme="minorEastAsia"/>
                <w:noProof/>
                <w:lang w:eastAsia="it-IT"/>
              </w:rPr>
              <w:tab/>
            </w:r>
            <w:r w:rsidR="00A24DA5" w:rsidRPr="00363068">
              <w:rPr>
                <w:rStyle w:val="Collegamentoipertestuale"/>
                <w:b/>
                <w:bCs/>
                <w:noProof/>
              </w:rPr>
              <w:t>Corsia ciclabile- art. 229</w:t>
            </w:r>
            <w:r w:rsidR="00A24DA5">
              <w:rPr>
                <w:noProof/>
                <w:webHidden/>
              </w:rPr>
              <w:tab/>
            </w:r>
            <w:r w:rsidR="00A24DA5">
              <w:rPr>
                <w:noProof/>
                <w:webHidden/>
              </w:rPr>
              <w:fldChar w:fldCharType="begin"/>
            </w:r>
            <w:r w:rsidR="00A24DA5">
              <w:rPr>
                <w:noProof/>
                <w:webHidden/>
              </w:rPr>
              <w:instrText xml:space="preserve"> PAGEREF _Toc42089265 \h </w:instrText>
            </w:r>
            <w:r w:rsidR="00A24DA5">
              <w:rPr>
                <w:noProof/>
                <w:webHidden/>
              </w:rPr>
            </w:r>
            <w:r w:rsidR="00A24DA5">
              <w:rPr>
                <w:noProof/>
                <w:webHidden/>
              </w:rPr>
              <w:fldChar w:fldCharType="separate"/>
            </w:r>
            <w:r w:rsidR="00A24DA5">
              <w:rPr>
                <w:noProof/>
                <w:webHidden/>
              </w:rPr>
              <w:t>23</w:t>
            </w:r>
            <w:r w:rsidR="00A24DA5">
              <w:rPr>
                <w:noProof/>
                <w:webHidden/>
              </w:rPr>
              <w:fldChar w:fldCharType="end"/>
            </w:r>
          </w:hyperlink>
        </w:p>
        <w:p w14:paraId="4603058C" w14:textId="10F265D0" w:rsidR="00A24DA5" w:rsidRDefault="003D2F02">
          <w:pPr>
            <w:pStyle w:val="Sommario2"/>
            <w:rPr>
              <w:rFonts w:eastAsiaTheme="minorEastAsia"/>
              <w:noProof/>
              <w:lang w:eastAsia="it-IT"/>
            </w:rPr>
          </w:pPr>
          <w:hyperlink w:anchor="_Toc42089266" w:history="1">
            <w:r w:rsidR="00A24DA5" w:rsidRPr="00363068">
              <w:rPr>
                <w:rStyle w:val="Collegamentoipertestuale"/>
                <w:b/>
                <w:bCs/>
                <w:noProof/>
              </w:rPr>
              <w:t>31-</w:t>
            </w:r>
            <w:r w:rsidR="00A24DA5">
              <w:rPr>
                <w:rFonts w:eastAsiaTheme="minorEastAsia"/>
                <w:noProof/>
                <w:lang w:eastAsia="it-IT"/>
              </w:rPr>
              <w:tab/>
            </w:r>
            <w:r w:rsidR="00A24DA5" w:rsidRPr="00363068">
              <w:rPr>
                <w:rStyle w:val="Collegamentoipertestuale"/>
                <w:b/>
                <w:bCs/>
                <w:noProof/>
              </w:rPr>
              <w:t>Ciclabilità nelle corsie del TPL- art. 229</w:t>
            </w:r>
            <w:r w:rsidR="00A24DA5">
              <w:rPr>
                <w:noProof/>
                <w:webHidden/>
              </w:rPr>
              <w:tab/>
            </w:r>
            <w:r w:rsidR="00A24DA5">
              <w:rPr>
                <w:noProof/>
                <w:webHidden/>
              </w:rPr>
              <w:fldChar w:fldCharType="begin"/>
            </w:r>
            <w:r w:rsidR="00A24DA5">
              <w:rPr>
                <w:noProof/>
                <w:webHidden/>
              </w:rPr>
              <w:instrText xml:space="preserve"> PAGEREF _Toc42089266 \h </w:instrText>
            </w:r>
            <w:r w:rsidR="00A24DA5">
              <w:rPr>
                <w:noProof/>
                <w:webHidden/>
              </w:rPr>
            </w:r>
            <w:r w:rsidR="00A24DA5">
              <w:rPr>
                <w:noProof/>
                <w:webHidden/>
              </w:rPr>
              <w:fldChar w:fldCharType="separate"/>
            </w:r>
            <w:r w:rsidR="00A24DA5">
              <w:rPr>
                <w:noProof/>
                <w:webHidden/>
              </w:rPr>
              <w:t>23</w:t>
            </w:r>
            <w:r w:rsidR="00A24DA5">
              <w:rPr>
                <w:noProof/>
                <w:webHidden/>
              </w:rPr>
              <w:fldChar w:fldCharType="end"/>
            </w:r>
          </w:hyperlink>
        </w:p>
        <w:p w14:paraId="7CF89EF4" w14:textId="09C1C3FD" w:rsidR="00A24DA5" w:rsidRDefault="003D2F02">
          <w:pPr>
            <w:pStyle w:val="Sommario2"/>
            <w:rPr>
              <w:rFonts w:eastAsiaTheme="minorEastAsia"/>
              <w:noProof/>
              <w:lang w:eastAsia="it-IT"/>
            </w:rPr>
          </w:pPr>
          <w:hyperlink w:anchor="_Toc42089267" w:history="1">
            <w:r w:rsidR="00A24DA5" w:rsidRPr="00363068">
              <w:rPr>
                <w:rStyle w:val="Collegamentoipertestuale"/>
                <w:b/>
                <w:bCs/>
                <w:noProof/>
              </w:rPr>
              <w:t>32-</w:t>
            </w:r>
            <w:r w:rsidR="00A24DA5">
              <w:rPr>
                <w:rFonts w:eastAsiaTheme="minorEastAsia"/>
                <w:noProof/>
                <w:lang w:eastAsia="it-IT"/>
              </w:rPr>
              <w:tab/>
            </w:r>
            <w:r w:rsidR="00A24DA5" w:rsidRPr="00363068">
              <w:rPr>
                <w:rStyle w:val="Collegamentoipertestuale"/>
                <w:b/>
                <w:bCs/>
                <w:noProof/>
              </w:rPr>
              <w:t>Doppio senso ciclabile in strade a senso unico- art. 229</w:t>
            </w:r>
            <w:r w:rsidR="00A24DA5">
              <w:rPr>
                <w:noProof/>
                <w:webHidden/>
              </w:rPr>
              <w:tab/>
            </w:r>
            <w:r w:rsidR="00A24DA5">
              <w:rPr>
                <w:noProof/>
                <w:webHidden/>
              </w:rPr>
              <w:fldChar w:fldCharType="begin"/>
            </w:r>
            <w:r w:rsidR="00A24DA5">
              <w:rPr>
                <w:noProof/>
                <w:webHidden/>
              </w:rPr>
              <w:instrText xml:space="preserve"> PAGEREF _Toc42089267 \h </w:instrText>
            </w:r>
            <w:r w:rsidR="00A24DA5">
              <w:rPr>
                <w:noProof/>
                <w:webHidden/>
              </w:rPr>
            </w:r>
            <w:r w:rsidR="00A24DA5">
              <w:rPr>
                <w:noProof/>
                <w:webHidden/>
              </w:rPr>
              <w:fldChar w:fldCharType="separate"/>
            </w:r>
            <w:r w:rsidR="00A24DA5">
              <w:rPr>
                <w:noProof/>
                <w:webHidden/>
              </w:rPr>
              <w:t>24</w:t>
            </w:r>
            <w:r w:rsidR="00A24DA5">
              <w:rPr>
                <w:noProof/>
                <w:webHidden/>
              </w:rPr>
              <w:fldChar w:fldCharType="end"/>
            </w:r>
          </w:hyperlink>
        </w:p>
        <w:p w14:paraId="68F6E156" w14:textId="67F51415" w:rsidR="00A24DA5" w:rsidRDefault="003D2F02">
          <w:pPr>
            <w:pStyle w:val="Sommario2"/>
            <w:rPr>
              <w:rFonts w:eastAsiaTheme="minorEastAsia"/>
              <w:noProof/>
              <w:lang w:eastAsia="it-IT"/>
            </w:rPr>
          </w:pPr>
          <w:hyperlink w:anchor="_Toc42089268" w:history="1">
            <w:r w:rsidR="00A24DA5" w:rsidRPr="00363068">
              <w:rPr>
                <w:rStyle w:val="Collegamentoipertestuale"/>
                <w:b/>
                <w:bCs/>
                <w:noProof/>
              </w:rPr>
              <w:t>33-</w:t>
            </w:r>
            <w:r w:rsidR="00A24DA5">
              <w:rPr>
                <w:rFonts w:eastAsiaTheme="minorEastAsia"/>
                <w:noProof/>
                <w:lang w:eastAsia="it-IT"/>
              </w:rPr>
              <w:tab/>
            </w:r>
            <w:r w:rsidR="00A24DA5" w:rsidRPr="00363068">
              <w:rPr>
                <w:rStyle w:val="Collegamentoipertestuale"/>
                <w:b/>
                <w:bCs/>
                <w:noProof/>
              </w:rPr>
              <w:t>mobilità scolastica- art. 229</w:t>
            </w:r>
            <w:r w:rsidR="00A24DA5">
              <w:rPr>
                <w:noProof/>
                <w:webHidden/>
              </w:rPr>
              <w:tab/>
            </w:r>
            <w:r w:rsidR="00A24DA5">
              <w:rPr>
                <w:noProof/>
                <w:webHidden/>
              </w:rPr>
              <w:fldChar w:fldCharType="begin"/>
            </w:r>
            <w:r w:rsidR="00A24DA5">
              <w:rPr>
                <w:noProof/>
                <w:webHidden/>
              </w:rPr>
              <w:instrText xml:space="preserve"> PAGEREF _Toc42089268 \h </w:instrText>
            </w:r>
            <w:r w:rsidR="00A24DA5">
              <w:rPr>
                <w:noProof/>
                <w:webHidden/>
              </w:rPr>
            </w:r>
            <w:r w:rsidR="00A24DA5">
              <w:rPr>
                <w:noProof/>
                <w:webHidden/>
              </w:rPr>
              <w:fldChar w:fldCharType="separate"/>
            </w:r>
            <w:r w:rsidR="00A24DA5">
              <w:rPr>
                <w:noProof/>
                <w:webHidden/>
              </w:rPr>
              <w:t>25</w:t>
            </w:r>
            <w:r w:rsidR="00A24DA5">
              <w:rPr>
                <w:noProof/>
                <w:webHidden/>
              </w:rPr>
              <w:fldChar w:fldCharType="end"/>
            </w:r>
          </w:hyperlink>
        </w:p>
        <w:p w14:paraId="622F9341" w14:textId="38BD2E47" w:rsidR="00A24DA5" w:rsidRDefault="003D2F02">
          <w:pPr>
            <w:pStyle w:val="Sommario2"/>
            <w:rPr>
              <w:rFonts w:eastAsiaTheme="minorEastAsia"/>
              <w:noProof/>
              <w:lang w:eastAsia="it-IT"/>
            </w:rPr>
          </w:pPr>
          <w:hyperlink w:anchor="_Toc42089269" w:history="1">
            <w:r w:rsidR="00A24DA5" w:rsidRPr="00363068">
              <w:rPr>
                <w:rStyle w:val="Collegamentoipertestuale"/>
                <w:b/>
                <w:bCs/>
                <w:noProof/>
              </w:rPr>
              <w:t>34-</w:t>
            </w:r>
            <w:r w:rsidR="00A24DA5">
              <w:rPr>
                <w:rFonts w:eastAsiaTheme="minorEastAsia"/>
                <w:noProof/>
                <w:lang w:eastAsia="it-IT"/>
              </w:rPr>
              <w:tab/>
            </w:r>
            <w:r w:rsidR="00A24DA5" w:rsidRPr="00363068">
              <w:rPr>
                <w:rStyle w:val="Collegamentoipertestuale"/>
                <w:b/>
                <w:bCs/>
                <w:noProof/>
              </w:rPr>
              <w:t>semplificazione ZTL attraverso l’installazione di telecamere- art. 229</w:t>
            </w:r>
            <w:r w:rsidR="00A24DA5">
              <w:rPr>
                <w:noProof/>
                <w:webHidden/>
              </w:rPr>
              <w:tab/>
            </w:r>
            <w:r w:rsidR="00A24DA5">
              <w:rPr>
                <w:noProof/>
                <w:webHidden/>
              </w:rPr>
              <w:fldChar w:fldCharType="begin"/>
            </w:r>
            <w:r w:rsidR="00A24DA5">
              <w:rPr>
                <w:noProof/>
                <w:webHidden/>
              </w:rPr>
              <w:instrText xml:space="preserve"> PAGEREF _Toc42089269 \h </w:instrText>
            </w:r>
            <w:r w:rsidR="00A24DA5">
              <w:rPr>
                <w:noProof/>
                <w:webHidden/>
              </w:rPr>
            </w:r>
            <w:r w:rsidR="00A24DA5">
              <w:rPr>
                <w:noProof/>
                <w:webHidden/>
              </w:rPr>
              <w:fldChar w:fldCharType="separate"/>
            </w:r>
            <w:r w:rsidR="00A24DA5">
              <w:rPr>
                <w:noProof/>
                <w:webHidden/>
              </w:rPr>
              <w:t>26</w:t>
            </w:r>
            <w:r w:rsidR="00A24DA5">
              <w:rPr>
                <w:noProof/>
                <w:webHidden/>
              </w:rPr>
              <w:fldChar w:fldCharType="end"/>
            </w:r>
          </w:hyperlink>
        </w:p>
        <w:p w14:paraId="56311DD9" w14:textId="17FC73DF" w:rsidR="00A24DA5" w:rsidRDefault="003D2F02">
          <w:pPr>
            <w:pStyle w:val="Sommario2"/>
            <w:rPr>
              <w:rFonts w:eastAsiaTheme="minorEastAsia"/>
              <w:noProof/>
              <w:lang w:eastAsia="it-IT"/>
            </w:rPr>
          </w:pPr>
          <w:hyperlink w:anchor="_Toc42089270" w:history="1">
            <w:r w:rsidR="00A24DA5" w:rsidRPr="00363068">
              <w:rPr>
                <w:rStyle w:val="Collegamentoipertestuale"/>
                <w:b/>
                <w:bCs/>
                <w:noProof/>
              </w:rPr>
              <w:t>35-</w:t>
            </w:r>
            <w:r w:rsidR="00A24DA5">
              <w:rPr>
                <w:rFonts w:eastAsiaTheme="minorEastAsia"/>
                <w:noProof/>
                <w:lang w:eastAsia="it-IT"/>
              </w:rPr>
              <w:tab/>
            </w:r>
            <w:r w:rsidR="00A24DA5" w:rsidRPr="00363068">
              <w:rPr>
                <w:rStyle w:val="Collegamentoipertestuale"/>
                <w:b/>
                <w:bCs/>
                <w:noProof/>
              </w:rPr>
              <w:t>Contrasto alla sosta abusiva per promuovere la sicurezza stradale di pedoni e ciclisti, tutelare il trasporto pubblico e la sua velocità commerciale, tutelare gli stalli dei servizi di mobility sharing e ricarica elettrica</w:t>
            </w:r>
            <w:r w:rsidR="00A24DA5">
              <w:rPr>
                <w:noProof/>
                <w:webHidden/>
              </w:rPr>
              <w:tab/>
            </w:r>
            <w:r w:rsidR="00A24DA5">
              <w:rPr>
                <w:noProof/>
                <w:webHidden/>
              </w:rPr>
              <w:fldChar w:fldCharType="begin"/>
            </w:r>
            <w:r w:rsidR="00A24DA5">
              <w:rPr>
                <w:noProof/>
                <w:webHidden/>
              </w:rPr>
              <w:instrText xml:space="preserve"> PAGEREF _Toc42089270 \h </w:instrText>
            </w:r>
            <w:r w:rsidR="00A24DA5">
              <w:rPr>
                <w:noProof/>
                <w:webHidden/>
              </w:rPr>
            </w:r>
            <w:r w:rsidR="00A24DA5">
              <w:rPr>
                <w:noProof/>
                <w:webHidden/>
              </w:rPr>
              <w:fldChar w:fldCharType="separate"/>
            </w:r>
            <w:r w:rsidR="00A24DA5">
              <w:rPr>
                <w:noProof/>
                <w:webHidden/>
              </w:rPr>
              <w:t>27</w:t>
            </w:r>
            <w:r w:rsidR="00A24DA5">
              <w:rPr>
                <w:noProof/>
                <w:webHidden/>
              </w:rPr>
              <w:fldChar w:fldCharType="end"/>
            </w:r>
          </w:hyperlink>
        </w:p>
        <w:p w14:paraId="3552E3A0" w14:textId="553C2F10" w:rsidR="00A24DA5" w:rsidRDefault="003D2F02">
          <w:pPr>
            <w:pStyle w:val="Sommario1"/>
            <w:rPr>
              <w:rFonts w:asciiTheme="minorHAnsi" w:eastAsiaTheme="minorEastAsia" w:hAnsiTheme="minorHAnsi"/>
              <w:b w:val="0"/>
              <w:bCs w:val="0"/>
              <w:sz w:val="22"/>
              <w:szCs w:val="22"/>
              <w:shd w:val="clear" w:color="auto" w:fill="auto"/>
            </w:rPr>
          </w:pPr>
          <w:hyperlink w:anchor="_Toc42089271" w:history="1">
            <w:r w:rsidR="00A24DA5" w:rsidRPr="00363068">
              <w:rPr>
                <w:rStyle w:val="Collegamentoipertestuale"/>
              </w:rPr>
              <w:t>CULTURA</w:t>
            </w:r>
            <w:r w:rsidR="00A24DA5">
              <w:rPr>
                <w:webHidden/>
              </w:rPr>
              <w:tab/>
            </w:r>
            <w:r w:rsidR="00A24DA5">
              <w:rPr>
                <w:webHidden/>
              </w:rPr>
              <w:fldChar w:fldCharType="begin"/>
            </w:r>
            <w:r w:rsidR="00A24DA5">
              <w:rPr>
                <w:webHidden/>
              </w:rPr>
              <w:instrText xml:space="preserve"> PAGEREF _Toc42089271 \h </w:instrText>
            </w:r>
            <w:r w:rsidR="00A24DA5">
              <w:rPr>
                <w:webHidden/>
              </w:rPr>
            </w:r>
            <w:r w:rsidR="00A24DA5">
              <w:rPr>
                <w:webHidden/>
              </w:rPr>
              <w:fldChar w:fldCharType="separate"/>
            </w:r>
            <w:r w:rsidR="00A24DA5">
              <w:rPr>
                <w:webHidden/>
              </w:rPr>
              <w:t>28</w:t>
            </w:r>
            <w:r w:rsidR="00A24DA5">
              <w:rPr>
                <w:webHidden/>
              </w:rPr>
              <w:fldChar w:fldCharType="end"/>
            </w:r>
          </w:hyperlink>
        </w:p>
        <w:p w14:paraId="47F34A24" w14:textId="15D093F3" w:rsidR="00A24DA5" w:rsidRDefault="003D2F02">
          <w:pPr>
            <w:pStyle w:val="Sommario2"/>
            <w:rPr>
              <w:rFonts w:eastAsiaTheme="minorEastAsia"/>
              <w:noProof/>
              <w:lang w:eastAsia="it-IT"/>
            </w:rPr>
          </w:pPr>
          <w:hyperlink w:anchor="_Toc42089272" w:history="1">
            <w:r w:rsidR="00A24DA5" w:rsidRPr="00363068">
              <w:rPr>
                <w:rStyle w:val="Collegamentoipertestuale"/>
                <w:b/>
                <w:bCs/>
                <w:noProof/>
              </w:rPr>
              <w:t>36-</w:t>
            </w:r>
            <w:r w:rsidR="00A24DA5">
              <w:rPr>
                <w:rFonts w:eastAsiaTheme="minorEastAsia"/>
                <w:noProof/>
                <w:lang w:eastAsia="it-IT"/>
              </w:rPr>
              <w:tab/>
            </w:r>
            <w:r w:rsidR="00A24DA5" w:rsidRPr="00363068">
              <w:rPr>
                <w:rStyle w:val="Collegamentoipertestuale"/>
                <w:b/>
                <w:bCs/>
                <w:noProof/>
              </w:rPr>
              <w:t>Art 25- Contributo a fondo perduto</w:t>
            </w:r>
            <w:r w:rsidR="00A24DA5">
              <w:rPr>
                <w:noProof/>
                <w:webHidden/>
              </w:rPr>
              <w:tab/>
            </w:r>
            <w:r w:rsidR="00A24DA5">
              <w:rPr>
                <w:noProof/>
                <w:webHidden/>
              </w:rPr>
              <w:fldChar w:fldCharType="begin"/>
            </w:r>
            <w:r w:rsidR="00A24DA5">
              <w:rPr>
                <w:noProof/>
                <w:webHidden/>
              </w:rPr>
              <w:instrText xml:space="preserve"> PAGEREF _Toc42089272 \h </w:instrText>
            </w:r>
            <w:r w:rsidR="00A24DA5">
              <w:rPr>
                <w:noProof/>
                <w:webHidden/>
              </w:rPr>
            </w:r>
            <w:r w:rsidR="00A24DA5">
              <w:rPr>
                <w:noProof/>
                <w:webHidden/>
              </w:rPr>
              <w:fldChar w:fldCharType="separate"/>
            </w:r>
            <w:r w:rsidR="00A24DA5">
              <w:rPr>
                <w:noProof/>
                <w:webHidden/>
              </w:rPr>
              <w:t>28</w:t>
            </w:r>
            <w:r w:rsidR="00A24DA5">
              <w:rPr>
                <w:noProof/>
                <w:webHidden/>
              </w:rPr>
              <w:fldChar w:fldCharType="end"/>
            </w:r>
          </w:hyperlink>
        </w:p>
        <w:p w14:paraId="5B7018D3" w14:textId="6CBFB562" w:rsidR="00A24DA5" w:rsidRDefault="003D2F02">
          <w:pPr>
            <w:pStyle w:val="Sommario2"/>
            <w:rPr>
              <w:rFonts w:eastAsiaTheme="minorEastAsia"/>
              <w:noProof/>
              <w:lang w:eastAsia="it-IT"/>
            </w:rPr>
          </w:pPr>
          <w:hyperlink w:anchor="_Toc42089273" w:history="1">
            <w:r w:rsidR="00A24DA5" w:rsidRPr="00363068">
              <w:rPr>
                <w:rStyle w:val="Collegamentoipertestuale"/>
                <w:b/>
                <w:bCs/>
                <w:noProof/>
              </w:rPr>
              <w:t>37-</w:t>
            </w:r>
            <w:r w:rsidR="00A24DA5">
              <w:rPr>
                <w:rFonts w:eastAsiaTheme="minorEastAsia"/>
                <w:noProof/>
                <w:lang w:eastAsia="it-IT"/>
              </w:rPr>
              <w:tab/>
            </w:r>
            <w:r w:rsidR="00A24DA5" w:rsidRPr="00363068">
              <w:rPr>
                <w:rStyle w:val="Collegamentoipertestuale"/>
                <w:b/>
                <w:bCs/>
                <w:noProof/>
              </w:rPr>
              <w:t>Art. 181-Sostegno delle imprese di pubblico esercizio</w:t>
            </w:r>
            <w:r w:rsidR="00A24DA5">
              <w:rPr>
                <w:noProof/>
                <w:webHidden/>
              </w:rPr>
              <w:tab/>
            </w:r>
            <w:r w:rsidR="00A24DA5">
              <w:rPr>
                <w:noProof/>
                <w:webHidden/>
              </w:rPr>
              <w:fldChar w:fldCharType="begin"/>
            </w:r>
            <w:r w:rsidR="00A24DA5">
              <w:rPr>
                <w:noProof/>
                <w:webHidden/>
              </w:rPr>
              <w:instrText xml:space="preserve"> PAGEREF _Toc42089273 \h </w:instrText>
            </w:r>
            <w:r w:rsidR="00A24DA5">
              <w:rPr>
                <w:noProof/>
                <w:webHidden/>
              </w:rPr>
            </w:r>
            <w:r w:rsidR="00A24DA5">
              <w:rPr>
                <w:noProof/>
                <w:webHidden/>
              </w:rPr>
              <w:fldChar w:fldCharType="separate"/>
            </w:r>
            <w:r w:rsidR="00A24DA5">
              <w:rPr>
                <w:noProof/>
                <w:webHidden/>
              </w:rPr>
              <w:t>28</w:t>
            </w:r>
            <w:r w:rsidR="00A24DA5">
              <w:rPr>
                <w:noProof/>
                <w:webHidden/>
              </w:rPr>
              <w:fldChar w:fldCharType="end"/>
            </w:r>
          </w:hyperlink>
        </w:p>
        <w:p w14:paraId="76753702" w14:textId="32E7C68D" w:rsidR="00A24DA5" w:rsidRDefault="003D2F02">
          <w:pPr>
            <w:pStyle w:val="Sommario2"/>
            <w:rPr>
              <w:rFonts w:eastAsiaTheme="minorEastAsia"/>
              <w:noProof/>
              <w:lang w:eastAsia="it-IT"/>
            </w:rPr>
          </w:pPr>
          <w:hyperlink w:anchor="_Toc42089274" w:history="1">
            <w:r w:rsidR="00A24DA5" w:rsidRPr="00363068">
              <w:rPr>
                <w:rStyle w:val="Collegamentoipertestuale"/>
                <w:b/>
                <w:bCs/>
                <w:noProof/>
              </w:rPr>
              <w:t>38-</w:t>
            </w:r>
            <w:r w:rsidR="00A24DA5">
              <w:rPr>
                <w:rFonts w:eastAsiaTheme="minorEastAsia"/>
                <w:noProof/>
                <w:lang w:eastAsia="it-IT"/>
              </w:rPr>
              <w:tab/>
            </w:r>
            <w:r w:rsidR="00A24DA5" w:rsidRPr="00363068">
              <w:rPr>
                <w:rStyle w:val="Collegamentoipertestuale"/>
                <w:b/>
                <w:bCs/>
                <w:noProof/>
              </w:rPr>
              <w:t>Art. 183-Misure per il settore cultura</w:t>
            </w:r>
            <w:r w:rsidR="00A24DA5">
              <w:rPr>
                <w:noProof/>
                <w:webHidden/>
              </w:rPr>
              <w:tab/>
            </w:r>
            <w:r w:rsidR="00A24DA5">
              <w:rPr>
                <w:noProof/>
                <w:webHidden/>
              </w:rPr>
              <w:fldChar w:fldCharType="begin"/>
            </w:r>
            <w:r w:rsidR="00A24DA5">
              <w:rPr>
                <w:noProof/>
                <w:webHidden/>
              </w:rPr>
              <w:instrText xml:space="preserve"> PAGEREF _Toc42089274 \h </w:instrText>
            </w:r>
            <w:r w:rsidR="00A24DA5">
              <w:rPr>
                <w:noProof/>
                <w:webHidden/>
              </w:rPr>
            </w:r>
            <w:r w:rsidR="00A24DA5">
              <w:rPr>
                <w:noProof/>
                <w:webHidden/>
              </w:rPr>
              <w:fldChar w:fldCharType="separate"/>
            </w:r>
            <w:r w:rsidR="00A24DA5">
              <w:rPr>
                <w:noProof/>
                <w:webHidden/>
              </w:rPr>
              <w:t>28</w:t>
            </w:r>
            <w:r w:rsidR="00A24DA5">
              <w:rPr>
                <w:noProof/>
                <w:webHidden/>
              </w:rPr>
              <w:fldChar w:fldCharType="end"/>
            </w:r>
          </w:hyperlink>
        </w:p>
        <w:p w14:paraId="09CC3833" w14:textId="3CB48F6C" w:rsidR="00A24DA5" w:rsidRDefault="003D2F02">
          <w:pPr>
            <w:pStyle w:val="Sommario2"/>
            <w:rPr>
              <w:rFonts w:eastAsiaTheme="minorEastAsia"/>
              <w:noProof/>
              <w:lang w:eastAsia="it-IT"/>
            </w:rPr>
          </w:pPr>
          <w:hyperlink w:anchor="_Toc42089275" w:history="1">
            <w:r w:rsidR="00A24DA5" w:rsidRPr="00363068">
              <w:rPr>
                <w:rStyle w:val="Collegamentoipertestuale"/>
                <w:b/>
                <w:bCs/>
                <w:noProof/>
              </w:rPr>
              <w:t>39-</w:t>
            </w:r>
            <w:r w:rsidR="00A24DA5">
              <w:rPr>
                <w:rFonts w:eastAsiaTheme="minorEastAsia"/>
                <w:noProof/>
                <w:lang w:eastAsia="it-IT"/>
              </w:rPr>
              <w:tab/>
            </w:r>
            <w:r w:rsidR="00A24DA5" w:rsidRPr="00363068">
              <w:rPr>
                <w:rStyle w:val="Collegamentoipertestuale"/>
                <w:b/>
                <w:bCs/>
                <w:noProof/>
              </w:rPr>
              <w:t>Art. 183-Misure per il settore cultura</w:t>
            </w:r>
            <w:r w:rsidR="00A24DA5">
              <w:rPr>
                <w:noProof/>
                <w:webHidden/>
              </w:rPr>
              <w:tab/>
            </w:r>
            <w:r w:rsidR="00A24DA5">
              <w:rPr>
                <w:noProof/>
                <w:webHidden/>
              </w:rPr>
              <w:fldChar w:fldCharType="begin"/>
            </w:r>
            <w:r w:rsidR="00A24DA5">
              <w:rPr>
                <w:noProof/>
                <w:webHidden/>
              </w:rPr>
              <w:instrText xml:space="preserve"> PAGEREF _Toc42089275 \h </w:instrText>
            </w:r>
            <w:r w:rsidR="00A24DA5">
              <w:rPr>
                <w:noProof/>
                <w:webHidden/>
              </w:rPr>
            </w:r>
            <w:r w:rsidR="00A24DA5">
              <w:rPr>
                <w:noProof/>
                <w:webHidden/>
              </w:rPr>
              <w:fldChar w:fldCharType="separate"/>
            </w:r>
            <w:r w:rsidR="00A24DA5">
              <w:rPr>
                <w:noProof/>
                <w:webHidden/>
              </w:rPr>
              <w:t>29</w:t>
            </w:r>
            <w:r w:rsidR="00A24DA5">
              <w:rPr>
                <w:noProof/>
                <w:webHidden/>
              </w:rPr>
              <w:fldChar w:fldCharType="end"/>
            </w:r>
          </w:hyperlink>
        </w:p>
        <w:p w14:paraId="7A94A25D" w14:textId="7F8955BF" w:rsidR="00A24DA5" w:rsidRDefault="003D2F02">
          <w:pPr>
            <w:pStyle w:val="Sommario2"/>
            <w:rPr>
              <w:rFonts w:eastAsiaTheme="minorEastAsia"/>
              <w:noProof/>
              <w:lang w:eastAsia="it-IT"/>
            </w:rPr>
          </w:pPr>
          <w:hyperlink w:anchor="_Toc42089276" w:history="1">
            <w:r w:rsidR="00A24DA5" w:rsidRPr="00363068">
              <w:rPr>
                <w:rStyle w:val="Collegamentoipertestuale"/>
                <w:b/>
                <w:bCs/>
                <w:noProof/>
              </w:rPr>
              <w:t>40-</w:t>
            </w:r>
            <w:r w:rsidR="00A24DA5">
              <w:rPr>
                <w:rFonts w:eastAsiaTheme="minorEastAsia"/>
                <w:noProof/>
                <w:lang w:eastAsia="it-IT"/>
              </w:rPr>
              <w:tab/>
            </w:r>
            <w:r w:rsidR="00A24DA5" w:rsidRPr="00363068">
              <w:rPr>
                <w:rStyle w:val="Collegamentoipertestuale"/>
                <w:b/>
                <w:bCs/>
                <w:noProof/>
              </w:rPr>
              <w:t>Art. 183- Misure per il settore cultura</w:t>
            </w:r>
            <w:r w:rsidR="00A24DA5">
              <w:rPr>
                <w:noProof/>
                <w:webHidden/>
              </w:rPr>
              <w:tab/>
            </w:r>
            <w:r w:rsidR="00A24DA5">
              <w:rPr>
                <w:noProof/>
                <w:webHidden/>
              </w:rPr>
              <w:fldChar w:fldCharType="begin"/>
            </w:r>
            <w:r w:rsidR="00A24DA5">
              <w:rPr>
                <w:noProof/>
                <w:webHidden/>
              </w:rPr>
              <w:instrText xml:space="preserve"> PAGEREF _Toc42089276 \h </w:instrText>
            </w:r>
            <w:r w:rsidR="00A24DA5">
              <w:rPr>
                <w:noProof/>
                <w:webHidden/>
              </w:rPr>
            </w:r>
            <w:r w:rsidR="00A24DA5">
              <w:rPr>
                <w:noProof/>
                <w:webHidden/>
              </w:rPr>
              <w:fldChar w:fldCharType="separate"/>
            </w:r>
            <w:r w:rsidR="00A24DA5">
              <w:rPr>
                <w:noProof/>
                <w:webHidden/>
              </w:rPr>
              <w:t>29</w:t>
            </w:r>
            <w:r w:rsidR="00A24DA5">
              <w:rPr>
                <w:noProof/>
                <w:webHidden/>
              </w:rPr>
              <w:fldChar w:fldCharType="end"/>
            </w:r>
          </w:hyperlink>
        </w:p>
        <w:p w14:paraId="3325BF93" w14:textId="4C665F6A" w:rsidR="00A24DA5" w:rsidRDefault="003D2F02">
          <w:pPr>
            <w:pStyle w:val="Sommario2"/>
            <w:rPr>
              <w:rFonts w:eastAsiaTheme="minorEastAsia"/>
              <w:noProof/>
              <w:lang w:eastAsia="it-IT"/>
            </w:rPr>
          </w:pPr>
          <w:hyperlink w:anchor="_Toc42089277" w:history="1">
            <w:r w:rsidR="00A24DA5" w:rsidRPr="00363068">
              <w:rPr>
                <w:rStyle w:val="Collegamentoipertestuale"/>
                <w:b/>
                <w:bCs/>
                <w:noProof/>
              </w:rPr>
              <w:t>41-</w:t>
            </w:r>
            <w:r w:rsidR="00A24DA5">
              <w:rPr>
                <w:rFonts w:eastAsiaTheme="minorEastAsia"/>
                <w:noProof/>
                <w:lang w:eastAsia="it-IT"/>
              </w:rPr>
              <w:tab/>
            </w:r>
            <w:r w:rsidR="00A24DA5" w:rsidRPr="00363068">
              <w:rPr>
                <w:rStyle w:val="Collegamentoipertestuale"/>
                <w:b/>
                <w:bCs/>
                <w:noProof/>
              </w:rPr>
              <w:t>Art. 183- Misure per il settore cultura</w:t>
            </w:r>
            <w:r w:rsidR="00A24DA5">
              <w:rPr>
                <w:noProof/>
                <w:webHidden/>
              </w:rPr>
              <w:tab/>
            </w:r>
            <w:r w:rsidR="00A24DA5">
              <w:rPr>
                <w:noProof/>
                <w:webHidden/>
              </w:rPr>
              <w:fldChar w:fldCharType="begin"/>
            </w:r>
            <w:r w:rsidR="00A24DA5">
              <w:rPr>
                <w:noProof/>
                <w:webHidden/>
              </w:rPr>
              <w:instrText xml:space="preserve"> PAGEREF _Toc42089277 \h </w:instrText>
            </w:r>
            <w:r w:rsidR="00A24DA5">
              <w:rPr>
                <w:noProof/>
                <w:webHidden/>
              </w:rPr>
            </w:r>
            <w:r w:rsidR="00A24DA5">
              <w:rPr>
                <w:noProof/>
                <w:webHidden/>
              </w:rPr>
              <w:fldChar w:fldCharType="separate"/>
            </w:r>
            <w:r w:rsidR="00A24DA5">
              <w:rPr>
                <w:noProof/>
                <w:webHidden/>
              </w:rPr>
              <w:t>30</w:t>
            </w:r>
            <w:r w:rsidR="00A24DA5">
              <w:rPr>
                <w:noProof/>
                <w:webHidden/>
              </w:rPr>
              <w:fldChar w:fldCharType="end"/>
            </w:r>
          </w:hyperlink>
        </w:p>
        <w:p w14:paraId="4A33328F" w14:textId="3916D11F" w:rsidR="00A24DA5" w:rsidRDefault="003D2F02">
          <w:pPr>
            <w:pStyle w:val="Sommario2"/>
            <w:rPr>
              <w:rFonts w:eastAsiaTheme="minorEastAsia"/>
              <w:noProof/>
              <w:lang w:eastAsia="it-IT"/>
            </w:rPr>
          </w:pPr>
          <w:hyperlink w:anchor="_Toc42089278" w:history="1">
            <w:r w:rsidR="00A24DA5" w:rsidRPr="00363068">
              <w:rPr>
                <w:rStyle w:val="Collegamentoipertestuale"/>
                <w:b/>
                <w:bCs/>
                <w:noProof/>
              </w:rPr>
              <w:t>42-</w:t>
            </w:r>
            <w:r w:rsidR="00A24DA5">
              <w:rPr>
                <w:rFonts w:eastAsiaTheme="minorEastAsia"/>
                <w:noProof/>
                <w:lang w:eastAsia="it-IT"/>
              </w:rPr>
              <w:tab/>
            </w:r>
            <w:r w:rsidR="00A24DA5" w:rsidRPr="00363068">
              <w:rPr>
                <w:rStyle w:val="Collegamentoipertestuale"/>
                <w:b/>
                <w:bCs/>
                <w:noProof/>
              </w:rPr>
              <w:t>Art. 184- Fondo cultura</w:t>
            </w:r>
            <w:r w:rsidR="00A24DA5">
              <w:rPr>
                <w:noProof/>
                <w:webHidden/>
              </w:rPr>
              <w:tab/>
            </w:r>
            <w:r w:rsidR="00A24DA5">
              <w:rPr>
                <w:noProof/>
                <w:webHidden/>
              </w:rPr>
              <w:fldChar w:fldCharType="begin"/>
            </w:r>
            <w:r w:rsidR="00A24DA5">
              <w:rPr>
                <w:noProof/>
                <w:webHidden/>
              </w:rPr>
              <w:instrText xml:space="preserve"> PAGEREF _Toc42089278 \h </w:instrText>
            </w:r>
            <w:r w:rsidR="00A24DA5">
              <w:rPr>
                <w:noProof/>
                <w:webHidden/>
              </w:rPr>
            </w:r>
            <w:r w:rsidR="00A24DA5">
              <w:rPr>
                <w:noProof/>
                <w:webHidden/>
              </w:rPr>
              <w:fldChar w:fldCharType="separate"/>
            </w:r>
            <w:r w:rsidR="00A24DA5">
              <w:rPr>
                <w:noProof/>
                <w:webHidden/>
              </w:rPr>
              <w:t>31</w:t>
            </w:r>
            <w:r w:rsidR="00A24DA5">
              <w:rPr>
                <w:noProof/>
                <w:webHidden/>
              </w:rPr>
              <w:fldChar w:fldCharType="end"/>
            </w:r>
          </w:hyperlink>
        </w:p>
        <w:p w14:paraId="29276EB8" w14:textId="66F0F64A" w:rsidR="00A24DA5" w:rsidRDefault="003D2F02">
          <w:pPr>
            <w:pStyle w:val="Sommario2"/>
            <w:rPr>
              <w:rFonts w:eastAsiaTheme="minorEastAsia"/>
              <w:noProof/>
              <w:lang w:eastAsia="it-IT"/>
            </w:rPr>
          </w:pPr>
          <w:hyperlink w:anchor="_Toc42089279" w:history="1">
            <w:r w:rsidR="00A24DA5" w:rsidRPr="00363068">
              <w:rPr>
                <w:rStyle w:val="Collegamentoipertestuale"/>
                <w:b/>
                <w:bCs/>
                <w:noProof/>
              </w:rPr>
              <w:t>43-</w:t>
            </w:r>
            <w:r w:rsidR="00A24DA5">
              <w:rPr>
                <w:rFonts w:eastAsiaTheme="minorEastAsia"/>
                <w:noProof/>
                <w:lang w:eastAsia="it-IT"/>
              </w:rPr>
              <w:tab/>
            </w:r>
            <w:r w:rsidR="00A24DA5" w:rsidRPr="00363068">
              <w:rPr>
                <w:rStyle w:val="Collegamentoipertestuale"/>
                <w:b/>
                <w:bCs/>
                <w:noProof/>
              </w:rPr>
              <w:t>Art 264- Liberalizzazione e semplificazione dei procedimenti amministrativi in relazione all’emergenza Covid-19</w:t>
            </w:r>
            <w:r w:rsidR="00A24DA5">
              <w:rPr>
                <w:noProof/>
                <w:webHidden/>
              </w:rPr>
              <w:tab/>
            </w:r>
            <w:r w:rsidR="00A24DA5">
              <w:rPr>
                <w:noProof/>
                <w:webHidden/>
              </w:rPr>
              <w:fldChar w:fldCharType="begin"/>
            </w:r>
            <w:r w:rsidR="00A24DA5">
              <w:rPr>
                <w:noProof/>
                <w:webHidden/>
              </w:rPr>
              <w:instrText xml:space="preserve"> PAGEREF _Toc42089279 \h </w:instrText>
            </w:r>
            <w:r w:rsidR="00A24DA5">
              <w:rPr>
                <w:noProof/>
                <w:webHidden/>
              </w:rPr>
            </w:r>
            <w:r w:rsidR="00A24DA5">
              <w:rPr>
                <w:noProof/>
                <w:webHidden/>
              </w:rPr>
              <w:fldChar w:fldCharType="separate"/>
            </w:r>
            <w:r w:rsidR="00A24DA5">
              <w:rPr>
                <w:noProof/>
                <w:webHidden/>
              </w:rPr>
              <w:t>31</w:t>
            </w:r>
            <w:r w:rsidR="00A24DA5">
              <w:rPr>
                <w:noProof/>
                <w:webHidden/>
              </w:rPr>
              <w:fldChar w:fldCharType="end"/>
            </w:r>
          </w:hyperlink>
        </w:p>
        <w:p w14:paraId="68CF495B" w14:textId="483BD65C" w:rsidR="00A24DA5" w:rsidRDefault="003D2F02">
          <w:pPr>
            <w:pStyle w:val="Sommario1"/>
            <w:rPr>
              <w:rFonts w:asciiTheme="minorHAnsi" w:eastAsiaTheme="minorEastAsia" w:hAnsiTheme="minorHAnsi"/>
              <w:b w:val="0"/>
              <w:bCs w:val="0"/>
              <w:sz w:val="22"/>
              <w:szCs w:val="22"/>
              <w:shd w:val="clear" w:color="auto" w:fill="auto"/>
            </w:rPr>
          </w:pPr>
          <w:hyperlink w:anchor="_Toc42089280" w:history="1">
            <w:r w:rsidR="00A24DA5" w:rsidRPr="00363068">
              <w:rPr>
                <w:rStyle w:val="Collegamentoipertestuale"/>
              </w:rPr>
              <w:t>SCUOLA</w:t>
            </w:r>
            <w:r w:rsidR="00A24DA5">
              <w:rPr>
                <w:webHidden/>
              </w:rPr>
              <w:tab/>
            </w:r>
            <w:r w:rsidR="00A24DA5">
              <w:rPr>
                <w:webHidden/>
              </w:rPr>
              <w:fldChar w:fldCharType="begin"/>
            </w:r>
            <w:r w:rsidR="00A24DA5">
              <w:rPr>
                <w:webHidden/>
              </w:rPr>
              <w:instrText xml:space="preserve"> PAGEREF _Toc42089280 \h </w:instrText>
            </w:r>
            <w:r w:rsidR="00A24DA5">
              <w:rPr>
                <w:webHidden/>
              </w:rPr>
            </w:r>
            <w:r w:rsidR="00A24DA5">
              <w:rPr>
                <w:webHidden/>
              </w:rPr>
              <w:fldChar w:fldCharType="separate"/>
            </w:r>
            <w:r w:rsidR="00A24DA5">
              <w:rPr>
                <w:webHidden/>
              </w:rPr>
              <w:t>32</w:t>
            </w:r>
            <w:r w:rsidR="00A24DA5">
              <w:rPr>
                <w:webHidden/>
              </w:rPr>
              <w:fldChar w:fldCharType="end"/>
            </w:r>
          </w:hyperlink>
        </w:p>
        <w:p w14:paraId="733E10F5" w14:textId="634E7713" w:rsidR="00A24DA5" w:rsidRDefault="003D2F02">
          <w:pPr>
            <w:pStyle w:val="Sommario2"/>
            <w:rPr>
              <w:rFonts w:eastAsiaTheme="minorEastAsia"/>
              <w:noProof/>
              <w:lang w:eastAsia="it-IT"/>
            </w:rPr>
          </w:pPr>
          <w:hyperlink w:anchor="_Toc42089281" w:history="1">
            <w:r w:rsidR="00A24DA5" w:rsidRPr="00363068">
              <w:rPr>
                <w:rStyle w:val="Collegamentoipertestuale"/>
                <w:b/>
                <w:bCs/>
                <w:noProof/>
              </w:rPr>
              <w:t>44-</w:t>
            </w:r>
            <w:r w:rsidR="00A24DA5">
              <w:rPr>
                <w:rFonts w:eastAsiaTheme="minorEastAsia"/>
                <w:noProof/>
                <w:lang w:eastAsia="it-IT"/>
              </w:rPr>
              <w:tab/>
            </w:r>
            <w:r w:rsidR="00A24DA5" w:rsidRPr="00363068">
              <w:rPr>
                <w:rStyle w:val="Collegamentoipertestuale"/>
                <w:b/>
                <w:bCs/>
                <w:noProof/>
              </w:rPr>
              <w:t>Edilizia scolastica- Art. 232</w:t>
            </w:r>
            <w:r w:rsidR="00A24DA5">
              <w:rPr>
                <w:noProof/>
                <w:webHidden/>
              </w:rPr>
              <w:tab/>
            </w:r>
            <w:r w:rsidR="00A24DA5">
              <w:rPr>
                <w:noProof/>
                <w:webHidden/>
              </w:rPr>
              <w:fldChar w:fldCharType="begin"/>
            </w:r>
            <w:r w:rsidR="00A24DA5">
              <w:rPr>
                <w:noProof/>
                <w:webHidden/>
              </w:rPr>
              <w:instrText xml:space="preserve"> PAGEREF _Toc42089281 \h </w:instrText>
            </w:r>
            <w:r w:rsidR="00A24DA5">
              <w:rPr>
                <w:noProof/>
                <w:webHidden/>
              </w:rPr>
            </w:r>
            <w:r w:rsidR="00A24DA5">
              <w:rPr>
                <w:noProof/>
                <w:webHidden/>
              </w:rPr>
              <w:fldChar w:fldCharType="separate"/>
            </w:r>
            <w:r w:rsidR="00A24DA5">
              <w:rPr>
                <w:noProof/>
                <w:webHidden/>
              </w:rPr>
              <w:t>32</w:t>
            </w:r>
            <w:r w:rsidR="00A24DA5">
              <w:rPr>
                <w:noProof/>
                <w:webHidden/>
              </w:rPr>
              <w:fldChar w:fldCharType="end"/>
            </w:r>
          </w:hyperlink>
        </w:p>
        <w:p w14:paraId="2F1D6C3C" w14:textId="0F6EC9A2" w:rsidR="00A24DA5" w:rsidRDefault="003D2F02">
          <w:pPr>
            <w:pStyle w:val="Sommario1"/>
            <w:rPr>
              <w:rFonts w:asciiTheme="minorHAnsi" w:eastAsiaTheme="minorEastAsia" w:hAnsiTheme="minorHAnsi"/>
              <w:b w:val="0"/>
              <w:bCs w:val="0"/>
              <w:sz w:val="22"/>
              <w:szCs w:val="22"/>
              <w:shd w:val="clear" w:color="auto" w:fill="auto"/>
            </w:rPr>
          </w:pPr>
          <w:hyperlink w:anchor="_Toc42089282" w:history="1">
            <w:r w:rsidR="00A24DA5" w:rsidRPr="00363068">
              <w:rPr>
                <w:rStyle w:val="Collegamentoipertestuale"/>
              </w:rPr>
              <w:t>EDILIZIA</w:t>
            </w:r>
            <w:r w:rsidR="00A24DA5">
              <w:rPr>
                <w:webHidden/>
              </w:rPr>
              <w:tab/>
            </w:r>
            <w:r w:rsidR="00A24DA5">
              <w:rPr>
                <w:webHidden/>
              </w:rPr>
              <w:fldChar w:fldCharType="begin"/>
            </w:r>
            <w:r w:rsidR="00A24DA5">
              <w:rPr>
                <w:webHidden/>
              </w:rPr>
              <w:instrText xml:space="preserve"> PAGEREF _Toc42089282 \h </w:instrText>
            </w:r>
            <w:r w:rsidR="00A24DA5">
              <w:rPr>
                <w:webHidden/>
              </w:rPr>
            </w:r>
            <w:r w:rsidR="00A24DA5">
              <w:rPr>
                <w:webHidden/>
              </w:rPr>
              <w:fldChar w:fldCharType="separate"/>
            </w:r>
            <w:r w:rsidR="00A24DA5">
              <w:rPr>
                <w:webHidden/>
              </w:rPr>
              <w:t>32</w:t>
            </w:r>
            <w:r w:rsidR="00A24DA5">
              <w:rPr>
                <w:webHidden/>
              </w:rPr>
              <w:fldChar w:fldCharType="end"/>
            </w:r>
          </w:hyperlink>
        </w:p>
        <w:p w14:paraId="16CDFC90" w14:textId="41E88E47" w:rsidR="00A24DA5" w:rsidRDefault="003D2F02">
          <w:pPr>
            <w:pStyle w:val="Sommario2"/>
            <w:rPr>
              <w:rFonts w:eastAsiaTheme="minorEastAsia"/>
              <w:noProof/>
              <w:lang w:eastAsia="it-IT"/>
            </w:rPr>
          </w:pPr>
          <w:hyperlink w:anchor="_Toc42089283" w:history="1">
            <w:r w:rsidR="00A24DA5" w:rsidRPr="00363068">
              <w:rPr>
                <w:rStyle w:val="Collegamentoipertestuale"/>
                <w:b/>
                <w:bCs/>
                <w:noProof/>
              </w:rPr>
              <w:t>45-</w:t>
            </w:r>
            <w:r w:rsidR="00A24DA5">
              <w:rPr>
                <w:rFonts w:eastAsiaTheme="minorEastAsia"/>
                <w:noProof/>
                <w:lang w:eastAsia="it-IT"/>
              </w:rPr>
              <w:tab/>
            </w:r>
            <w:r w:rsidR="00A24DA5" w:rsidRPr="00363068">
              <w:rPr>
                <w:rStyle w:val="Collegamentoipertestuale"/>
                <w:b/>
                <w:bCs/>
                <w:noProof/>
              </w:rPr>
              <w:t>Semplificazioni in materia edilizia</w:t>
            </w:r>
            <w:r w:rsidR="00A24DA5">
              <w:rPr>
                <w:noProof/>
                <w:webHidden/>
              </w:rPr>
              <w:tab/>
            </w:r>
            <w:r w:rsidR="00A24DA5">
              <w:rPr>
                <w:noProof/>
                <w:webHidden/>
              </w:rPr>
              <w:fldChar w:fldCharType="begin"/>
            </w:r>
            <w:r w:rsidR="00A24DA5">
              <w:rPr>
                <w:noProof/>
                <w:webHidden/>
              </w:rPr>
              <w:instrText xml:space="preserve"> PAGEREF _Toc42089283 \h </w:instrText>
            </w:r>
            <w:r w:rsidR="00A24DA5">
              <w:rPr>
                <w:noProof/>
                <w:webHidden/>
              </w:rPr>
            </w:r>
            <w:r w:rsidR="00A24DA5">
              <w:rPr>
                <w:noProof/>
                <w:webHidden/>
              </w:rPr>
              <w:fldChar w:fldCharType="separate"/>
            </w:r>
            <w:r w:rsidR="00A24DA5">
              <w:rPr>
                <w:noProof/>
                <w:webHidden/>
              </w:rPr>
              <w:t>32</w:t>
            </w:r>
            <w:r w:rsidR="00A24DA5">
              <w:rPr>
                <w:noProof/>
                <w:webHidden/>
              </w:rPr>
              <w:fldChar w:fldCharType="end"/>
            </w:r>
          </w:hyperlink>
        </w:p>
        <w:p w14:paraId="775ECDB7" w14:textId="6DA5E0B0" w:rsidR="00A24DA5" w:rsidRDefault="003D2F02">
          <w:pPr>
            <w:pStyle w:val="Sommario1"/>
            <w:rPr>
              <w:rFonts w:asciiTheme="minorHAnsi" w:eastAsiaTheme="minorEastAsia" w:hAnsiTheme="minorHAnsi"/>
              <w:b w:val="0"/>
              <w:bCs w:val="0"/>
              <w:sz w:val="22"/>
              <w:szCs w:val="22"/>
              <w:shd w:val="clear" w:color="auto" w:fill="auto"/>
            </w:rPr>
          </w:pPr>
          <w:hyperlink w:anchor="_Toc42089284" w:history="1">
            <w:r w:rsidR="00A24DA5" w:rsidRPr="00363068">
              <w:rPr>
                <w:rStyle w:val="Collegamentoipertestuale"/>
              </w:rPr>
              <w:t>SPORT</w:t>
            </w:r>
            <w:r w:rsidR="00A24DA5">
              <w:rPr>
                <w:webHidden/>
              </w:rPr>
              <w:tab/>
            </w:r>
            <w:r w:rsidR="00A24DA5">
              <w:rPr>
                <w:webHidden/>
              </w:rPr>
              <w:fldChar w:fldCharType="begin"/>
            </w:r>
            <w:r w:rsidR="00A24DA5">
              <w:rPr>
                <w:webHidden/>
              </w:rPr>
              <w:instrText xml:space="preserve"> PAGEREF _Toc42089284 \h </w:instrText>
            </w:r>
            <w:r w:rsidR="00A24DA5">
              <w:rPr>
                <w:webHidden/>
              </w:rPr>
            </w:r>
            <w:r w:rsidR="00A24DA5">
              <w:rPr>
                <w:webHidden/>
              </w:rPr>
              <w:fldChar w:fldCharType="separate"/>
            </w:r>
            <w:r w:rsidR="00A24DA5">
              <w:rPr>
                <w:webHidden/>
              </w:rPr>
              <w:t>33</w:t>
            </w:r>
            <w:r w:rsidR="00A24DA5">
              <w:rPr>
                <w:webHidden/>
              </w:rPr>
              <w:fldChar w:fldCharType="end"/>
            </w:r>
          </w:hyperlink>
        </w:p>
        <w:p w14:paraId="0B06E889" w14:textId="3D46A708" w:rsidR="00A24DA5" w:rsidRDefault="003D2F02">
          <w:pPr>
            <w:pStyle w:val="Sommario2"/>
            <w:rPr>
              <w:rFonts w:eastAsiaTheme="minorEastAsia"/>
              <w:noProof/>
              <w:lang w:eastAsia="it-IT"/>
            </w:rPr>
          </w:pPr>
          <w:hyperlink w:anchor="_Toc42089285" w:history="1">
            <w:r w:rsidR="00A24DA5" w:rsidRPr="00363068">
              <w:rPr>
                <w:rStyle w:val="Collegamentoipertestuale"/>
                <w:b/>
                <w:bCs/>
                <w:noProof/>
              </w:rPr>
              <w:t>46-</w:t>
            </w:r>
            <w:r w:rsidR="00A24DA5">
              <w:rPr>
                <w:rFonts w:eastAsiaTheme="minorEastAsia"/>
                <w:noProof/>
                <w:lang w:eastAsia="it-IT"/>
              </w:rPr>
              <w:tab/>
            </w:r>
            <w:r w:rsidR="00A24DA5" w:rsidRPr="00363068">
              <w:rPr>
                <w:rStyle w:val="Collegamentoipertestuale"/>
                <w:b/>
                <w:bCs/>
                <w:noProof/>
              </w:rPr>
              <w:t>Articolo 119-Incentivi per efficientamento energetico, sisma bonus, fotovoltaico e colonnine di ricarica di veicoli elettrici</w:t>
            </w:r>
            <w:r w:rsidR="00A24DA5">
              <w:rPr>
                <w:noProof/>
                <w:webHidden/>
              </w:rPr>
              <w:tab/>
            </w:r>
            <w:r w:rsidR="00A24DA5">
              <w:rPr>
                <w:noProof/>
                <w:webHidden/>
              </w:rPr>
              <w:fldChar w:fldCharType="begin"/>
            </w:r>
            <w:r w:rsidR="00A24DA5">
              <w:rPr>
                <w:noProof/>
                <w:webHidden/>
              </w:rPr>
              <w:instrText xml:space="preserve"> PAGEREF _Toc42089285 \h </w:instrText>
            </w:r>
            <w:r w:rsidR="00A24DA5">
              <w:rPr>
                <w:noProof/>
                <w:webHidden/>
              </w:rPr>
            </w:r>
            <w:r w:rsidR="00A24DA5">
              <w:rPr>
                <w:noProof/>
                <w:webHidden/>
              </w:rPr>
              <w:fldChar w:fldCharType="separate"/>
            </w:r>
            <w:r w:rsidR="00A24DA5">
              <w:rPr>
                <w:noProof/>
                <w:webHidden/>
              </w:rPr>
              <w:t>33</w:t>
            </w:r>
            <w:r w:rsidR="00A24DA5">
              <w:rPr>
                <w:noProof/>
                <w:webHidden/>
              </w:rPr>
              <w:fldChar w:fldCharType="end"/>
            </w:r>
          </w:hyperlink>
        </w:p>
        <w:p w14:paraId="23137769" w14:textId="5EB70527" w:rsidR="00A24DA5" w:rsidRDefault="003D2F02">
          <w:pPr>
            <w:pStyle w:val="Sommario2"/>
            <w:rPr>
              <w:rFonts w:eastAsiaTheme="minorEastAsia"/>
              <w:noProof/>
              <w:lang w:eastAsia="it-IT"/>
            </w:rPr>
          </w:pPr>
          <w:hyperlink w:anchor="_Toc42089286" w:history="1">
            <w:r w:rsidR="00A24DA5" w:rsidRPr="00363068">
              <w:rPr>
                <w:rStyle w:val="Collegamentoipertestuale"/>
                <w:b/>
                <w:bCs/>
                <w:noProof/>
              </w:rPr>
              <w:t>47-</w:t>
            </w:r>
            <w:r w:rsidR="00A24DA5">
              <w:rPr>
                <w:rFonts w:eastAsiaTheme="minorEastAsia"/>
                <w:noProof/>
                <w:lang w:eastAsia="it-IT"/>
              </w:rPr>
              <w:tab/>
            </w:r>
            <w:r w:rsidR="00A24DA5" w:rsidRPr="00363068">
              <w:rPr>
                <w:rStyle w:val="Collegamentoipertestuale"/>
                <w:b/>
                <w:bCs/>
                <w:noProof/>
              </w:rPr>
              <w:t>Disposizioni in tema di impianti sportivi-Art. 216</w:t>
            </w:r>
            <w:r w:rsidR="00A24DA5">
              <w:rPr>
                <w:noProof/>
                <w:webHidden/>
              </w:rPr>
              <w:tab/>
            </w:r>
            <w:r w:rsidR="00A24DA5">
              <w:rPr>
                <w:noProof/>
                <w:webHidden/>
              </w:rPr>
              <w:fldChar w:fldCharType="begin"/>
            </w:r>
            <w:r w:rsidR="00A24DA5">
              <w:rPr>
                <w:noProof/>
                <w:webHidden/>
              </w:rPr>
              <w:instrText xml:space="preserve"> PAGEREF _Toc42089286 \h </w:instrText>
            </w:r>
            <w:r w:rsidR="00A24DA5">
              <w:rPr>
                <w:noProof/>
                <w:webHidden/>
              </w:rPr>
            </w:r>
            <w:r w:rsidR="00A24DA5">
              <w:rPr>
                <w:noProof/>
                <w:webHidden/>
              </w:rPr>
              <w:fldChar w:fldCharType="separate"/>
            </w:r>
            <w:r w:rsidR="00A24DA5">
              <w:rPr>
                <w:noProof/>
                <w:webHidden/>
              </w:rPr>
              <w:t>33</w:t>
            </w:r>
            <w:r w:rsidR="00A24DA5">
              <w:rPr>
                <w:noProof/>
                <w:webHidden/>
              </w:rPr>
              <w:fldChar w:fldCharType="end"/>
            </w:r>
          </w:hyperlink>
        </w:p>
        <w:p w14:paraId="3CD8ADFE" w14:textId="777B5276" w:rsidR="00A24DA5" w:rsidRDefault="003D2F02">
          <w:pPr>
            <w:pStyle w:val="Sommario2"/>
            <w:rPr>
              <w:rFonts w:eastAsiaTheme="minorEastAsia"/>
              <w:noProof/>
              <w:lang w:eastAsia="it-IT"/>
            </w:rPr>
          </w:pPr>
          <w:hyperlink w:anchor="_Toc42089287" w:history="1">
            <w:r w:rsidR="00A24DA5" w:rsidRPr="00363068">
              <w:rPr>
                <w:rStyle w:val="Collegamentoipertestuale"/>
                <w:b/>
                <w:bCs/>
                <w:noProof/>
              </w:rPr>
              <w:t>48-</w:t>
            </w:r>
            <w:r w:rsidR="00A24DA5">
              <w:rPr>
                <w:rFonts w:eastAsiaTheme="minorEastAsia"/>
                <w:noProof/>
                <w:lang w:eastAsia="it-IT"/>
              </w:rPr>
              <w:tab/>
            </w:r>
            <w:r w:rsidR="00A24DA5" w:rsidRPr="00363068">
              <w:rPr>
                <w:rStyle w:val="Collegamentoipertestuale"/>
                <w:b/>
                <w:bCs/>
                <w:noProof/>
              </w:rPr>
              <w:t>Disposizioni in tema di impianti sportivi- Art. 216</w:t>
            </w:r>
            <w:r w:rsidR="00A24DA5">
              <w:rPr>
                <w:noProof/>
                <w:webHidden/>
              </w:rPr>
              <w:tab/>
            </w:r>
            <w:r w:rsidR="00A24DA5">
              <w:rPr>
                <w:noProof/>
                <w:webHidden/>
              </w:rPr>
              <w:fldChar w:fldCharType="begin"/>
            </w:r>
            <w:r w:rsidR="00A24DA5">
              <w:rPr>
                <w:noProof/>
                <w:webHidden/>
              </w:rPr>
              <w:instrText xml:space="preserve"> PAGEREF _Toc42089287 \h </w:instrText>
            </w:r>
            <w:r w:rsidR="00A24DA5">
              <w:rPr>
                <w:noProof/>
                <w:webHidden/>
              </w:rPr>
            </w:r>
            <w:r w:rsidR="00A24DA5">
              <w:rPr>
                <w:noProof/>
                <w:webHidden/>
              </w:rPr>
              <w:fldChar w:fldCharType="separate"/>
            </w:r>
            <w:r w:rsidR="00A24DA5">
              <w:rPr>
                <w:noProof/>
                <w:webHidden/>
              </w:rPr>
              <w:t>34</w:t>
            </w:r>
            <w:r w:rsidR="00A24DA5">
              <w:rPr>
                <w:noProof/>
                <w:webHidden/>
              </w:rPr>
              <w:fldChar w:fldCharType="end"/>
            </w:r>
          </w:hyperlink>
        </w:p>
        <w:p w14:paraId="5F97C19D" w14:textId="6EFF073D" w:rsidR="00A24DA5" w:rsidRDefault="003D2F02">
          <w:pPr>
            <w:pStyle w:val="Sommario2"/>
            <w:rPr>
              <w:rFonts w:eastAsiaTheme="minorEastAsia"/>
              <w:noProof/>
              <w:lang w:eastAsia="it-IT"/>
            </w:rPr>
          </w:pPr>
          <w:hyperlink w:anchor="_Toc42089288" w:history="1">
            <w:r w:rsidR="00A24DA5" w:rsidRPr="00363068">
              <w:rPr>
                <w:rStyle w:val="Collegamentoipertestuale"/>
                <w:b/>
                <w:bCs/>
                <w:noProof/>
              </w:rPr>
              <w:t>49-</w:t>
            </w:r>
            <w:r w:rsidR="00A24DA5">
              <w:rPr>
                <w:rFonts w:eastAsiaTheme="minorEastAsia"/>
                <w:noProof/>
                <w:lang w:eastAsia="it-IT"/>
              </w:rPr>
              <w:tab/>
            </w:r>
            <w:r w:rsidR="00A24DA5" w:rsidRPr="00363068">
              <w:rPr>
                <w:rStyle w:val="Collegamentoipertestuale"/>
                <w:b/>
                <w:bCs/>
                <w:noProof/>
              </w:rPr>
              <w:t>Costituzione del Fondo per il rilancio del sistema sportivo nazionale- Art. 217</w:t>
            </w:r>
            <w:r w:rsidR="00A24DA5">
              <w:rPr>
                <w:noProof/>
                <w:webHidden/>
              </w:rPr>
              <w:tab/>
            </w:r>
            <w:r w:rsidR="00A24DA5">
              <w:rPr>
                <w:noProof/>
                <w:webHidden/>
              </w:rPr>
              <w:fldChar w:fldCharType="begin"/>
            </w:r>
            <w:r w:rsidR="00A24DA5">
              <w:rPr>
                <w:noProof/>
                <w:webHidden/>
              </w:rPr>
              <w:instrText xml:space="preserve"> PAGEREF _Toc42089288 \h </w:instrText>
            </w:r>
            <w:r w:rsidR="00A24DA5">
              <w:rPr>
                <w:noProof/>
                <w:webHidden/>
              </w:rPr>
            </w:r>
            <w:r w:rsidR="00A24DA5">
              <w:rPr>
                <w:noProof/>
                <w:webHidden/>
              </w:rPr>
              <w:fldChar w:fldCharType="separate"/>
            </w:r>
            <w:r w:rsidR="00A24DA5">
              <w:rPr>
                <w:noProof/>
                <w:webHidden/>
              </w:rPr>
              <w:t>34</w:t>
            </w:r>
            <w:r w:rsidR="00A24DA5">
              <w:rPr>
                <w:noProof/>
                <w:webHidden/>
              </w:rPr>
              <w:fldChar w:fldCharType="end"/>
            </w:r>
          </w:hyperlink>
        </w:p>
        <w:p w14:paraId="5BEB83CB" w14:textId="4C6CA9BE" w:rsidR="00A24DA5" w:rsidRDefault="003D2F02">
          <w:pPr>
            <w:pStyle w:val="Sommario2"/>
            <w:rPr>
              <w:rFonts w:eastAsiaTheme="minorEastAsia"/>
              <w:noProof/>
              <w:lang w:eastAsia="it-IT"/>
            </w:rPr>
          </w:pPr>
          <w:hyperlink w:anchor="_Toc42089289" w:history="1">
            <w:r w:rsidR="00A24DA5" w:rsidRPr="00363068">
              <w:rPr>
                <w:rStyle w:val="Collegamentoipertestuale"/>
                <w:b/>
                <w:bCs/>
                <w:noProof/>
              </w:rPr>
              <w:t>50-</w:t>
            </w:r>
            <w:r w:rsidR="00A24DA5">
              <w:rPr>
                <w:rFonts w:eastAsiaTheme="minorEastAsia"/>
                <w:noProof/>
                <w:lang w:eastAsia="it-IT"/>
              </w:rPr>
              <w:tab/>
            </w:r>
            <w:r w:rsidR="00A24DA5" w:rsidRPr="00363068">
              <w:rPr>
                <w:rStyle w:val="Collegamentoipertestuale"/>
                <w:b/>
                <w:bCs/>
                <w:noProof/>
              </w:rPr>
              <w:t>Costituzione del Fondo per il rilancio del sistema sportivo nazionale- Art. 217</w:t>
            </w:r>
            <w:r w:rsidR="00A24DA5">
              <w:rPr>
                <w:noProof/>
                <w:webHidden/>
              </w:rPr>
              <w:tab/>
            </w:r>
            <w:r w:rsidR="00A24DA5">
              <w:rPr>
                <w:noProof/>
                <w:webHidden/>
              </w:rPr>
              <w:fldChar w:fldCharType="begin"/>
            </w:r>
            <w:r w:rsidR="00A24DA5">
              <w:rPr>
                <w:noProof/>
                <w:webHidden/>
              </w:rPr>
              <w:instrText xml:space="preserve"> PAGEREF _Toc42089289 \h </w:instrText>
            </w:r>
            <w:r w:rsidR="00A24DA5">
              <w:rPr>
                <w:noProof/>
                <w:webHidden/>
              </w:rPr>
            </w:r>
            <w:r w:rsidR="00A24DA5">
              <w:rPr>
                <w:noProof/>
                <w:webHidden/>
              </w:rPr>
              <w:fldChar w:fldCharType="separate"/>
            </w:r>
            <w:r w:rsidR="00A24DA5">
              <w:rPr>
                <w:noProof/>
                <w:webHidden/>
              </w:rPr>
              <w:t>34</w:t>
            </w:r>
            <w:r w:rsidR="00A24DA5">
              <w:rPr>
                <w:noProof/>
                <w:webHidden/>
              </w:rPr>
              <w:fldChar w:fldCharType="end"/>
            </w:r>
          </w:hyperlink>
        </w:p>
        <w:p w14:paraId="752BE1D4" w14:textId="40CF4657" w:rsidR="00A24DA5" w:rsidRDefault="003D2F02">
          <w:pPr>
            <w:pStyle w:val="Sommario1"/>
            <w:rPr>
              <w:rFonts w:asciiTheme="minorHAnsi" w:eastAsiaTheme="minorEastAsia" w:hAnsiTheme="minorHAnsi"/>
              <w:b w:val="0"/>
              <w:bCs w:val="0"/>
              <w:sz w:val="22"/>
              <w:szCs w:val="22"/>
              <w:shd w:val="clear" w:color="auto" w:fill="auto"/>
            </w:rPr>
          </w:pPr>
          <w:hyperlink w:anchor="_Toc42089290" w:history="1">
            <w:r w:rsidR="00A24DA5" w:rsidRPr="00363068">
              <w:rPr>
                <w:rStyle w:val="Collegamentoipertestuale"/>
              </w:rPr>
              <w:t>ULTERIORI PROPOSTE</w:t>
            </w:r>
            <w:r w:rsidR="00A24DA5">
              <w:rPr>
                <w:webHidden/>
              </w:rPr>
              <w:tab/>
            </w:r>
            <w:r w:rsidR="00A24DA5">
              <w:rPr>
                <w:webHidden/>
              </w:rPr>
              <w:fldChar w:fldCharType="begin"/>
            </w:r>
            <w:r w:rsidR="00A24DA5">
              <w:rPr>
                <w:webHidden/>
              </w:rPr>
              <w:instrText xml:space="preserve"> PAGEREF _Toc42089290 \h </w:instrText>
            </w:r>
            <w:r w:rsidR="00A24DA5">
              <w:rPr>
                <w:webHidden/>
              </w:rPr>
            </w:r>
            <w:r w:rsidR="00A24DA5">
              <w:rPr>
                <w:webHidden/>
              </w:rPr>
              <w:fldChar w:fldCharType="separate"/>
            </w:r>
            <w:r w:rsidR="00A24DA5">
              <w:rPr>
                <w:webHidden/>
              </w:rPr>
              <w:t>34</w:t>
            </w:r>
            <w:r w:rsidR="00A24DA5">
              <w:rPr>
                <w:webHidden/>
              </w:rPr>
              <w:fldChar w:fldCharType="end"/>
            </w:r>
          </w:hyperlink>
        </w:p>
        <w:p w14:paraId="2F836F1D" w14:textId="24E1E7B3" w:rsidR="00A24DA5" w:rsidRDefault="003D2F02">
          <w:pPr>
            <w:pStyle w:val="Sommario2"/>
            <w:rPr>
              <w:rFonts w:eastAsiaTheme="minorEastAsia"/>
              <w:noProof/>
              <w:lang w:eastAsia="it-IT"/>
            </w:rPr>
          </w:pPr>
          <w:hyperlink w:anchor="_Toc42089291" w:history="1">
            <w:r w:rsidR="00A24DA5" w:rsidRPr="00363068">
              <w:rPr>
                <w:rStyle w:val="Collegamentoipertestuale"/>
                <w:b/>
                <w:bCs/>
                <w:noProof/>
              </w:rPr>
              <w:t>51-</w:t>
            </w:r>
            <w:r w:rsidR="00A24DA5">
              <w:rPr>
                <w:rFonts w:eastAsiaTheme="minorEastAsia"/>
                <w:noProof/>
                <w:lang w:eastAsia="it-IT"/>
              </w:rPr>
              <w:tab/>
            </w:r>
            <w:r w:rsidR="00A24DA5" w:rsidRPr="00363068">
              <w:rPr>
                <w:rStyle w:val="Collegamentoipertestuale"/>
                <w:b/>
                <w:bCs/>
                <w:noProof/>
              </w:rPr>
              <w:t>Utilizzo degli avanzi di amministrazione destinati  e liberi</w:t>
            </w:r>
            <w:r w:rsidR="00A24DA5">
              <w:rPr>
                <w:noProof/>
                <w:webHidden/>
              </w:rPr>
              <w:tab/>
            </w:r>
            <w:r w:rsidR="00A24DA5">
              <w:rPr>
                <w:noProof/>
                <w:webHidden/>
              </w:rPr>
              <w:fldChar w:fldCharType="begin"/>
            </w:r>
            <w:r w:rsidR="00A24DA5">
              <w:rPr>
                <w:noProof/>
                <w:webHidden/>
              </w:rPr>
              <w:instrText xml:space="preserve"> PAGEREF _Toc42089291 \h </w:instrText>
            </w:r>
            <w:r w:rsidR="00A24DA5">
              <w:rPr>
                <w:noProof/>
                <w:webHidden/>
              </w:rPr>
            </w:r>
            <w:r w:rsidR="00A24DA5">
              <w:rPr>
                <w:noProof/>
                <w:webHidden/>
              </w:rPr>
              <w:fldChar w:fldCharType="separate"/>
            </w:r>
            <w:r w:rsidR="00A24DA5">
              <w:rPr>
                <w:noProof/>
                <w:webHidden/>
              </w:rPr>
              <w:t>35</w:t>
            </w:r>
            <w:r w:rsidR="00A24DA5">
              <w:rPr>
                <w:noProof/>
                <w:webHidden/>
              </w:rPr>
              <w:fldChar w:fldCharType="end"/>
            </w:r>
          </w:hyperlink>
        </w:p>
        <w:p w14:paraId="604A70FE" w14:textId="17655A67" w:rsidR="00A24DA5" w:rsidRDefault="003D2F02">
          <w:pPr>
            <w:pStyle w:val="Sommario2"/>
            <w:rPr>
              <w:rFonts w:eastAsiaTheme="minorEastAsia"/>
              <w:noProof/>
              <w:lang w:eastAsia="it-IT"/>
            </w:rPr>
          </w:pPr>
          <w:hyperlink w:anchor="_Toc42089292" w:history="1">
            <w:r w:rsidR="00A24DA5" w:rsidRPr="00363068">
              <w:rPr>
                <w:rStyle w:val="Collegamentoipertestuale"/>
                <w:b/>
                <w:bCs/>
                <w:noProof/>
              </w:rPr>
              <w:t>52-</w:t>
            </w:r>
            <w:r w:rsidR="00A24DA5">
              <w:rPr>
                <w:rFonts w:eastAsiaTheme="minorEastAsia"/>
                <w:noProof/>
                <w:lang w:eastAsia="it-IT"/>
              </w:rPr>
              <w:tab/>
            </w:r>
            <w:r w:rsidR="00A24DA5" w:rsidRPr="00363068">
              <w:rPr>
                <w:rStyle w:val="Collegamentoipertestuale"/>
                <w:b/>
                <w:bCs/>
                <w:noProof/>
              </w:rPr>
              <w:t>Misure urgenti per il reclutamento del personale educativo-scolastico con contratto a termine</w:t>
            </w:r>
            <w:r w:rsidR="00A24DA5">
              <w:rPr>
                <w:noProof/>
                <w:webHidden/>
              </w:rPr>
              <w:tab/>
            </w:r>
            <w:r w:rsidR="00A24DA5">
              <w:rPr>
                <w:noProof/>
                <w:webHidden/>
              </w:rPr>
              <w:fldChar w:fldCharType="begin"/>
            </w:r>
            <w:r w:rsidR="00A24DA5">
              <w:rPr>
                <w:noProof/>
                <w:webHidden/>
              </w:rPr>
              <w:instrText xml:space="preserve"> PAGEREF _Toc42089292 \h </w:instrText>
            </w:r>
            <w:r w:rsidR="00A24DA5">
              <w:rPr>
                <w:noProof/>
                <w:webHidden/>
              </w:rPr>
            </w:r>
            <w:r w:rsidR="00A24DA5">
              <w:rPr>
                <w:noProof/>
                <w:webHidden/>
              </w:rPr>
              <w:fldChar w:fldCharType="separate"/>
            </w:r>
            <w:r w:rsidR="00A24DA5">
              <w:rPr>
                <w:noProof/>
                <w:webHidden/>
              </w:rPr>
              <w:t>35</w:t>
            </w:r>
            <w:r w:rsidR="00A24DA5">
              <w:rPr>
                <w:noProof/>
                <w:webHidden/>
              </w:rPr>
              <w:fldChar w:fldCharType="end"/>
            </w:r>
          </w:hyperlink>
        </w:p>
        <w:p w14:paraId="22DDA8BA" w14:textId="3B1D7703" w:rsidR="00A24DA5" w:rsidRDefault="003D2F02">
          <w:pPr>
            <w:pStyle w:val="Sommario2"/>
            <w:rPr>
              <w:rFonts w:eastAsiaTheme="minorEastAsia"/>
              <w:noProof/>
              <w:lang w:eastAsia="it-IT"/>
            </w:rPr>
          </w:pPr>
          <w:hyperlink w:anchor="_Toc42089293" w:history="1">
            <w:r w:rsidR="00A24DA5" w:rsidRPr="00363068">
              <w:rPr>
                <w:rStyle w:val="Collegamentoipertestuale"/>
                <w:b/>
                <w:bCs/>
                <w:noProof/>
              </w:rPr>
              <w:t>53-</w:t>
            </w:r>
            <w:r w:rsidR="00A24DA5">
              <w:rPr>
                <w:rFonts w:eastAsiaTheme="minorEastAsia"/>
                <w:noProof/>
                <w:lang w:eastAsia="it-IT"/>
              </w:rPr>
              <w:tab/>
            </w:r>
            <w:r w:rsidR="00A24DA5" w:rsidRPr="00363068">
              <w:rPr>
                <w:rStyle w:val="Collegamentoipertestuale"/>
                <w:b/>
                <w:bCs/>
                <w:noProof/>
              </w:rPr>
              <w:t>Efficacia delle graduatorie concorsuali</w:t>
            </w:r>
            <w:r w:rsidR="00A24DA5">
              <w:rPr>
                <w:noProof/>
                <w:webHidden/>
              </w:rPr>
              <w:tab/>
            </w:r>
            <w:r w:rsidR="00A24DA5">
              <w:rPr>
                <w:noProof/>
                <w:webHidden/>
              </w:rPr>
              <w:fldChar w:fldCharType="begin"/>
            </w:r>
            <w:r w:rsidR="00A24DA5">
              <w:rPr>
                <w:noProof/>
                <w:webHidden/>
              </w:rPr>
              <w:instrText xml:space="preserve"> PAGEREF _Toc42089293 \h </w:instrText>
            </w:r>
            <w:r w:rsidR="00A24DA5">
              <w:rPr>
                <w:noProof/>
                <w:webHidden/>
              </w:rPr>
            </w:r>
            <w:r w:rsidR="00A24DA5">
              <w:rPr>
                <w:noProof/>
                <w:webHidden/>
              </w:rPr>
              <w:fldChar w:fldCharType="separate"/>
            </w:r>
            <w:r w:rsidR="00A24DA5">
              <w:rPr>
                <w:noProof/>
                <w:webHidden/>
              </w:rPr>
              <w:t>36</w:t>
            </w:r>
            <w:r w:rsidR="00A24DA5">
              <w:rPr>
                <w:noProof/>
                <w:webHidden/>
              </w:rPr>
              <w:fldChar w:fldCharType="end"/>
            </w:r>
          </w:hyperlink>
        </w:p>
        <w:p w14:paraId="2C9EA2FD" w14:textId="2EABD46B" w:rsidR="00A24DA5" w:rsidRDefault="003D2F02">
          <w:pPr>
            <w:pStyle w:val="Sommario2"/>
            <w:rPr>
              <w:rFonts w:eastAsiaTheme="minorEastAsia"/>
              <w:noProof/>
              <w:lang w:eastAsia="it-IT"/>
            </w:rPr>
          </w:pPr>
          <w:hyperlink w:anchor="_Toc42089294" w:history="1">
            <w:r w:rsidR="00A24DA5" w:rsidRPr="00363068">
              <w:rPr>
                <w:rStyle w:val="Collegamentoipertestuale"/>
                <w:b/>
                <w:bCs/>
                <w:noProof/>
              </w:rPr>
              <w:t>54-</w:t>
            </w:r>
            <w:r w:rsidR="00A24DA5">
              <w:rPr>
                <w:rFonts w:eastAsiaTheme="minorEastAsia"/>
                <w:noProof/>
                <w:lang w:eastAsia="it-IT"/>
              </w:rPr>
              <w:tab/>
            </w:r>
            <w:r w:rsidR="00A24DA5" w:rsidRPr="00363068">
              <w:rPr>
                <w:rStyle w:val="Collegamentoipertestuale"/>
                <w:b/>
                <w:bCs/>
                <w:noProof/>
              </w:rPr>
              <w:t>Spesa per il personale educativo, scolastico e ausiliario</w:t>
            </w:r>
            <w:r w:rsidR="00A24DA5">
              <w:rPr>
                <w:noProof/>
                <w:webHidden/>
              </w:rPr>
              <w:tab/>
            </w:r>
            <w:r w:rsidR="00A24DA5">
              <w:rPr>
                <w:noProof/>
                <w:webHidden/>
              </w:rPr>
              <w:fldChar w:fldCharType="begin"/>
            </w:r>
            <w:r w:rsidR="00A24DA5">
              <w:rPr>
                <w:noProof/>
                <w:webHidden/>
              </w:rPr>
              <w:instrText xml:space="preserve"> PAGEREF _Toc42089294 \h </w:instrText>
            </w:r>
            <w:r w:rsidR="00A24DA5">
              <w:rPr>
                <w:noProof/>
                <w:webHidden/>
              </w:rPr>
            </w:r>
            <w:r w:rsidR="00A24DA5">
              <w:rPr>
                <w:noProof/>
                <w:webHidden/>
              </w:rPr>
              <w:fldChar w:fldCharType="separate"/>
            </w:r>
            <w:r w:rsidR="00A24DA5">
              <w:rPr>
                <w:noProof/>
                <w:webHidden/>
              </w:rPr>
              <w:t>37</w:t>
            </w:r>
            <w:r w:rsidR="00A24DA5">
              <w:rPr>
                <w:noProof/>
                <w:webHidden/>
              </w:rPr>
              <w:fldChar w:fldCharType="end"/>
            </w:r>
          </w:hyperlink>
        </w:p>
        <w:p w14:paraId="5CDF9F52" w14:textId="7A7E0FA7" w:rsidR="00A24DA5" w:rsidRDefault="003D2F02">
          <w:pPr>
            <w:pStyle w:val="Sommario2"/>
            <w:rPr>
              <w:rFonts w:eastAsiaTheme="minorEastAsia"/>
              <w:noProof/>
              <w:lang w:eastAsia="it-IT"/>
            </w:rPr>
          </w:pPr>
          <w:hyperlink w:anchor="_Toc42089295" w:history="1">
            <w:r w:rsidR="00A24DA5" w:rsidRPr="00363068">
              <w:rPr>
                <w:rStyle w:val="Collegamentoipertestuale"/>
                <w:b/>
                <w:bCs/>
                <w:noProof/>
              </w:rPr>
              <w:t>55-</w:t>
            </w:r>
            <w:r w:rsidR="00A24DA5">
              <w:rPr>
                <w:rFonts w:eastAsiaTheme="minorEastAsia"/>
                <w:noProof/>
                <w:lang w:eastAsia="it-IT"/>
              </w:rPr>
              <w:tab/>
            </w:r>
            <w:r w:rsidR="00A24DA5" w:rsidRPr="00363068">
              <w:rPr>
                <w:rStyle w:val="Collegamentoipertestuale"/>
                <w:b/>
                <w:bCs/>
                <w:noProof/>
              </w:rPr>
              <w:t>Semplificazione delle procedure assunzionali</w:t>
            </w:r>
            <w:r w:rsidR="00A24DA5">
              <w:rPr>
                <w:noProof/>
                <w:webHidden/>
              </w:rPr>
              <w:tab/>
            </w:r>
            <w:r w:rsidR="00A24DA5">
              <w:rPr>
                <w:noProof/>
                <w:webHidden/>
              </w:rPr>
              <w:fldChar w:fldCharType="begin"/>
            </w:r>
            <w:r w:rsidR="00A24DA5">
              <w:rPr>
                <w:noProof/>
                <w:webHidden/>
              </w:rPr>
              <w:instrText xml:space="preserve"> PAGEREF _Toc42089295 \h </w:instrText>
            </w:r>
            <w:r w:rsidR="00A24DA5">
              <w:rPr>
                <w:noProof/>
                <w:webHidden/>
              </w:rPr>
            </w:r>
            <w:r w:rsidR="00A24DA5">
              <w:rPr>
                <w:noProof/>
                <w:webHidden/>
              </w:rPr>
              <w:fldChar w:fldCharType="separate"/>
            </w:r>
            <w:r w:rsidR="00A24DA5">
              <w:rPr>
                <w:noProof/>
                <w:webHidden/>
              </w:rPr>
              <w:t>37</w:t>
            </w:r>
            <w:r w:rsidR="00A24DA5">
              <w:rPr>
                <w:noProof/>
                <w:webHidden/>
              </w:rPr>
              <w:fldChar w:fldCharType="end"/>
            </w:r>
          </w:hyperlink>
        </w:p>
        <w:p w14:paraId="09EFFDB6" w14:textId="5FE61049" w:rsidR="00A24DA5" w:rsidRDefault="003D2F02">
          <w:pPr>
            <w:pStyle w:val="Sommario2"/>
            <w:rPr>
              <w:rFonts w:eastAsiaTheme="minorEastAsia"/>
              <w:noProof/>
              <w:lang w:eastAsia="it-IT"/>
            </w:rPr>
          </w:pPr>
          <w:hyperlink w:anchor="_Toc42089296" w:history="1">
            <w:r w:rsidR="00A24DA5" w:rsidRPr="00363068">
              <w:rPr>
                <w:rStyle w:val="Collegamentoipertestuale"/>
                <w:b/>
                <w:bCs/>
                <w:noProof/>
              </w:rPr>
              <w:t>56-</w:t>
            </w:r>
            <w:r w:rsidR="00A24DA5">
              <w:rPr>
                <w:rFonts w:eastAsiaTheme="minorEastAsia"/>
                <w:noProof/>
                <w:lang w:eastAsia="it-IT"/>
              </w:rPr>
              <w:tab/>
            </w:r>
            <w:r w:rsidR="00A24DA5" w:rsidRPr="00363068">
              <w:rPr>
                <w:rStyle w:val="Collegamentoipertestuale"/>
                <w:b/>
                <w:bCs/>
                <w:noProof/>
              </w:rPr>
              <w:t>Modifiche all’art. 1, comma 251 della legge 296/06</w:t>
            </w:r>
            <w:r w:rsidR="00A24DA5">
              <w:rPr>
                <w:noProof/>
                <w:webHidden/>
              </w:rPr>
              <w:tab/>
            </w:r>
            <w:r w:rsidR="00A24DA5">
              <w:rPr>
                <w:noProof/>
                <w:webHidden/>
              </w:rPr>
              <w:fldChar w:fldCharType="begin"/>
            </w:r>
            <w:r w:rsidR="00A24DA5">
              <w:rPr>
                <w:noProof/>
                <w:webHidden/>
              </w:rPr>
              <w:instrText xml:space="preserve"> PAGEREF _Toc42089296 \h </w:instrText>
            </w:r>
            <w:r w:rsidR="00A24DA5">
              <w:rPr>
                <w:noProof/>
                <w:webHidden/>
              </w:rPr>
            </w:r>
            <w:r w:rsidR="00A24DA5">
              <w:rPr>
                <w:noProof/>
                <w:webHidden/>
              </w:rPr>
              <w:fldChar w:fldCharType="separate"/>
            </w:r>
            <w:r w:rsidR="00A24DA5">
              <w:rPr>
                <w:noProof/>
                <w:webHidden/>
              </w:rPr>
              <w:t>38</w:t>
            </w:r>
            <w:r w:rsidR="00A24DA5">
              <w:rPr>
                <w:noProof/>
                <w:webHidden/>
              </w:rPr>
              <w:fldChar w:fldCharType="end"/>
            </w:r>
          </w:hyperlink>
        </w:p>
        <w:p w14:paraId="56E4D854" w14:textId="3410999B" w:rsidR="00A24DA5" w:rsidRDefault="003D2F02">
          <w:pPr>
            <w:pStyle w:val="Sommario2"/>
            <w:rPr>
              <w:rFonts w:eastAsiaTheme="minorEastAsia"/>
              <w:noProof/>
              <w:lang w:eastAsia="it-IT"/>
            </w:rPr>
          </w:pPr>
          <w:hyperlink w:anchor="_Toc42089297" w:history="1">
            <w:r w:rsidR="00A24DA5" w:rsidRPr="00363068">
              <w:rPr>
                <w:rStyle w:val="Collegamentoipertestuale"/>
                <w:b/>
                <w:bCs/>
                <w:noProof/>
              </w:rPr>
              <w:t>57-</w:t>
            </w:r>
            <w:r w:rsidR="00A24DA5">
              <w:rPr>
                <w:rFonts w:eastAsiaTheme="minorEastAsia"/>
                <w:noProof/>
                <w:lang w:eastAsia="it-IT"/>
              </w:rPr>
              <w:tab/>
            </w:r>
            <w:r w:rsidR="00A24DA5" w:rsidRPr="00363068">
              <w:rPr>
                <w:rStyle w:val="Collegamentoipertestuale"/>
                <w:b/>
                <w:bCs/>
                <w:noProof/>
              </w:rPr>
              <w:t>Modifiche all’art. 1, comma 732, della Legge 27 dicembre 2013 n. 147</w:t>
            </w:r>
            <w:r w:rsidR="00A24DA5">
              <w:rPr>
                <w:noProof/>
                <w:webHidden/>
              </w:rPr>
              <w:tab/>
            </w:r>
            <w:r w:rsidR="00A24DA5">
              <w:rPr>
                <w:noProof/>
                <w:webHidden/>
              </w:rPr>
              <w:fldChar w:fldCharType="begin"/>
            </w:r>
            <w:r w:rsidR="00A24DA5">
              <w:rPr>
                <w:noProof/>
                <w:webHidden/>
              </w:rPr>
              <w:instrText xml:space="preserve"> PAGEREF _Toc42089297 \h </w:instrText>
            </w:r>
            <w:r w:rsidR="00A24DA5">
              <w:rPr>
                <w:noProof/>
                <w:webHidden/>
              </w:rPr>
            </w:r>
            <w:r w:rsidR="00A24DA5">
              <w:rPr>
                <w:noProof/>
                <w:webHidden/>
              </w:rPr>
              <w:fldChar w:fldCharType="separate"/>
            </w:r>
            <w:r w:rsidR="00A24DA5">
              <w:rPr>
                <w:noProof/>
                <w:webHidden/>
              </w:rPr>
              <w:t>38</w:t>
            </w:r>
            <w:r w:rsidR="00A24DA5">
              <w:rPr>
                <w:noProof/>
                <w:webHidden/>
              </w:rPr>
              <w:fldChar w:fldCharType="end"/>
            </w:r>
          </w:hyperlink>
        </w:p>
        <w:p w14:paraId="244BE49C" w14:textId="1948BDD5" w:rsidR="00A24DA5" w:rsidRDefault="003D2F02">
          <w:pPr>
            <w:pStyle w:val="Sommario2"/>
            <w:rPr>
              <w:rFonts w:eastAsiaTheme="minorEastAsia"/>
              <w:noProof/>
              <w:lang w:eastAsia="it-IT"/>
            </w:rPr>
          </w:pPr>
          <w:hyperlink w:anchor="_Toc42089298" w:history="1">
            <w:r w:rsidR="00A24DA5" w:rsidRPr="00363068">
              <w:rPr>
                <w:rStyle w:val="Collegamentoipertestuale"/>
                <w:b/>
                <w:bCs/>
                <w:noProof/>
              </w:rPr>
              <w:t>58-</w:t>
            </w:r>
            <w:r w:rsidR="00A24DA5">
              <w:rPr>
                <w:rFonts w:eastAsiaTheme="minorEastAsia"/>
                <w:noProof/>
                <w:lang w:eastAsia="it-IT"/>
              </w:rPr>
              <w:tab/>
            </w:r>
            <w:r w:rsidR="00A24DA5" w:rsidRPr="00363068">
              <w:rPr>
                <w:rStyle w:val="Collegamentoipertestuale"/>
                <w:b/>
                <w:bCs/>
                <w:noProof/>
              </w:rPr>
              <w:t>Modifiche all’ art. 1 comma 733 della Legge 27 dicembre 2013 n. 147</w:t>
            </w:r>
            <w:r w:rsidR="00A24DA5">
              <w:rPr>
                <w:noProof/>
                <w:webHidden/>
              </w:rPr>
              <w:tab/>
            </w:r>
            <w:r w:rsidR="00A24DA5">
              <w:rPr>
                <w:noProof/>
                <w:webHidden/>
              </w:rPr>
              <w:fldChar w:fldCharType="begin"/>
            </w:r>
            <w:r w:rsidR="00A24DA5">
              <w:rPr>
                <w:noProof/>
                <w:webHidden/>
              </w:rPr>
              <w:instrText xml:space="preserve"> PAGEREF _Toc42089298 \h </w:instrText>
            </w:r>
            <w:r w:rsidR="00A24DA5">
              <w:rPr>
                <w:noProof/>
                <w:webHidden/>
              </w:rPr>
            </w:r>
            <w:r w:rsidR="00A24DA5">
              <w:rPr>
                <w:noProof/>
                <w:webHidden/>
              </w:rPr>
              <w:fldChar w:fldCharType="separate"/>
            </w:r>
            <w:r w:rsidR="00A24DA5">
              <w:rPr>
                <w:noProof/>
                <w:webHidden/>
              </w:rPr>
              <w:t>38</w:t>
            </w:r>
            <w:r w:rsidR="00A24DA5">
              <w:rPr>
                <w:noProof/>
                <w:webHidden/>
              </w:rPr>
              <w:fldChar w:fldCharType="end"/>
            </w:r>
          </w:hyperlink>
        </w:p>
        <w:p w14:paraId="0E8E0333" w14:textId="05274B54" w:rsidR="00A24DA5" w:rsidRDefault="003D2F02">
          <w:pPr>
            <w:pStyle w:val="Sommario2"/>
            <w:rPr>
              <w:rFonts w:eastAsiaTheme="minorEastAsia"/>
              <w:noProof/>
              <w:lang w:eastAsia="it-IT"/>
            </w:rPr>
          </w:pPr>
          <w:hyperlink w:anchor="_Toc42089299" w:history="1">
            <w:r w:rsidR="00A24DA5" w:rsidRPr="00363068">
              <w:rPr>
                <w:rStyle w:val="Collegamentoipertestuale"/>
                <w:b/>
                <w:bCs/>
                <w:noProof/>
              </w:rPr>
              <w:t>59-</w:t>
            </w:r>
            <w:r w:rsidR="00A24DA5">
              <w:rPr>
                <w:rFonts w:eastAsiaTheme="minorEastAsia"/>
                <w:noProof/>
                <w:lang w:eastAsia="it-IT"/>
              </w:rPr>
              <w:tab/>
            </w:r>
            <w:r w:rsidR="00A24DA5" w:rsidRPr="00363068">
              <w:rPr>
                <w:rStyle w:val="Collegamentoipertestuale"/>
                <w:b/>
                <w:bCs/>
                <w:noProof/>
              </w:rPr>
              <w:t>Sostegno delle imprese di pubblico esercizio - Art. 181</w:t>
            </w:r>
            <w:r w:rsidR="00A24DA5">
              <w:rPr>
                <w:noProof/>
                <w:webHidden/>
              </w:rPr>
              <w:tab/>
            </w:r>
            <w:r w:rsidR="00A24DA5">
              <w:rPr>
                <w:noProof/>
                <w:webHidden/>
              </w:rPr>
              <w:fldChar w:fldCharType="begin"/>
            </w:r>
            <w:r w:rsidR="00A24DA5">
              <w:rPr>
                <w:noProof/>
                <w:webHidden/>
              </w:rPr>
              <w:instrText xml:space="preserve"> PAGEREF _Toc42089299 \h </w:instrText>
            </w:r>
            <w:r w:rsidR="00A24DA5">
              <w:rPr>
                <w:noProof/>
                <w:webHidden/>
              </w:rPr>
            </w:r>
            <w:r w:rsidR="00A24DA5">
              <w:rPr>
                <w:noProof/>
                <w:webHidden/>
              </w:rPr>
              <w:fldChar w:fldCharType="separate"/>
            </w:r>
            <w:r w:rsidR="00A24DA5">
              <w:rPr>
                <w:noProof/>
                <w:webHidden/>
              </w:rPr>
              <w:t>39</w:t>
            </w:r>
            <w:r w:rsidR="00A24DA5">
              <w:rPr>
                <w:noProof/>
                <w:webHidden/>
              </w:rPr>
              <w:fldChar w:fldCharType="end"/>
            </w:r>
          </w:hyperlink>
        </w:p>
        <w:p w14:paraId="456B2B25" w14:textId="791D7CC9" w:rsidR="00E9233A" w:rsidRDefault="00E9233A" w:rsidP="00791F63">
          <w:pPr>
            <w:spacing w:after="20" w:line="20" w:lineRule="atLeast"/>
          </w:pPr>
          <w:r w:rsidRPr="00FC68BC">
            <w:rPr>
              <w:rFonts w:ascii="Bookman Old Style" w:hAnsi="Bookman Old Style"/>
              <w:sz w:val="20"/>
              <w:szCs w:val="20"/>
            </w:rPr>
            <w:fldChar w:fldCharType="end"/>
          </w:r>
        </w:p>
      </w:sdtContent>
    </w:sdt>
    <w:p w14:paraId="4114C083" w14:textId="7C32B7CE" w:rsidR="00E9233A" w:rsidRDefault="00E9233A"/>
    <w:p w14:paraId="3AA736D9" w14:textId="77777777" w:rsidR="00C021DC" w:rsidRDefault="00C021DC" w:rsidP="002C50C0">
      <w:pPr>
        <w:pStyle w:val="Titolo1"/>
      </w:pPr>
    </w:p>
    <w:p w14:paraId="00138BCA" w14:textId="77777777" w:rsidR="00C021DC" w:rsidRDefault="00C021DC" w:rsidP="002C50C0">
      <w:pPr>
        <w:pStyle w:val="Titolo1"/>
      </w:pPr>
    </w:p>
    <w:p w14:paraId="01C2670C" w14:textId="77777777" w:rsidR="00C33777" w:rsidRDefault="00C33777">
      <w:pPr>
        <w:rPr>
          <w:rFonts w:asciiTheme="majorHAnsi" w:eastAsiaTheme="majorEastAsia" w:hAnsiTheme="majorHAnsi" w:cstheme="majorBidi"/>
          <w:color w:val="2F5496" w:themeColor="accent1" w:themeShade="BF"/>
          <w:sz w:val="32"/>
          <w:szCs w:val="32"/>
        </w:rPr>
      </w:pPr>
      <w:r>
        <w:br w:type="page"/>
      </w:r>
    </w:p>
    <w:p w14:paraId="6A36060D" w14:textId="359306C7" w:rsidR="00030797" w:rsidRDefault="00030797" w:rsidP="00030797">
      <w:pPr>
        <w:pStyle w:val="Titolo1"/>
      </w:pPr>
      <w:bookmarkStart w:id="1" w:name="_Toc42089233"/>
      <w:r>
        <w:lastRenderedPageBreak/>
        <w:t>NORME FONDAMENTALI</w:t>
      </w:r>
      <w:bookmarkEnd w:id="1"/>
      <w:r>
        <w:t xml:space="preserve"> </w:t>
      </w:r>
    </w:p>
    <w:p w14:paraId="42E5E9A2" w14:textId="501F1301" w:rsidR="002C50C0" w:rsidRPr="00247835" w:rsidRDefault="00AC0EA7" w:rsidP="6E29FD8E">
      <w:pPr>
        <w:pStyle w:val="Titolo2"/>
        <w:numPr>
          <w:ilvl w:val="0"/>
          <w:numId w:val="25"/>
        </w:numPr>
        <w:ind w:left="720"/>
        <w:rPr>
          <w:b/>
          <w:bCs/>
        </w:rPr>
      </w:pPr>
      <w:bookmarkStart w:id="2" w:name="_Toc42089234"/>
      <w:r w:rsidRPr="6E29FD8E">
        <w:rPr>
          <w:b/>
          <w:bCs/>
        </w:rPr>
        <w:t>Modifiche art. 106</w:t>
      </w:r>
      <w:r w:rsidR="00A01639" w:rsidRPr="6E29FD8E">
        <w:rPr>
          <w:b/>
          <w:bCs/>
        </w:rPr>
        <w:t xml:space="preserve"> (Tavolo di monitoraggio</w:t>
      </w:r>
      <w:r w:rsidR="4564E540" w:rsidRPr="6E29FD8E">
        <w:rPr>
          <w:b/>
          <w:bCs/>
        </w:rPr>
        <w:t>-fabbisogni</w:t>
      </w:r>
      <w:r w:rsidR="1E81DE5C" w:rsidRPr="6E29FD8E">
        <w:rPr>
          <w:b/>
          <w:bCs/>
        </w:rPr>
        <w:t>,</w:t>
      </w:r>
      <w:r w:rsidR="4564E540" w:rsidRPr="6E29FD8E">
        <w:rPr>
          <w:b/>
          <w:bCs/>
        </w:rPr>
        <w:t xml:space="preserve"> funzioni</w:t>
      </w:r>
      <w:r w:rsidR="4D9FEE60" w:rsidRPr="6E29FD8E">
        <w:rPr>
          <w:b/>
          <w:bCs/>
        </w:rPr>
        <w:t xml:space="preserve"> e Unioni</w:t>
      </w:r>
      <w:r w:rsidR="00A01639" w:rsidRPr="6E29FD8E">
        <w:rPr>
          <w:b/>
          <w:bCs/>
        </w:rPr>
        <w:t>)</w:t>
      </w:r>
      <w:bookmarkEnd w:id="2"/>
      <w:r w:rsidR="42080B29" w:rsidRPr="6E29FD8E">
        <w:rPr>
          <w:b/>
          <w:bCs/>
        </w:rPr>
        <w:t xml:space="preserve"> </w:t>
      </w:r>
    </w:p>
    <w:p w14:paraId="16349A3B" w14:textId="7D99B073" w:rsidR="002C50C0" w:rsidRDefault="002C50C0" w:rsidP="572296AA">
      <w:pPr>
        <w:rPr>
          <w:rFonts w:ascii="Bookman Old Style" w:eastAsia="Bookman Old Style" w:hAnsi="Bookman Old Style" w:cs="Bookman Old Style"/>
          <w:i/>
          <w:iCs/>
        </w:rPr>
      </w:pPr>
      <w:r w:rsidRPr="572296AA">
        <w:rPr>
          <w:rFonts w:ascii="Bookman Old Style" w:eastAsia="Bookman Old Style" w:hAnsi="Bookman Old Style" w:cs="Bookman Old Style"/>
          <w:i/>
          <w:iCs/>
        </w:rPr>
        <w:t>All’articolo 106 sono apportate le seguenti modificazioni:</w:t>
      </w:r>
    </w:p>
    <w:p w14:paraId="150E6BEB" w14:textId="470F1A3E" w:rsidR="0A41E4EE" w:rsidRDefault="0A41E4EE" w:rsidP="005815F7">
      <w:pPr>
        <w:pStyle w:val="Paragrafoelenco"/>
        <w:numPr>
          <w:ilvl w:val="0"/>
          <w:numId w:val="9"/>
        </w:numPr>
        <w:ind w:left="360"/>
        <w:jc w:val="both"/>
        <w:rPr>
          <w:rFonts w:eastAsiaTheme="minorEastAsia"/>
        </w:rPr>
      </w:pPr>
      <w:r w:rsidRPr="572296AA">
        <w:rPr>
          <w:rFonts w:ascii="Bookman Old Style" w:hAnsi="Bookman Old Style"/>
        </w:rPr>
        <w:t>al comma 1, primo periodo, dopo le parole “ai comuni,” sono inserite le parole alle unioni di comuni,”;</w:t>
      </w:r>
    </w:p>
    <w:p w14:paraId="63A23C92" w14:textId="26382A2D" w:rsidR="1B0D5993" w:rsidRPr="0035197E" w:rsidRDefault="1B0D5993" w:rsidP="005815F7">
      <w:pPr>
        <w:pStyle w:val="Paragrafoelenco"/>
        <w:numPr>
          <w:ilvl w:val="0"/>
          <w:numId w:val="9"/>
        </w:numPr>
        <w:ind w:left="360"/>
        <w:jc w:val="both"/>
        <w:rPr>
          <w:rStyle w:val="normaltextrun"/>
          <w:rFonts w:eastAsiaTheme="minorEastAsia"/>
        </w:rPr>
      </w:pPr>
      <w:r w:rsidRPr="0035197E">
        <w:rPr>
          <w:rFonts w:ascii="Bookman Old Style" w:hAnsi="Bookman Old Style"/>
        </w:rPr>
        <w:t>al comma 1, primo periodo, dopo le parole “connesse all’emergenza Covid-19,” sono inserite le parole “anche tenuto conto delle agevolazioni disposte dagli enti locali a favore dei settori e dei soggetti più colpiti dall’emergenza stessa,”;</w:t>
      </w:r>
    </w:p>
    <w:p w14:paraId="34979939" w14:textId="5C982329" w:rsidR="4E0984B8" w:rsidRDefault="4E0984B8" w:rsidP="005815F7">
      <w:pPr>
        <w:pStyle w:val="Paragrafoelenco"/>
        <w:numPr>
          <w:ilvl w:val="0"/>
          <w:numId w:val="9"/>
        </w:numPr>
        <w:ind w:left="360"/>
        <w:jc w:val="both"/>
      </w:pPr>
      <w:r w:rsidRPr="572296AA">
        <w:rPr>
          <w:rFonts w:ascii="Bookman Old Style" w:hAnsi="Bookman Old Style"/>
        </w:rPr>
        <w:t>al comma 1, primo periodo, le parole “delle funzioni fondamentali”, sono sostituite da “delle rispettive funzioni”;</w:t>
      </w:r>
    </w:p>
    <w:p w14:paraId="7F26AAE8" w14:textId="250C3AD8" w:rsidR="4E0984B8" w:rsidRDefault="4E0984B8" w:rsidP="005815F7">
      <w:pPr>
        <w:pStyle w:val="Paragrafoelenco"/>
        <w:numPr>
          <w:ilvl w:val="0"/>
          <w:numId w:val="9"/>
        </w:numPr>
        <w:ind w:left="360"/>
        <w:jc w:val="both"/>
        <w:rPr>
          <w:rFonts w:ascii="Bookman Old Style" w:hAnsi="Bookman Old Style"/>
        </w:rPr>
      </w:pPr>
      <w:r w:rsidRPr="572296AA">
        <w:rPr>
          <w:rFonts w:ascii="Bookman Old Style" w:hAnsi="Bookman Old Style"/>
        </w:rPr>
        <w:t>al comma 1, secondo periodo, le parole “fabbisogni di spesa” sono sostituite da “fabbisogni finanziari”;</w:t>
      </w:r>
    </w:p>
    <w:p w14:paraId="22858367" w14:textId="13E1F466" w:rsidR="4E0984B8" w:rsidRPr="00A565D3" w:rsidRDefault="4E0984B8" w:rsidP="6E29FD8E">
      <w:pPr>
        <w:pStyle w:val="Paragrafoelenco"/>
        <w:numPr>
          <w:ilvl w:val="0"/>
          <w:numId w:val="9"/>
        </w:numPr>
        <w:ind w:left="360"/>
        <w:jc w:val="both"/>
        <w:rPr>
          <w:rStyle w:val="normaltextrun"/>
          <w:rFonts w:eastAsiaTheme="minorEastAsia"/>
        </w:rPr>
      </w:pPr>
      <w:r w:rsidRPr="6E29FD8E">
        <w:rPr>
          <w:rStyle w:val="normaltextrun"/>
          <w:rFonts w:ascii="Bookman Old Style" w:hAnsi="Bookman Old Style"/>
        </w:rPr>
        <w:t>al comma 2 le parole “fabbisogni di spesa”, ovunque ricorrano, sono sostituite dalle parole “fabbisogni finanziari” e le parole “per l’espletamento delle funzioni fondamentali” sono abolite;</w:t>
      </w:r>
    </w:p>
    <w:p w14:paraId="2824AE31" w14:textId="529947A4" w:rsidR="5316127F" w:rsidRDefault="5316127F" w:rsidP="16347E66">
      <w:pPr>
        <w:pStyle w:val="Paragrafoelenco"/>
        <w:numPr>
          <w:ilvl w:val="0"/>
          <w:numId w:val="9"/>
        </w:numPr>
        <w:ind w:left="360"/>
        <w:jc w:val="both"/>
        <w:rPr>
          <w:rStyle w:val="normaltextrun"/>
          <w:rFonts w:eastAsiaTheme="minorEastAsia"/>
        </w:rPr>
      </w:pPr>
      <w:r w:rsidRPr="16347E66">
        <w:rPr>
          <w:rStyle w:val="normaltextrun"/>
          <w:rFonts w:ascii="Bookman Old Style" w:hAnsi="Bookman Old Style"/>
        </w:rPr>
        <w:t>al comma 1, terzo periodo, le parole “dell’adozione del decreto” sono sostituite dalle parole “dell’adozione dei decreti”</w:t>
      </w:r>
      <w:r w:rsidR="1A095025" w:rsidRPr="16347E66">
        <w:rPr>
          <w:rStyle w:val="normaltextrun"/>
          <w:rFonts w:ascii="Bookman Old Style" w:hAnsi="Bookman Old Style"/>
        </w:rPr>
        <w:t xml:space="preserve"> e dopo le parole “Ministero dell’economia e delle finanze,” sono inserite le parole “di cui il primo”;</w:t>
      </w:r>
    </w:p>
    <w:p w14:paraId="37AC1451" w14:textId="77777777" w:rsidR="00913940" w:rsidRPr="00913940" w:rsidRDefault="007E21DF" w:rsidP="6E29FD8E">
      <w:pPr>
        <w:pStyle w:val="Paragrafoelenco"/>
        <w:numPr>
          <w:ilvl w:val="0"/>
          <w:numId w:val="9"/>
        </w:numPr>
        <w:ind w:left="360"/>
        <w:jc w:val="both"/>
        <w:rPr>
          <w:rStyle w:val="normaltextrun"/>
          <w:rFonts w:eastAsiaTheme="minorEastAsia"/>
        </w:rPr>
      </w:pPr>
      <w:r w:rsidRPr="6E29FD8E">
        <w:rPr>
          <w:rStyle w:val="normaltextrun"/>
          <w:rFonts w:ascii="Bookman Old Style" w:hAnsi="Bookman Old Style"/>
        </w:rPr>
        <w:t xml:space="preserve">al comma 1, dopo il terzo periodo, è inserito il seguente: </w:t>
      </w:r>
    </w:p>
    <w:p w14:paraId="5E6997EA" w14:textId="3AA71A63" w:rsidR="00A565D3" w:rsidRPr="00973819" w:rsidRDefault="007E21DF" w:rsidP="00913940">
      <w:pPr>
        <w:pStyle w:val="Paragrafoelenco"/>
        <w:ind w:left="567"/>
        <w:jc w:val="both"/>
        <w:rPr>
          <w:rStyle w:val="normaltextrun"/>
          <w:rFonts w:eastAsiaTheme="minorEastAsia"/>
        </w:rPr>
      </w:pPr>
      <w:r w:rsidRPr="00973819">
        <w:rPr>
          <w:rStyle w:val="normaltextrun"/>
          <w:rFonts w:ascii="Bookman Old Style" w:hAnsi="Bookman Old Style"/>
        </w:rPr>
        <w:t>“</w:t>
      </w:r>
      <w:r w:rsidR="00A565D3" w:rsidRPr="00973819">
        <w:rPr>
          <w:rStyle w:val="normaltextrun"/>
          <w:rFonts w:ascii="Bookman Old Style" w:hAnsi="Bookman Old Style"/>
        </w:rPr>
        <w:t xml:space="preserve">Con le medesime modalità di cui al periodo precedente, sulla base del monitoraggio di cui al comma 2, possono essere disposte ulteriori erogazioni a sostegno delle perdite di gettito degli enti locali di cui al primo periodo, mediante l’impiego di eventuali risorse </w:t>
      </w:r>
      <w:r w:rsidR="00973819" w:rsidRPr="00973819">
        <w:rPr>
          <w:rStyle w:val="normaltextrun"/>
          <w:rFonts w:ascii="Bookman Old Style" w:hAnsi="Bookman Old Style"/>
        </w:rPr>
        <w:t xml:space="preserve">aggiuntive </w:t>
      </w:r>
      <w:r w:rsidR="00A565D3" w:rsidRPr="00973819">
        <w:rPr>
          <w:rStyle w:val="normaltextrun"/>
          <w:rFonts w:ascii="Bookman Old Style" w:hAnsi="Bookman Old Style"/>
        </w:rPr>
        <w:t>rese disponibili allo scopo.</w:t>
      </w:r>
      <w:r w:rsidR="00973819" w:rsidRPr="00973819">
        <w:rPr>
          <w:rStyle w:val="normaltextrun"/>
          <w:rFonts w:ascii="Bookman Old Style" w:hAnsi="Bookman Old Style"/>
        </w:rPr>
        <w:t>”;</w:t>
      </w:r>
    </w:p>
    <w:p w14:paraId="58DC8977" w14:textId="79F68919" w:rsidR="1D61A840" w:rsidRDefault="1D61A840" w:rsidP="005815F7">
      <w:pPr>
        <w:pStyle w:val="Paragrafoelenco"/>
        <w:numPr>
          <w:ilvl w:val="0"/>
          <w:numId w:val="9"/>
        </w:numPr>
        <w:ind w:left="360"/>
        <w:jc w:val="both"/>
        <w:rPr>
          <w:rStyle w:val="normaltextrun"/>
          <w:rFonts w:ascii="Bookman Old Style" w:hAnsi="Bookman Old Style"/>
        </w:rPr>
      </w:pPr>
      <w:r w:rsidRPr="6E29FD8E">
        <w:rPr>
          <w:rStyle w:val="normaltextrun"/>
          <w:rFonts w:ascii="Bookman Old Style" w:hAnsi="Bookman Old Style"/>
        </w:rPr>
        <w:t xml:space="preserve">al comma 1, quarto periodo, le parole da “tra comuni” e “predetti comparti” sono sostituite da “tra lo Stato e gli enti locali di cui al presente articolo, ovvero tra i singoli enti o tra i comparti di enti considerati,” e sono aggiunte in fine le parole: “, compatibilmente con le risorse </w:t>
      </w:r>
      <w:r w:rsidR="00187B24" w:rsidRPr="6E29FD8E">
        <w:rPr>
          <w:rStyle w:val="normaltextrun"/>
          <w:rFonts w:ascii="Bookman Old Style" w:hAnsi="Bookman Old Style"/>
        </w:rPr>
        <w:t xml:space="preserve">rese </w:t>
      </w:r>
      <w:r w:rsidRPr="6E29FD8E">
        <w:rPr>
          <w:rStyle w:val="normaltextrun"/>
          <w:rFonts w:ascii="Bookman Old Style" w:hAnsi="Bookman Old Style"/>
        </w:rPr>
        <w:t>disponibili e anche alla luce di modificazioni della normativa contabile adottate per fronteggiare gli squilibri degli enti locali stessi.”;</w:t>
      </w:r>
    </w:p>
    <w:p w14:paraId="4F7FC009" w14:textId="72FCBF2F" w:rsidR="1D61A840" w:rsidRDefault="1D61A840" w:rsidP="6E29FD8E">
      <w:pPr>
        <w:pStyle w:val="Paragrafoelenco"/>
        <w:numPr>
          <w:ilvl w:val="0"/>
          <w:numId w:val="9"/>
        </w:numPr>
        <w:ind w:left="360"/>
        <w:jc w:val="both"/>
        <w:rPr>
          <w:rStyle w:val="normaltextrun"/>
          <w:rFonts w:eastAsiaTheme="minorEastAsia"/>
        </w:rPr>
      </w:pPr>
      <w:r w:rsidRPr="6E29FD8E">
        <w:rPr>
          <w:rStyle w:val="normaltextrun"/>
          <w:rFonts w:ascii="Bookman Old Style" w:hAnsi="Bookman Old Style"/>
        </w:rPr>
        <w:t>al comma 3, le parole “tra Comuni,” sono sostituite da “tra Stato, Comuni,”</w:t>
      </w:r>
    </w:p>
    <w:p w14:paraId="392E28A3" w14:textId="0E8E6EC7" w:rsidR="1D61A840" w:rsidRDefault="1D61A840" w:rsidP="572296AA">
      <w:pPr>
        <w:rPr>
          <w:rFonts w:ascii="Bookman Old Style" w:hAnsi="Bookman Old Style"/>
          <w:i/>
          <w:iCs/>
        </w:rPr>
      </w:pPr>
      <w:r w:rsidRPr="572296AA">
        <w:rPr>
          <w:rFonts w:ascii="Bookman Old Style" w:hAnsi="Bookman Old Style"/>
          <w:i/>
          <w:iCs/>
        </w:rPr>
        <w:t>Conseguentemente alla rubrica dell’articolo la parola “fondamentali” è abolita.</w:t>
      </w:r>
    </w:p>
    <w:p w14:paraId="387E26C3" w14:textId="02D69E1E" w:rsidR="47302D2F" w:rsidRDefault="47302D2F" w:rsidP="572296AA">
      <w:pPr>
        <w:jc w:val="center"/>
        <w:rPr>
          <w:rFonts w:ascii="Bookman Old Style" w:hAnsi="Bookman Old Style"/>
        </w:rPr>
      </w:pPr>
      <w:r w:rsidRPr="572296AA">
        <w:rPr>
          <w:rFonts w:ascii="Bookman Old Style" w:hAnsi="Bookman Old Style"/>
          <w:b/>
          <w:bCs/>
        </w:rPr>
        <w:t>Motivazione</w:t>
      </w:r>
    </w:p>
    <w:p w14:paraId="3B134988" w14:textId="1C1CBE87" w:rsidR="47302D2F" w:rsidRDefault="47302D2F" w:rsidP="6E29FD8E">
      <w:pPr>
        <w:jc w:val="both"/>
        <w:rPr>
          <w:rFonts w:ascii="Bookman Old Style" w:hAnsi="Bookman Old Style"/>
          <w:i/>
          <w:iCs/>
        </w:rPr>
      </w:pPr>
      <w:r w:rsidRPr="6E29FD8E">
        <w:rPr>
          <w:rFonts w:ascii="Bookman Old Style" w:hAnsi="Bookman Old Style"/>
          <w:i/>
          <w:iCs/>
        </w:rPr>
        <w:t xml:space="preserve">La norma proposta </w:t>
      </w:r>
      <w:r w:rsidR="602129A0" w:rsidRPr="6E29FD8E">
        <w:rPr>
          <w:rFonts w:ascii="Bookman Old Style" w:hAnsi="Bookman Old Style"/>
          <w:i/>
          <w:iCs/>
        </w:rPr>
        <w:t>riguarda cinque modifiche che si ritengono essenziali per un confronto tecnico proficuo in materia di monitoraggio degli effetti dell’emergenza</w:t>
      </w:r>
      <w:r w:rsidR="2746F61C" w:rsidRPr="6E29FD8E">
        <w:rPr>
          <w:rFonts w:ascii="Bookman Old Style" w:hAnsi="Bookman Old Style"/>
          <w:i/>
          <w:iCs/>
        </w:rPr>
        <w:t xml:space="preserve"> sulla condizione finanziaria degli enti locali</w:t>
      </w:r>
      <w:r w:rsidR="6A710F98" w:rsidRPr="6E29FD8E">
        <w:rPr>
          <w:rFonts w:ascii="Bookman Old Style" w:hAnsi="Bookman Old Style"/>
          <w:i/>
          <w:iCs/>
        </w:rPr>
        <w:t xml:space="preserve">: </w:t>
      </w:r>
    </w:p>
    <w:p w14:paraId="0926BB0A" w14:textId="1FF6DFDD" w:rsidR="35F234D9" w:rsidRDefault="35F234D9" w:rsidP="005815F7">
      <w:pPr>
        <w:pStyle w:val="Paragrafoelenco"/>
        <w:numPr>
          <w:ilvl w:val="0"/>
          <w:numId w:val="3"/>
        </w:numPr>
        <w:jc w:val="both"/>
        <w:rPr>
          <w:rFonts w:eastAsiaTheme="minorEastAsia"/>
          <w:i/>
          <w:iCs/>
        </w:rPr>
      </w:pPr>
      <w:r w:rsidRPr="572296AA">
        <w:rPr>
          <w:rFonts w:ascii="Bookman Old Style" w:hAnsi="Bookman Old Style"/>
          <w:i/>
          <w:iCs/>
        </w:rPr>
        <w:t>i</w:t>
      </w:r>
      <w:r w:rsidR="6A710F98" w:rsidRPr="572296AA">
        <w:rPr>
          <w:rFonts w:ascii="Bookman Old Style" w:hAnsi="Bookman Old Style"/>
          <w:i/>
          <w:iCs/>
        </w:rPr>
        <w:t>n</w:t>
      </w:r>
      <w:r w:rsidR="47302D2F" w:rsidRPr="572296AA">
        <w:rPr>
          <w:rFonts w:ascii="Bookman Old Style" w:hAnsi="Bookman Old Style"/>
          <w:i/>
          <w:iCs/>
        </w:rPr>
        <w:t xml:space="preserve"> </w:t>
      </w:r>
      <w:r w:rsidR="24F9CA48" w:rsidRPr="572296AA">
        <w:rPr>
          <w:rFonts w:ascii="Bookman Old Style" w:hAnsi="Bookman Old Style"/>
          <w:i/>
          <w:iCs/>
        </w:rPr>
        <w:t xml:space="preserve">primo luogo </w:t>
      </w:r>
      <w:r w:rsidR="0897A190" w:rsidRPr="572296AA">
        <w:rPr>
          <w:rFonts w:ascii="Bookman Old Style" w:hAnsi="Bookman Old Style"/>
          <w:i/>
          <w:iCs/>
        </w:rPr>
        <w:t>(</w:t>
      </w:r>
      <w:r w:rsidR="0897A190" w:rsidRPr="572296AA">
        <w:rPr>
          <w:rFonts w:ascii="Bookman Old Style" w:hAnsi="Bookman Old Style"/>
          <w:b/>
          <w:bCs/>
          <w:i/>
          <w:iCs/>
        </w:rPr>
        <w:t>lett. a</w:t>
      </w:r>
      <w:r w:rsidR="0897A190" w:rsidRPr="572296AA">
        <w:rPr>
          <w:rFonts w:ascii="Bookman Old Style" w:hAnsi="Bookman Old Style"/>
          <w:i/>
          <w:iCs/>
        </w:rPr>
        <w:t xml:space="preserve">), </w:t>
      </w:r>
      <w:r w:rsidR="24F9CA48" w:rsidRPr="572296AA">
        <w:rPr>
          <w:rFonts w:ascii="Bookman Old Style" w:hAnsi="Bookman Old Style"/>
          <w:i/>
          <w:iCs/>
        </w:rPr>
        <w:t xml:space="preserve">si ritiene necessario includere le Unioni di comuni </w:t>
      </w:r>
      <w:r w:rsidR="3464AD81" w:rsidRPr="572296AA">
        <w:rPr>
          <w:rFonts w:ascii="Bookman Old Style" w:eastAsia="Bookman Old Style" w:hAnsi="Bookman Old Style" w:cs="Bookman Old Style"/>
          <w:i/>
          <w:iCs/>
          <w:color w:val="000000" w:themeColor="text1"/>
        </w:rPr>
        <w:t xml:space="preserve">(e </w:t>
      </w:r>
      <w:r w:rsidR="06DF5729" w:rsidRPr="572296AA">
        <w:rPr>
          <w:rFonts w:ascii="Bookman Old Style" w:eastAsia="Bookman Old Style" w:hAnsi="Bookman Old Style" w:cs="Bookman Old Style"/>
          <w:i/>
          <w:iCs/>
          <w:color w:val="000000" w:themeColor="text1"/>
        </w:rPr>
        <w:t>l</w:t>
      </w:r>
      <w:r w:rsidR="3464AD81" w:rsidRPr="572296AA">
        <w:rPr>
          <w:rFonts w:ascii="Bookman Old Style" w:eastAsia="Bookman Old Style" w:hAnsi="Bookman Old Style" w:cs="Bookman Old Style"/>
          <w:i/>
          <w:iCs/>
          <w:color w:val="000000" w:themeColor="text1"/>
        </w:rPr>
        <w:t>e Comunità montane in caso di loro persistenza)</w:t>
      </w:r>
      <w:r w:rsidR="3464AD81" w:rsidRPr="572296AA">
        <w:rPr>
          <w:rFonts w:ascii="Bookman Old Style" w:hAnsi="Bookman Old Style"/>
          <w:i/>
          <w:iCs/>
        </w:rPr>
        <w:t xml:space="preserve"> </w:t>
      </w:r>
      <w:r w:rsidR="24F9CA48" w:rsidRPr="572296AA">
        <w:rPr>
          <w:rFonts w:ascii="Bookman Old Style" w:hAnsi="Bookman Old Style"/>
          <w:i/>
          <w:iCs/>
        </w:rPr>
        <w:t>tra gli enti locali beneficiari di ristori per effetto della perdita di entrate da emergenza dovuta a</w:t>
      </w:r>
      <w:r w:rsidR="0EB52893" w:rsidRPr="572296AA">
        <w:rPr>
          <w:rFonts w:ascii="Bookman Old Style" w:hAnsi="Bookman Old Style"/>
          <w:i/>
          <w:iCs/>
        </w:rPr>
        <w:t>ll’epidemia da virus Covid 19. Infatti</w:t>
      </w:r>
      <w:r w:rsidR="1B767BCE" w:rsidRPr="572296AA">
        <w:rPr>
          <w:rFonts w:ascii="Bookman Old Style" w:hAnsi="Bookman Old Style"/>
          <w:i/>
          <w:iCs/>
        </w:rPr>
        <w:t>,</w:t>
      </w:r>
      <w:r w:rsidR="3657DBD5" w:rsidRPr="572296AA">
        <w:rPr>
          <w:rFonts w:ascii="Bookman Old Style" w:eastAsia="Bookman Old Style" w:hAnsi="Bookman Old Style" w:cs="Bookman Old Style"/>
          <w:i/>
          <w:iCs/>
          <w:color w:val="000000" w:themeColor="text1"/>
        </w:rPr>
        <w:t xml:space="preserve"> </w:t>
      </w:r>
      <w:r w:rsidR="3A7ED7C8" w:rsidRPr="572296AA">
        <w:rPr>
          <w:rFonts w:ascii="Bookman Old Style" w:eastAsia="Bookman Old Style" w:hAnsi="Bookman Old Style" w:cs="Bookman Old Style"/>
          <w:i/>
          <w:iCs/>
          <w:color w:val="000000" w:themeColor="text1"/>
        </w:rPr>
        <w:t xml:space="preserve">la loro esclusione determina una ingiustificata penalizzazione di </w:t>
      </w:r>
      <w:r w:rsidR="3657DBD5" w:rsidRPr="572296AA">
        <w:rPr>
          <w:rFonts w:ascii="Bookman Old Style" w:eastAsia="Bookman Old Style" w:hAnsi="Bookman Old Style" w:cs="Bookman Old Style"/>
          <w:i/>
          <w:iCs/>
          <w:color w:val="000000" w:themeColor="text1"/>
        </w:rPr>
        <w:t>modelli organizzativi “virtuosi”</w:t>
      </w:r>
      <w:r w:rsidR="71109FE1" w:rsidRPr="572296AA">
        <w:rPr>
          <w:rFonts w:ascii="Bookman Old Style" w:eastAsia="Bookman Old Style" w:hAnsi="Bookman Old Style" w:cs="Bookman Old Style"/>
          <w:i/>
          <w:iCs/>
          <w:color w:val="000000" w:themeColor="text1"/>
        </w:rPr>
        <w:t xml:space="preserve"> ed inoltre </w:t>
      </w:r>
      <w:r w:rsidR="3657DBD5" w:rsidRPr="572296AA">
        <w:rPr>
          <w:rFonts w:ascii="Bookman Old Style" w:eastAsia="Bookman Old Style" w:hAnsi="Bookman Old Style" w:cs="Bookman Old Style"/>
          <w:i/>
          <w:iCs/>
          <w:color w:val="000000" w:themeColor="text1"/>
        </w:rPr>
        <w:t>ri</w:t>
      </w:r>
      <w:r w:rsidR="462B97F5" w:rsidRPr="572296AA">
        <w:rPr>
          <w:rFonts w:ascii="Bookman Old Style" w:eastAsia="Bookman Old Style" w:hAnsi="Bookman Old Style" w:cs="Bookman Old Style"/>
          <w:i/>
          <w:iCs/>
          <w:color w:val="000000" w:themeColor="text1"/>
        </w:rPr>
        <w:t xml:space="preserve">duce </w:t>
      </w:r>
      <w:r w:rsidR="3657DBD5" w:rsidRPr="572296AA">
        <w:rPr>
          <w:rFonts w:ascii="Bookman Old Style" w:eastAsia="Bookman Old Style" w:hAnsi="Bookman Old Style" w:cs="Bookman Old Style"/>
          <w:i/>
          <w:iCs/>
          <w:color w:val="000000" w:themeColor="text1"/>
        </w:rPr>
        <w:t>in maniera iniqua l’ammontare complessivo delle entrate comunali da ristorare, in base alla diversa attribuzione di titolarità dovuta alla forma associata di erogazione di taluni servizi;</w:t>
      </w:r>
    </w:p>
    <w:p w14:paraId="3BC4FA5B" w14:textId="11B06D1D" w:rsidR="7CF1EE38" w:rsidRDefault="7CF1EE38" w:rsidP="005815F7">
      <w:pPr>
        <w:pStyle w:val="Paragrafoelenco"/>
        <w:numPr>
          <w:ilvl w:val="0"/>
          <w:numId w:val="3"/>
        </w:numPr>
        <w:jc w:val="both"/>
        <w:rPr>
          <w:i/>
          <w:iCs/>
        </w:rPr>
      </w:pPr>
      <w:r w:rsidRPr="572296AA">
        <w:rPr>
          <w:rFonts w:ascii="Bookman Old Style" w:eastAsia="Bookman Old Style" w:hAnsi="Bookman Old Style" w:cs="Bookman Old Style"/>
          <w:i/>
          <w:iCs/>
          <w:color w:val="000000" w:themeColor="text1"/>
        </w:rPr>
        <w:t>i</w:t>
      </w:r>
      <w:r w:rsidR="341AD134" w:rsidRPr="572296AA">
        <w:rPr>
          <w:rFonts w:ascii="Bookman Old Style" w:eastAsia="Bookman Old Style" w:hAnsi="Bookman Old Style" w:cs="Bookman Old Style"/>
          <w:i/>
          <w:iCs/>
          <w:color w:val="000000" w:themeColor="text1"/>
        </w:rPr>
        <w:t>n secondo luogo, la</w:t>
      </w:r>
      <w:r w:rsidR="341AD134" w:rsidRPr="572296AA">
        <w:rPr>
          <w:rFonts w:ascii="Bookman Old Style" w:eastAsia="Bookman Old Style" w:hAnsi="Bookman Old Style" w:cs="Bookman Old Style"/>
          <w:b/>
          <w:bCs/>
          <w:i/>
          <w:iCs/>
          <w:color w:val="000000" w:themeColor="text1"/>
        </w:rPr>
        <w:t xml:space="preserve"> lett. b) </w:t>
      </w:r>
      <w:r w:rsidR="341AD134" w:rsidRPr="572296AA">
        <w:rPr>
          <w:rFonts w:ascii="Bookman Old Style" w:eastAsia="Bookman Old Style" w:hAnsi="Bookman Old Style" w:cs="Bookman Old Style"/>
          <w:i/>
          <w:iCs/>
          <w:color w:val="000000" w:themeColor="text1"/>
        </w:rPr>
        <w:t>esplicita il fatto che</w:t>
      </w:r>
      <w:r w:rsidR="5C4234BE" w:rsidRPr="572296AA">
        <w:rPr>
          <w:rFonts w:ascii="Bookman Old Style" w:eastAsia="Bookman Old Style" w:hAnsi="Bookman Old Style" w:cs="Bookman Old Style"/>
          <w:i/>
          <w:iCs/>
          <w:color w:val="000000" w:themeColor="text1"/>
        </w:rPr>
        <w:t xml:space="preserve">, </w:t>
      </w:r>
      <w:r w:rsidR="1215218C" w:rsidRPr="572296AA">
        <w:rPr>
          <w:rFonts w:ascii="Bookman Old Style" w:eastAsia="Bookman Old Style" w:hAnsi="Bookman Old Style" w:cs="Bookman Old Style"/>
          <w:i/>
          <w:iCs/>
          <w:color w:val="000000" w:themeColor="text1"/>
        </w:rPr>
        <w:t xml:space="preserve">ai fini della determinazione del </w:t>
      </w:r>
      <w:r w:rsidR="341AD134" w:rsidRPr="572296AA">
        <w:rPr>
          <w:rFonts w:ascii="Bookman Old Style" w:eastAsia="Bookman Old Style" w:hAnsi="Bookman Old Style" w:cs="Bookman Old Style"/>
          <w:i/>
          <w:iCs/>
          <w:color w:val="000000" w:themeColor="text1"/>
        </w:rPr>
        <w:t>fabbisogno</w:t>
      </w:r>
      <w:r w:rsidR="285C504F" w:rsidRPr="572296AA">
        <w:rPr>
          <w:rFonts w:ascii="Bookman Old Style" w:eastAsia="Bookman Old Style" w:hAnsi="Bookman Old Style" w:cs="Bookman Old Style"/>
          <w:i/>
          <w:iCs/>
          <w:color w:val="000000" w:themeColor="text1"/>
        </w:rPr>
        <w:t xml:space="preserve">, </w:t>
      </w:r>
      <w:r w:rsidR="341AD134" w:rsidRPr="572296AA">
        <w:rPr>
          <w:rFonts w:ascii="Bookman Old Style" w:eastAsia="Bookman Old Style" w:hAnsi="Bookman Old Style" w:cs="Bookman Old Style"/>
          <w:i/>
          <w:iCs/>
          <w:color w:val="000000" w:themeColor="text1"/>
        </w:rPr>
        <w:t xml:space="preserve">il tavolo di monitoraggio dovrà </w:t>
      </w:r>
      <w:r w:rsidR="1DF83577" w:rsidRPr="572296AA">
        <w:rPr>
          <w:rFonts w:ascii="Bookman Old Style" w:eastAsia="Bookman Old Style" w:hAnsi="Bookman Old Style" w:cs="Bookman Old Style"/>
          <w:i/>
          <w:iCs/>
          <w:color w:val="000000" w:themeColor="text1"/>
        </w:rPr>
        <w:t>tener conto del</w:t>
      </w:r>
      <w:r w:rsidR="341AD134" w:rsidRPr="572296AA">
        <w:rPr>
          <w:rFonts w:ascii="Bookman Old Style" w:eastAsia="Bookman Old Style" w:hAnsi="Bookman Old Style" w:cs="Bookman Old Style"/>
          <w:i/>
          <w:iCs/>
          <w:color w:val="000000" w:themeColor="text1"/>
        </w:rPr>
        <w:t>le agevolazioni che gli enti locali</w:t>
      </w:r>
      <w:r w:rsidR="611B377C" w:rsidRPr="572296AA">
        <w:rPr>
          <w:rFonts w:ascii="Bookman Old Style" w:eastAsia="Bookman Old Style" w:hAnsi="Bookman Old Style" w:cs="Bookman Old Style"/>
          <w:i/>
          <w:iCs/>
          <w:color w:val="000000" w:themeColor="text1"/>
        </w:rPr>
        <w:t xml:space="preserve"> – </w:t>
      </w:r>
      <w:r w:rsidR="341AD134" w:rsidRPr="572296AA">
        <w:rPr>
          <w:rFonts w:ascii="Bookman Old Style" w:eastAsia="Bookman Old Style" w:hAnsi="Bookman Old Style" w:cs="Bookman Old Style"/>
          <w:i/>
          <w:iCs/>
          <w:color w:val="000000" w:themeColor="text1"/>
        </w:rPr>
        <w:t>e in par</w:t>
      </w:r>
      <w:r w:rsidR="76A8E884" w:rsidRPr="572296AA">
        <w:rPr>
          <w:rFonts w:ascii="Bookman Old Style" w:eastAsia="Bookman Old Style" w:hAnsi="Bookman Old Style" w:cs="Bookman Old Style"/>
          <w:i/>
          <w:iCs/>
          <w:color w:val="000000" w:themeColor="text1"/>
        </w:rPr>
        <w:t>t</w:t>
      </w:r>
      <w:r w:rsidR="341AD134" w:rsidRPr="572296AA">
        <w:rPr>
          <w:rFonts w:ascii="Bookman Old Style" w:eastAsia="Bookman Old Style" w:hAnsi="Bookman Old Style" w:cs="Bookman Old Style"/>
          <w:i/>
          <w:iCs/>
          <w:color w:val="000000" w:themeColor="text1"/>
        </w:rPr>
        <w:t xml:space="preserve">icolare i </w:t>
      </w:r>
      <w:r w:rsidR="2375C85B" w:rsidRPr="572296AA">
        <w:rPr>
          <w:rFonts w:ascii="Bookman Old Style" w:eastAsia="Bookman Old Style" w:hAnsi="Bookman Old Style" w:cs="Bookman Old Style"/>
          <w:i/>
          <w:iCs/>
          <w:color w:val="000000" w:themeColor="text1"/>
        </w:rPr>
        <w:t>Comuni</w:t>
      </w:r>
      <w:r w:rsidR="48AB5905" w:rsidRPr="572296AA">
        <w:rPr>
          <w:rFonts w:ascii="Bookman Old Style" w:eastAsia="Bookman Old Style" w:hAnsi="Bookman Old Style" w:cs="Bookman Old Style"/>
          <w:i/>
          <w:iCs/>
          <w:color w:val="000000" w:themeColor="text1"/>
        </w:rPr>
        <w:t xml:space="preserve"> – </w:t>
      </w:r>
      <w:r w:rsidR="2375C85B" w:rsidRPr="572296AA">
        <w:rPr>
          <w:rFonts w:ascii="Bookman Old Style" w:eastAsia="Bookman Old Style" w:hAnsi="Bookman Old Style" w:cs="Bookman Old Style"/>
          <w:i/>
          <w:iCs/>
          <w:color w:val="000000" w:themeColor="text1"/>
        </w:rPr>
        <w:t>abbiano deciso nella propria autonomia di applicare a fronte</w:t>
      </w:r>
      <w:r w:rsidR="7F3DFE05" w:rsidRPr="572296AA">
        <w:rPr>
          <w:rFonts w:ascii="Bookman Old Style" w:eastAsia="Bookman Old Style" w:hAnsi="Bookman Old Style" w:cs="Bookman Old Style"/>
          <w:i/>
          <w:iCs/>
          <w:color w:val="000000" w:themeColor="text1"/>
        </w:rPr>
        <w:t xml:space="preserve"> dell’emergenza</w:t>
      </w:r>
      <w:r w:rsidR="077905EC" w:rsidRPr="572296AA">
        <w:rPr>
          <w:rFonts w:ascii="Bookman Old Style" w:eastAsia="Bookman Old Style" w:hAnsi="Bookman Old Style" w:cs="Bookman Old Style"/>
          <w:i/>
          <w:iCs/>
          <w:color w:val="000000" w:themeColor="text1"/>
        </w:rPr>
        <w:t>;</w:t>
      </w:r>
      <w:r w:rsidR="2375C85B" w:rsidRPr="572296AA">
        <w:rPr>
          <w:rFonts w:ascii="Bookman Old Style" w:eastAsia="Bookman Old Style" w:hAnsi="Bookman Old Style" w:cs="Bookman Old Style"/>
          <w:i/>
          <w:iCs/>
          <w:color w:val="000000" w:themeColor="text1"/>
        </w:rPr>
        <w:t xml:space="preserve"> </w:t>
      </w:r>
    </w:p>
    <w:p w14:paraId="179FC6E7" w14:textId="05EBBDD5" w:rsidR="7337782C" w:rsidRPr="00A5339F" w:rsidRDefault="7337782C" w:rsidP="005815F7">
      <w:pPr>
        <w:pStyle w:val="Paragrafoelenco"/>
        <w:numPr>
          <w:ilvl w:val="0"/>
          <w:numId w:val="3"/>
        </w:numPr>
        <w:jc w:val="both"/>
        <w:rPr>
          <w:rFonts w:eastAsiaTheme="minorEastAsia"/>
          <w:i/>
          <w:iCs/>
          <w:color w:val="000000" w:themeColor="text1"/>
        </w:rPr>
      </w:pPr>
      <w:r w:rsidRPr="572296AA">
        <w:rPr>
          <w:rFonts w:ascii="Bookman Old Style" w:hAnsi="Bookman Old Style"/>
          <w:i/>
          <w:iCs/>
        </w:rPr>
        <w:t>c</w:t>
      </w:r>
      <w:r w:rsidR="01544910" w:rsidRPr="572296AA">
        <w:rPr>
          <w:rFonts w:ascii="Bookman Old Style" w:hAnsi="Bookman Old Style"/>
          <w:i/>
          <w:iCs/>
        </w:rPr>
        <w:t xml:space="preserve">on </w:t>
      </w:r>
      <w:r w:rsidR="24B466E7" w:rsidRPr="572296AA">
        <w:rPr>
          <w:rFonts w:ascii="Bookman Old Style" w:hAnsi="Bookman Old Style"/>
          <w:i/>
          <w:iCs/>
        </w:rPr>
        <w:t xml:space="preserve">le </w:t>
      </w:r>
      <w:r w:rsidR="5929133B" w:rsidRPr="572296AA">
        <w:rPr>
          <w:rFonts w:ascii="Bookman Old Style" w:hAnsi="Bookman Old Style"/>
          <w:i/>
          <w:iCs/>
        </w:rPr>
        <w:t xml:space="preserve">lettere </w:t>
      </w:r>
      <w:r w:rsidR="0ED1E338" w:rsidRPr="572296AA">
        <w:rPr>
          <w:rFonts w:ascii="Bookman Old Style" w:hAnsi="Bookman Old Style"/>
          <w:b/>
          <w:bCs/>
          <w:i/>
          <w:iCs/>
        </w:rPr>
        <w:t>c</w:t>
      </w:r>
      <w:r w:rsidR="5929133B" w:rsidRPr="572296AA">
        <w:rPr>
          <w:rFonts w:ascii="Bookman Old Style" w:hAnsi="Bookman Old Style"/>
          <w:b/>
          <w:bCs/>
          <w:i/>
          <w:iCs/>
        </w:rPr>
        <w:t xml:space="preserve">, </w:t>
      </w:r>
      <w:r w:rsidR="7DB42233" w:rsidRPr="572296AA">
        <w:rPr>
          <w:rFonts w:ascii="Bookman Old Style" w:hAnsi="Bookman Old Style"/>
          <w:b/>
          <w:bCs/>
          <w:i/>
          <w:iCs/>
        </w:rPr>
        <w:t>d</w:t>
      </w:r>
      <w:r w:rsidR="5929133B" w:rsidRPr="572296AA">
        <w:rPr>
          <w:rFonts w:ascii="Bookman Old Style" w:hAnsi="Bookman Old Style"/>
          <w:b/>
          <w:bCs/>
          <w:i/>
          <w:iCs/>
        </w:rPr>
        <w:t xml:space="preserve">, </w:t>
      </w:r>
      <w:r w:rsidR="00CFDB36" w:rsidRPr="572296AA">
        <w:rPr>
          <w:rFonts w:ascii="Bookman Old Style" w:hAnsi="Bookman Old Style"/>
          <w:b/>
          <w:bCs/>
          <w:i/>
          <w:iCs/>
        </w:rPr>
        <w:t>e</w:t>
      </w:r>
      <w:r w:rsidR="5929133B" w:rsidRPr="572296AA">
        <w:rPr>
          <w:rFonts w:ascii="Bookman Old Style" w:hAnsi="Bookman Old Style"/>
          <w:i/>
          <w:iCs/>
        </w:rPr>
        <w:t>)</w:t>
      </w:r>
      <w:r w:rsidR="6CBA3D98" w:rsidRPr="572296AA">
        <w:rPr>
          <w:rFonts w:ascii="Bookman Old Style" w:hAnsi="Bookman Old Style"/>
          <w:i/>
          <w:iCs/>
        </w:rPr>
        <w:t>, si intende evitare che un’interpretazione capziosa della attuale formulazione porti a</w:t>
      </w:r>
      <w:r w:rsidR="0A92C89F" w:rsidRPr="572296AA">
        <w:rPr>
          <w:rFonts w:ascii="Bookman Old Style" w:hAnsi="Bookman Old Style"/>
          <w:i/>
          <w:iCs/>
        </w:rPr>
        <w:t xml:space="preserve">lla arbitraria </w:t>
      </w:r>
      <w:r w:rsidR="0A92C89F" w:rsidRPr="572296AA">
        <w:rPr>
          <w:rFonts w:ascii="Bookman Old Style" w:eastAsia="Bookman Old Style" w:hAnsi="Bookman Old Style" w:cs="Bookman Old Style"/>
          <w:i/>
          <w:iCs/>
          <w:color w:val="000000" w:themeColor="text1"/>
        </w:rPr>
        <w:t>riduzione dell’intervento statale alle sole “funzioni fondamentali” degli enti locali. Si tratterebbe di un’ingiustificata ri</w:t>
      </w:r>
      <w:r w:rsidR="066656FE" w:rsidRPr="572296AA">
        <w:rPr>
          <w:rFonts w:ascii="Bookman Old Style" w:eastAsia="Bookman Old Style" w:hAnsi="Bookman Old Style" w:cs="Bookman Old Style"/>
          <w:i/>
          <w:iCs/>
          <w:color w:val="000000" w:themeColor="text1"/>
        </w:rPr>
        <w:t xml:space="preserve">duzione del </w:t>
      </w:r>
      <w:r w:rsidR="0A92C89F" w:rsidRPr="572296AA">
        <w:rPr>
          <w:rFonts w:ascii="Bookman Old Style" w:eastAsia="Bookman Old Style" w:hAnsi="Bookman Old Style" w:cs="Bookman Old Style"/>
          <w:i/>
          <w:iCs/>
          <w:color w:val="000000" w:themeColor="text1"/>
        </w:rPr>
        <w:t>perimetro delle entrate da valutare ai fini del ristoro</w:t>
      </w:r>
      <w:r w:rsidR="29A0D841" w:rsidRPr="572296AA">
        <w:rPr>
          <w:rFonts w:ascii="Bookman Old Style" w:eastAsia="Bookman Old Style" w:hAnsi="Bookman Old Style" w:cs="Bookman Old Style"/>
          <w:i/>
          <w:iCs/>
          <w:color w:val="000000" w:themeColor="text1"/>
        </w:rPr>
        <w:t xml:space="preserve">, che invece deve fare riferimento al complesso </w:t>
      </w:r>
      <w:r w:rsidR="0A92C89F" w:rsidRPr="572296AA">
        <w:rPr>
          <w:rFonts w:ascii="Bookman Old Style" w:eastAsia="Bookman Old Style" w:hAnsi="Bookman Old Style" w:cs="Bookman Old Style"/>
          <w:i/>
          <w:iCs/>
          <w:color w:val="000000" w:themeColor="text1"/>
        </w:rPr>
        <w:t xml:space="preserve">delle entrate </w:t>
      </w:r>
      <w:r w:rsidR="063FD9DF" w:rsidRPr="572296AA">
        <w:rPr>
          <w:rFonts w:ascii="Bookman Old Style" w:eastAsia="Bookman Old Style" w:hAnsi="Bookman Old Style" w:cs="Bookman Old Style"/>
          <w:i/>
          <w:iCs/>
          <w:color w:val="000000" w:themeColor="text1"/>
        </w:rPr>
        <w:t xml:space="preserve">correnti proprie degli enti </w:t>
      </w:r>
      <w:r w:rsidR="0A92C89F" w:rsidRPr="572296AA">
        <w:rPr>
          <w:rFonts w:ascii="Bookman Old Style" w:eastAsia="Bookman Old Style" w:hAnsi="Bookman Old Style" w:cs="Bookman Old Style"/>
          <w:i/>
          <w:iCs/>
          <w:color w:val="000000" w:themeColor="text1"/>
        </w:rPr>
        <w:t>locali</w:t>
      </w:r>
      <w:r w:rsidR="675C3980" w:rsidRPr="572296AA">
        <w:rPr>
          <w:rFonts w:ascii="Bookman Old Style" w:eastAsia="Bookman Old Style" w:hAnsi="Bookman Old Style" w:cs="Bookman Old Style"/>
          <w:i/>
          <w:iCs/>
          <w:color w:val="000000" w:themeColor="text1"/>
        </w:rPr>
        <w:t xml:space="preserve">, messe in crisi </w:t>
      </w:r>
      <w:r w:rsidR="675C3980" w:rsidRPr="572296AA">
        <w:rPr>
          <w:rFonts w:ascii="Bookman Old Style" w:eastAsia="Bookman Old Style" w:hAnsi="Bookman Old Style" w:cs="Bookman Old Style"/>
          <w:i/>
          <w:iCs/>
          <w:color w:val="000000" w:themeColor="text1"/>
        </w:rPr>
        <w:lastRenderedPageBreak/>
        <w:t>dall’emergenza. Il</w:t>
      </w:r>
      <w:r w:rsidR="0FE4BDE2" w:rsidRPr="572296AA">
        <w:rPr>
          <w:rFonts w:ascii="Bookman Old Style" w:eastAsia="Bookman Old Style" w:hAnsi="Bookman Old Style" w:cs="Bookman Old Style"/>
          <w:i/>
          <w:iCs/>
          <w:color w:val="000000" w:themeColor="text1"/>
        </w:rPr>
        <w:t xml:space="preserve"> riferimento alle entrate proprie assicura</w:t>
      </w:r>
      <w:r w:rsidR="7EFE657E" w:rsidRPr="572296AA">
        <w:rPr>
          <w:rFonts w:ascii="Bookman Old Style" w:eastAsia="Bookman Old Style" w:hAnsi="Bookman Old Style" w:cs="Bookman Old Style"/>
          <w:i/>
          <w:iCs/>
          <w:color w:val="000000" w:themeColor="text1"/>
        </w:rPr>
        <w:t xml:space="preserve"> di per sé la possibilità di individuare correttamente il fabbisogno da sostenere attraverso i ristori</w:t>
      </w:r>
      <w:r w:rsidR="411178A9" w:rsidRPr="572296AA">
        <w:rPr>
          <w:rFonts w:ascii="Bookman Old Style" w:eastAsia="Bookman Old Style" w:hAnsi="Bookman Old Style" w:cs="Bookman Old Style"/>
          <w:i/>
          <w:iCs/>
          <w:color w:val="000000" w:themeColor="text1"/>
        </w:rPr>
        <w:t>, senza necessità di ricorrere a classificazi</w:t>
      </w:r>
      <w:r w:rsidR="7D475F56" w:rsidRPr="572296AA">
        <w:rPr>
          <w:rFonts w:ascii="Bookman Old Style" w:eastAsia="Bookman Old Style" w:hAnsi="Bookman Old Style" w:cs="Bookman Old Style"/>
          <w:i/>
          <w:iCs/>
          <w:color w:val="000000" w:themeColor="text1"/>
        </w:rPr>
        <w:t xml:space="preserve">oni della spesa che non avrebbero </w:t>
      </w:r>
      <w:r w:rsidR="43E49D50" w:rsidRPr="572296AA">
        <w:rPr>
          <w:rFonts w:ascii="Bookman Old Style" w:eastAsia="Bookman Old Style" w:hAnsi="Bookman Old Style" w:cs="Bookman Old Style"/>
          <w:i/>
          <w:iCs/>
          <w:color w:val="000000" w:themeColor="text1"/>
        </w:rPr>
        <w:t>alcuna</w:t>
      </w:r>
      <w:r w:rsidR="7D475F56" w:rsidRPr="572296AA">
        <w:rPr>
          <w:rFonts w:ascii="Bookman Old Style" w:eastAsia="Bookman Old Style" w:hAnsi="Bookman Old Style" w:cs="Bookman Old Style"/>
          <w:i/>
          <w:iCs/>
          <w:color w:val="000000" w:themeColor="text1"/>
        </w:rPr>
        <w:t xml:space="preserve"> </w:t>
      </w:r>
      <w:r w:rsidR="43E49D50" w:rsidRPr="572296AA">
        <w:rPr>
          <w:rFonts w:ascii="Bookman Old Style" w:eastAsia="Bookman Old Style" w:hAnsi="Bookman Old Style" w:cs="Bookman Old Style"/>
          <w:i/>
          <w:iCs/>
          <w:color w:val="000000" w:themeColor="text1"/>
        </w:rPr>
        <w:t xml:space="preserve">giustificazione </w:t>
      </w:r>
      <w:r w:rsidR="7D475F56" w:rsidRPr="572296AA">
        <w:rPr>
          <w:rFonts w:ascii="Bookman Old Style" w:eastAsia="Bookman Old Style" w:hAnsi="Bookman Old Style" w:cs="Bookman Old Style"/>
          <w:i/>
          <w:iCs/>
          <w:color w:val="000000" w:themeColor="text1"/>
        </w:rPr>
        <w:t xml:space="preserve">a fronte di una tensione finanziaria che investe in modo </w:t>
      </w:r>
      <w:r w:rsidR="01F34A02" w:rsidRPr="572296AA">
        <w:rPr>
          <w:rFonts w:ascii="Bookman Old Style" w:eastAsia="Bookman Old Style" w:hAnsi="Bookman Old Style" w:cs="Bookman Old Style"/>
          <w:i/>
          <w:iCs/>
          <w:color w:val="000000" w:themeColor="text1"/>
        </w:rPr>
        <w:t xml:space="preserve">generale </w:t>
      </w:r>
      <w:r w:rsidR="6978EC83" w:rsidRPr="572296AA">
        <w:rPr>
          <w:rFonts w:ascii="Bookman Old Style" w:eastAsia="Bookman Old Style" w:hAnsi="Bookman Old Style" w:cs="Bookman Old Style"/>
          <w:i/>
          <w:iCs/>
          <w:color w:val="000000" w:themeColor="text1"/>
        </w:rPr>
        <w:t>tutte le spese finanziate con le entrate autonome degli enti</w:t>
      </w:r>
      <w:r w:rsidR="46F29163" w:rsidRPr="572296AA">
        <w:rPr>
          <w:rFonts w:ascii="Bookman Old Style" w:eastAsia="Bookman Old Style" w:hAnsi="Bookman Old Style" w:cs="Bookman Old Style"/>
          <w:i/>
          <w:iCs/>
          <w:color w:val="000000" w:themeColor="text1"/>
        </w:rPr>
        <w:t>;</w:t>
      </w:r>
    </w:p>
    <w:p w14:paraId="3FDE4DED" w14:textId="6EDC40B7" w:rsidR="00A5339F" w:rsidRPr="00C16AFB" w:rsidRDefault="00A5339F" w:rsidP="6E29FD8E">
      <w:pPr>
        <w:pStyle w:val="Paragrafoelenco"/>
        <w:numPr>
          <w:ilvl w:val="0"/>
          <w:numId w:val="3"/>
        </w:numPr>
        <w:jc w:val="both"/>
        <w:rPr>
          <w:rFonts w:ascii="Bookman Old Style" w:eastAsiaTheme="minorEastAsia" w:hAnsi="Bookman Old Style"/>
          <w:i/>
          <w:iCs/>
          <w:color w:val="000000" w:themeColor="text1"/>
        </w:rPr>
      </w:pPr>
      <w:r w:rsidRPr="6E29FD8E">
        <w:rPr>
          <w:rFonts w:ascii="Bookman Old Style" w:eastAsiaTheme="minorEastAsia" w:hAnsi="Bookman Old Style"/>
          <w:i/>
          <w:iCs/>
          <w:color w:val="000000" w:themeColor="text1"/>
        </w:rPr>
        <w:t>con l</w:t>
      </w:r>
      <w:r w:rsidR="27DC9D7F" w:rsidRPr="6E29FD8E">
        <w:rPr>
          <w:rFonts w:ascii="Bookman Old Style" w:eastAsiaTheme="minorEastAsia" w:hAnsi="Bookman Old Style"/>
          <w:i/>
          <w:iCs/>
          <w:color w:val="000000" w:themeColor="text1"/>
        </w:rPr>
        <w:t xml:space="preserve">e </w:t>
      </w:r>
      <w:r w:rsidRPr="6E29FD8E">
        <w:rPr>
          <w:rFonts w:ascii="Bookman Old Style" w:eastAsiaTheme="minorEastAsia" w:hAnsi="Bookman Old Style"/>
          <w:b/>
          <w:bCs/>
          <w:i/>
          <w:iCs/>
          <w:color w:val="000000" w:themeColor="text1"/>
        </w:rPr>
        <w:t>letter</w:t>
      </w:r>
      <w:r w:rsidR="77357969" w:rsidRPr="6E29FD8E">
        <w:rPr>
          <w:rFonts w:ascii="Bookman Old Style" w:eastAsiaTheme="minorEastAsia" w:hAnsi="Bookman Old Style"/>
          <w:b/>
          <w:bCs/>
          <w:i/>
          <w:iCs/>
          <w:color w:val="000000" w:themeColor="text1"/>
        </w:rPr>
        <w:t xml:space="preserve">e </w:t>
      </w:r>
      <w:r w:rsidRPr="6E29FD8E">
        <w:rPr>
          <w:rFonts w:ascii="Bookman Old Style" w:eastAsiaTheme="minorEastAsia" w:hAnsi="Bookman Old Style"/>
          <w:b/>
          <w:bCs/>
          <w:i/>
          <w:iCs/>
          <w:color w:val="000000" w:themeColor="text1"/>
        </w:rPr>
        <w:t>f</w:t>
      </w:r>
      <w:r w:rsidR="14C05310" w:rsidRPr="6E29FD8E">
        <w:rPr>
          <w:rFonts w:ascii="Bookman Old Style" w:eastAsiaTheme="minorEastAsia" w:hAnsi="Bookman Old Style"/>
          <w:b/>
          <w:bCs/>
          <w:i/>
          <w:iCs/>
          <w:color w:val="000000" w:themeColor="text1"/>
        </w:rPr>
        <w:t xml:space="preserve">) e g) </w:t>
      </w:r>
      <w:r w:rsidR="001B0F64" w:rsidRPr="6E29FD8E">
        <w:rPr>
          <w:rFonts w:ascii="Bookman Old Style" w:eastAsiaTheme="minorEastAsia" w:hAnsi="Bookman Old Style"/>
          <w:i/>
          <w:iCs/>
          <w:color w:val="000000" w:themeColor="text1"/>
        </w:rPr>
        <w:t>viene prospettata l’eventualità di ulteriori erogazioni di risorse a sostegno delle pe</w:t>
      </w:r>
      <w:r w:rsidR="0DC0FA5C" w:rsidRPr="6E29FD8E">
        <w:rPr>
          <w:rFonts w:ascii="Bookman Old Style" w:eastAsiaTheme="minorEastAsia" w:hAnsi="Bookman Old Style"/>
          <w:i/>
          <w:iCs/>
          <w:color w:val="000000" w:themeColor="text1"/>
        </w:rPr>
        <w:t>r</w:t>
      </w:r>
      <w:r w:rsidR="001B0F64" w:rsidRPr="6E29FD8E">
        <w:rPr>
          <w:rFonts w:ascii="Bookman Old Style" w:eastAsiaTheme="minorEastAsia" w:hAnsi="Bookman Old Style"/>
          <w:i/>
          <w:iCs/>
          <w:color w:val="000000" w:themeColor="text1"/>
        </w:rPr>
        <w:t>dite di gettito degli enti locali</w:t>
      </w:r>
      <w:r w:rsidR="000E14D2" w:rsidRPr="6E29FD8E">
        <w:rPr>
          <w:rFonts w:ascii="Bookman Old Style" w:eastAsiaTheme="minorEastAsia" w:hAnsi="Bookman Old Style"/>
          <w:i/>
          <w:iCs/>
          <w:color w:val="000000" w:themeColor="text1"/>
        </w:rPr>
        <w:t xml:space="preserve">, a seguito delle evidenze derivanti dal monitoraggio, sulla base di eventuali ulteriori </w:t>
      </w:r>
      <w:r w:rsidR="00C16AFB" w:rsidRPr="6E29FD8E">
        <w:rPr>
          <w:rFonts w:ascii="Bookman Old Style" w:eastAsiaTheme="minorEastAsia" w:hAnsi="Bookman Old Style"/>
          <w:i/>
          <w:iCs/>
          <w:color w:val="000000" w:themeColor="text1"/>
        </w:rPr>
        <w:t>stanziamenti statali;</w:t>
      </w:r>
    </w:p>
    <w:p w14:paraId="49F73ECC" w14:textId="024A7FD2" w:rsidR="1FC4A01A" w:rsidRDefault="1FC4A01A" w:rsidP="6E29FD8E">
      <w:pPr>
        <w:pStyle w:val="Paragrafoelenco"/>
        <w:numPr>
          <w:ilvl w:val="0"/>
          <w:numId w:val="3"/>
        </w:numPr>
        <w:jc w:val="both"/>
        <w:rPr>
          <w:i/>
          <w:iCs/>
          <w:color w:val="000000" w:themeColor="text1"/>
        </w:rPr>
      </w:pPr>
      <w:r w:rsidRPr="6E29FD8E">
        <w:rPr>
          <w:rFonts w:ascii="Bookman Old Style" w:eastAsia="Bookman Old Style" w:hAnsi="Bookman Old Style" w:cs="Bookman Old Style"/>
          <w:i/>
          <w:iCs/>
          <w:color w:val="000000" w:themeColor="text1"/>
        </w:rPr>
        <w:t>I</w:t>
      </w:r>
      <w:r w:rsidR="46F29163" w:rsidRPr="6E29FD8E">
        <w:rPr>
          <w:rFonts w:ascii="Bookman Old Style" w:eastAsia="Bookman Old Style" w:hAnsi="Bookman Old Style" w:cs="Bookman Old Style"/>
          <w:i/>
          <w:iCs/>
          <w:color w:val="000000" w:themeColor="text1"/>
        </w:rPr>
        <w:t>n</w:t>
      </w:r>
      <w:r w:rsidR="34A0957A" w:rsidRPr="6E29FD8E">
        <w:rPr>
          <w:rFonts w:ascii="Bookman Old Style" w:eastAsia="Bookman Old Style" w:hAnsi="Bookman Old Style" w:cs="Bookman Old Style"/>
          <w:i/>
          <w:iCs/>
          <w:color w:val="000000" w:themeColor="text1"/>
        </w:rPr>
        <w:t>fine</w:t>
      </w:r>
      <w:r w:rsidR="1F38DFBA" w:rsidRPr="6E29FD8E">
        <w:rPr>
          <w:rFonts w:ascii="Bookman Old Style" w:eastAsia="Bookman Old Style" w:hAnsi="Bookman Old Style" w:cs="Bookman Old Style"/>
          <w:i/>
          <w:iCs/>
          <w:color w:val="000000" w:themeColor="text1"/>
        </w:rPr>
        <w:t xml:space="preserve"> </w:t>
      </w:r>
      <w:r w:rsidR="0A3B7951" w:rsidRPr="6E29FD8E">
        <w:rPr>
          <w:rFonts w:ascii="Bookman Old Style" w:eastAsia="Bookman Old Style" w:hAnsi="Bookman Old Style" w:cs="Bookman Old Style"/>
          <w:i/>
          <w:iCs/>
          <w:color w:val="000000" w:themeColor="text1"/>
        </w:rPr>
        <w:t>(</w:t>
      </w:r>
      <w:r w:rsidR="0A3B7951" w:rsidRPr="6E29FD8E">
        <w:rPr>
          <w:rFonts w:ascii="Bookman Old Style" w:eastAsia="Bookman Old Style" w:hAnsi="Bookman Old Style" w:cs="Bookman Old Style"/>
          <w:b/>
          <w:bCs/>
          <w:i/>
          <w:iCs/>
          <w:color w:val="000000" w:themeColor="text1"/>
        </w:rPr>
        <w:t xml:space="preserve">lettere </w:t>
      </w:r>
      <w:r w:rsidR="34AE32D4" w:rsidRPr="6E29FD8E">
        <w:rPr>
          <w:rFonts w:ascii="Bookman Old Style" w:eastAsia="Bookman Old Style" w:hAnsi="Bookman Old Style" w:cs="Bookman Old Style"/>
          <w:b/>
          <w:bCs/>
          <w:i/>
          <w:iCs/>
          <w:color w:val="000000" w:themeColor="text1"/>
        </w:rPr>
        <w:t>h</w:t>
      </w:r>
      <w:r w:rsidR="0A3B7951" w:rsidRPr="6E29FD8E">
        <w:rPr>
          <w:rFonts w:ascii="Bookman Old Style" w:eastAsia="Bookman Old Style" w:hAnsi="Bookman Old Style" w:cs="Bookman Old Style"/>
          <w:b/>
          <w:bCs/>
          <w:i/>
          <w:iCs/>
          <w:color w:val="000000" w:themeColor="text1"/>
        </w:rPr>
        <w:t xml:space="preserve">, </w:t>
      </w:r>
      <w:r w:rsidR="4E9657AD" w:rsidRPr="6E29FD8E">
        <w:rPr>
          <w:rFonts w:ascii="Bookman Old Style" w:eastAsia="Bookman Old Style" w:hAnsi="Bookman Old Style" w:cs="Bookman Old Style"/>
          <w:b/>
          <w:bCs/>
          <w:i/>
          <w:iCs/>
          <w:color w:val="000000" w:themeColor="text1"/>
        </w:rPr>
        <w:t>i</w:t>
      </w:r>
      <w:r w:rsidR="0A3B7951" w:rsidRPr="6E29FD8E">
        <w:rPr>
          <w:rFonts w:ascii="Bookman Old Style" w:eastAsia="Bookman Old Style" w:hAnsi="Bookman Old Style" w:cs="Bookman Old Style"/>
          <w:i/>
          <w:iCs/>
          <w:color w:val="000000" w:themeColor="text1"/>
        </w:rPr>
        <w:t>)</w:t>
      </w:r>
      <w:r w:rsidR="46F29163" w:rsidRPr="6E29FD8E">
        <w:rPr>
          <w:rFonts w:ascii="Bookman Old Style" w:eastAsia="Bookman Old Style" w:hAnsi="Bookman Old Style" w:cs="Bookman Old Style"/>
          <w:i/>
          <w:iCs/>
          <w:color w:val="000000" w:themeColor="text1"/>
        </w:rPr>
        <w:t>, si ritiene che</w:t>
      </w:r>
      <w:r w:rsidR="4685DC3D" w:rsidRPr="6E29FD8E">
        <w:rPr>
          <w:rFonts w:ascii="Bookman Old Style" w:eastAsia="Bookman Old Style" w:hAnsi="Bookman Old Style" w:cs="Bookman Old Style"/>
          <w:i/>
          <w:iCs/>
          <w:color w:val="000000" w:themeColor="text1"/>
        </w:rPr>
        <w:t xml:space="preserve"> nella</w:t>
      </w:r>
      <w:r w:rsidR="6858C6F0" w:rsidRPr="6E29FD8E">
        <w:rPr>
          <w:rFonts w:ascii="Bookman Old Style" w:eastAsia="Bookman Old Style" w:hAnsi="Bookman Old Style" w:cs="Bookman Old Style"/>
          <w:b/>
          <w:bCs/>
        </w:rPr>
        <w:t xml:space="preserve"> </w:t>
      </w:r>
      <w:r w:rsidR="6858C6F0" w:rsidRPr="6E29FD8E">
        <w:rPr>
          <w:rFonts w:ascii="Bookman Old Style" w:eastAsia="Bookman Old Style" w:hAnsi="Bookman Old Style" w:cs="Bookman Old Style"/>
          <w:i/>
          <w:iCs/>
        </w:rPr>
        <w:t>regolazione definitiva dei rapporti finanziari determinati dal sostegno all’emergenza, attualmente prevista al 30 giugno 2021, si debbano prendere in considerazione strumenti di eccezione alle regole contabili vigenti, attivabili nel caso in cui le misure adottate si rivelassero insufficienti a fronteggiare l’estensione delle situazioni di squilibrio e di crisi degli enti locali. Tali strumenti dovranno necessariamente coinvolgere anche la responsabilità statale, sia in termini di modifiche alle norme contabili, sia attraverso ulteriori risorse.</w:t>
      </w:r>
    </w:p>
    <w:p w14:paraId="0EC779AD" w14:textId="79B1D836" w:rsidR="009902F4" w:rsidRPr="0057133E" w:rsidRDefault="008B3CD2" w:rsidP="6E29FD8E">
      <w:pPr>
        <w:spacing w:after="60"/>
        <w:jc w:val="both"/>
        <w:rPr>
          <w:i/>
          <w:iCs/>
        </w:rPr>
      </w:pPr>
      <w:r w:rsidRPr="6E29FD8E">
        <w:rPr>
          <w:i/>
          <w:iCs/>
        </w:rPr>
        <w:t xml:space="preserve">Si riporta di seguito </w:t>
      </w:r>
      <w:r w:rsidR="00D859FE" w:rsidRPr="6E29FD8E">
        <w:rPr>
          <w:i/>
          <w:iCs/>
        </w:rPr>
        <w:t>il testo dell’articolo 106</w:t>
      </w:r>
      <w:r w:rsidR="00605FAB" w:rsidRPr="6E29FD8E">
        <w:rPr>
          <w:i/>
          <w:iCs/>
        </w:rPr>
        <w:t xml:space="preserve"> </w:t>
      </w:r>
      <w:r w:rsidR="00D859FE" w:rsidRPr="6E29FD8E">
        <w:rPr>
          <w:i/>
          <w:iCs/>
        </w:rPr>
        <w:t>con evidenza delle modificazioni proposte</w:t>
      </w:r>
      <w:r w:rsidR="7442FE7E" w:rsidRPr="6E29FD8E">
        <w:rPr>
          <w:i/>
          <w:iCs/>
        </w:rPr>
        <w:t xml:space="preserve"> con i punti</w:t>
      </w:r>
      <w:r w:rsidR="00D859FE" w:rsidRPr="6E29FD8E">
        <w:rPr>
          <w:i/>
          <w:iCs/>
        </w:rPr>
        <w:t>.</w:t>
      </w:r>
    </w:p>
    <w:p w14:paraId="2AEE11EB" w14:textId="77777777" w:rsidR="006251C8" w:rsidRPr="006251C8" w:rsidRDefault="006251C8" w:rsidP="006251C8">
      <w:pPr>
        <w:spacing w:after="0" w:line="240" w:lineRule="auto"/>
        <w:rPr>
          <w:sz w:val="18"/>
          <w:szCs w:val="18"/>
        </w:rPr>
      </w:pPr>
      <w:r>
        <w:t xml:space="preserve">Art. 106 (Fondo per l’esercizio delle funzioni </w:t>
      </w:r>
      <w:r w:rsidRPr="00B51723">
        <w:rPr>
          <w:strike/>
        </w:rPr>
        <w:t>fondamentali</w:t>
      </w:r>
      <w:r>
        <w:t xml:space="preserve"> degli enti loca</w:t>
      </w:r>
      <w:r w:rsidRPr="006251C8">
        <w:rPr>
          <w:sz w:val="18"/>
          <w:szCs w:val="18"/>
        </w:rPr>
        <w:t>li)</w:t>
      </w:r>
    </w:p>
    <w:p w14:paraId="0A321C0C" w14:textId="73962973" w:rsidR="006251C8" w:rsidRPr="006251C8" w:rsidRDefault="006251C8" w:rsidP="006251C8">
      <w:pPr>
        <w:spacing w:after="0" w:line="240" w:lineRule="auto"/>
        <w:jc w:val="both"/>
        <w:rPr>
          <w:sz w:val="18"/>
          <w:szCs w:val="18"/>
        </w:rPr>
      </w:pPr>
      <w:r w:rsidRPr="6E29FD8E">
        <w:rPr>
          <w:sz w:val="18"/>
          <w:szCs w:val="18"/>
        </w:rPr>
        <w:t>1. Al fine di concorrere ad assicurare ai comuni</w:t>
      </w:r>
      <w:r w:rsidRPr="6E29FD8E">
        <w:rPr>
          <w:b/>
          <w:bCs/>
          <w:sz w:val="18"/>
          <w:szCs w:val="18"/>
        </w:rPr>
        <w:t xml:space="preserve">, </w:t>
      </w:r>
      <w:r w:rsidR="00B723A1" w:rsidRPr="6E29FD8E">
        <w:rPr>
          <w:b/>
          <w:bCs/>
          <w:sz w:val="18"/>
          <w:szCs w:val="18"/>
        </w:rPr>
        <w:t>alle unioni di comuni,</w:t>
      </w:r>
      <w:r w:rsidR="00B723A1" w:rsidRPr="6E29FD8E">
        <w:rPr>
          <w:sz w:val="18"/>
          <w:szCs w:val="18"/>
        </w:rPr>
        <w:t xml:space="preserve"> </w:t>
      </w:r>
      <w:r w:rsidRPr="6E29FD8E">
        <w:rPr>
          <w:sz w:val="18"/>
          <w:szCs w:val="18"/>
        </w:rPr>
        <w:t xml:space="preserve">alle province e alle città metropolitane le risorse necessarie per l’espletamento delle </w:t>
      </w:r>
      <w:r w:rsidRPr="6E29FD8E">
        <w:rPr>
          <w:strike/>
          <w:sz w:val="18"/>
          <w:szCs w:val="18"/>
        </w:rPr>
        <w:t xml:space="preserve"> funzioni fondamentali </w:t>
      </w:r>
      <w:r w:rsidRPr="6E29FD8E">
        <w:rPr>
          <w:b/>
          <w:bCs/>
          <w:sz w:val="18"/>
          <w:szCs w:val="18"/>
        </w:rPr>
        <w:t>rispettive funzioni</w:t>
      </w:r>
      <w:r w:rsidRPr="6E29FD8E">
        <w:rPr>
          <w:sz w:val="18"/>
          <w:szCs w:val="18"/>
        </w:rPr>
        <w:t xml:space="preserve">, per l’anno 2020, anche in relazione alla possibile perdita di entrate connesse all’emergenza COVID-19, </w:t>
      </w:r>
      <w:r w:rsidRPr="6E29FD8E">
        <w:rPr>
          <w:rStyle w:val="normaltextrun"/>
          <w:b/>
          <w:bCs/>
          <w:sz w:val="18"/>
          <w:szCs w:val="18"/>
        </w:rPr>
        <w:t>anche tenuto conto delle agevolazioni disposte dagli enti locali a favore dei settori e dei soggetti più colpiti dall’emergenza stessa,</w:t>
      </w:r>
      <w:r w:rsidRPr="6E29FD8E">
        <w:rPr>
          <w:rStyle w:val="normaltextrun"/>
          <w:sz w:val="18"/>
          <w:szCs w:val="18"/>
        </w:rPr>
        <w:t xml:space="preserve"> </w:t>
      </w:r>
      <w:r w:rsidRPr="6E29FD8E">
        <w:rPr>
          <w:sz w:val="18"/>
          <w:szCs w:val="18"/>
        </w:rPr>
        <w:t>è istituito presso il Ministero dell’Interno un fondo con una dotazione di 3,5 miliardi  di euro per il medesimo anno, di cui 3 miliardi di euro in favore dei comuni e 0,5 miliardi</w:t>
      </w:r>
      <w:r w:rsidRPr="6E29FD8E">
        <w:rPr>
          <w:b/>
          <w:bCs/>
          <w:sz w:val="18"/>
          <w:szCs w:val="18"/>
        </w:rPr>
        <w:t xml:space="preserve"> </w:t>
      </w:r>
      <w:r w:rsidRPr="6E29FD8E">
        <w:rPr>
          <w:sz w:val="18"/>
          <w:szCs w:val="18"/>
        </w:rPr>
        <w:t xml:space="preserve">di euro in favore di province e città metropolitane. </w:t>
      </w:r>
    </w:p>
    <w:p w14:paraId="3F6AAA43" w14:textId="7AA57E69" w:rsidR="006251C8" w:rsidRPr="006251C8" w:rsidRDefault="006251C8" w:rsidP="006251C8">
      <w:pPr>
        <w:spacing w:after="0" w:line="240" w:lineRule="auto"/>
        <w:jc w:val="both"/>
        <w:rPr>
          <w:sz w:val="18"/>
          <w:szCs w:val="18"/>
        </w:rPr>
      </w:pPr>
      <w:r w:rsidRPr="6E29FD8E">
        <w:rPr>
          <w:b/>
          <w:bCs/>
          <w:sz w:val="18"/>
          <w:szCs w:val="18"/>
        </w:rPr>
        <w:t xml:space="preserve">Con </w:t>
      </w:r>
      <w:r w:rsidR="1E4CD519" w:rsidRPr="6E29FD8E">
        <w:rPr>
          <w:b/>
          <w:bCs/>
          <w:sz w:val="18"/>
          <w:szCs w:val="18"/>
        </w:rPr>
        <w:t xml:space="preserve">uno o più decreti </w:t>
      </w:r>
      <w:r w:rsidRPr="6E29FD8E">
        <w:rPr>
          <w:strike/>
          <w:sz w:val="18"/>
          <w:szCs w:val="18"/>
        </w:rPr>
        <w:t>decreto</w:t>
      </w:r>
      <w:r w:rsidRPr="6E29FD8E">
        <w:rPr>
          <w:sz w:val="18"/>
          <w:szCs w:val="18"/>
        </w:rPr>
        <w:t xml:space="preserve"> del Ministero dell’interno, di concerto con il Ministero dell’economia e delle finanze, </w:t>
      </w:r>
      <w:r w:rsidR="781B1FC0" w:rsidRPr="6E29FD8E">
        <w:rPr>
          <w:b/>
          <w:bCs/>
          <w:sz w:val="18"/>
          <w:szCs w:val="18"/>
        </w:rPr>
        <w:t xml:space="preserve">di cui il primo </w:t>
      </w:r>
      <w:r w:rsidRPr="6E29FD8E">
        <w:rPr>
          <w:sz w:val="18"/>
          <w:szCs w:val="18"/>
        </w:rPr>
        <w:t xml:space="preserve">da adottare entro il 10 luglio 2020, previa intesa in Conferenza stato città ed autonomie locali, sono individuati criteri e modalità di riparto tra gli enti di ciascun comparto del fondo di cui al presente articolo sulla base degli effetti dell’emergenza COVID-19 sui </w:t>
      </w:r>
      <w:r w:rsidRPr="6E29FD8E">
        <w:rPr>
          <w:strike/>
          <w:sz w:val="18"/>
          <w:szCs w:val="18"/>
        </w:rPr>
        <w:t>fabbisogni</w:t>
      </w:r>
      <w:r w:rsidRPr="6E29FD8E">
        <w:rPr>
          <w:sz w:val="18"/>
          <w:szCs w:val="18"/>
        </w:rPr>
        <w:t xml:space="preserve"> </w:t>
      </w:r>
      <w:r w:rsidRPr="6E29FD8E">
        <w:rPr>
          <w:strike/>
          <w:sz w:val="18"/>
          <w:szCs w:val="18"/>
        </w:rPr>
        <w:t>di</w:t>
      </w:r>
      <w:r w:rsidRPr="6E29FD8E">
        <w:rPr>
          <w:sz w:val="18"/>
          <w:szCs w:val="18"/>
        </w:rPr>
        <w:t xml:space="preserve"> </w:t>
      </w:r>
      <w:r w:rsidRPr="6E29FD8E">
        <w:rPr>
          <w:strike/>
          <w:sz w:val="18"/>
          <w:szCs w:val="18"/>
        </w:rPr>
        <w:t>spesa</w:t>
      </w:r>
      <w:r w:rsidRPr="6E29FD8E">
        <w:rPr>
          <w:sz w:val="18"/>
          <w:szCs w:val="18"/>
        </w:rPr>
        <w:t xml:space="preserve"> </w:t>
      </w:r>
      <w:r w:rsidRPr="6E29FD8E">
        <w:rPr>
          <w:b/>
          <w:bCs/>
          <w:sz w:val="18"/>
          <w:szCs w:val="18"/>
        </w:rPr>
        <w:t>fabbisogni</w:t>
      </w:r>
      <w:r w:rsidRPr="6E29FD8E">
        <w:rPr>
          <w:sz w:val="18"/>
          <w:szCs w:val="18"/>
        </w:rPr>
        <w:t xml:space="preserve"> </w:t>
      </w:r>
      <w:r w:rsidRPr="6E29FD8E">
        <w:rPr>
          <w:b/>
          <w:bCs/>
          <w:sz w:val="18"/>
          <w:szCs w:val="18"/>
        </w:rPr>
        <w:t>finanziari</w:t>
      </w:r>
      <w:r w:rsidRPr="6E29FD8E">
        <w:rPr>
          <w:sz w:val="18"/>
          <w:szCs w:val="18"/>
        </w:rPr>
        <w:t xml:space="preserve"> e sulle minori entrate, al netto delle minori spese, e tenendo conto delle risorse assegnate a vario titolo dallo Stato a ristoro delle minori entrate e delle maggiori spese, valutati dal tavolo di cui al comma 2. </w:t>
      </w:r>
    </w:p>
    <w:p w14:paraId="7A12A520" w14:textId="5448AFE3" w:rsidR="006251C8" w:rsidRPr="006251C8" w:rsidRDefault="006251C8" w:rsidP="006251C8">
      <w:pPr>
        <w:spacing w:after="0" w:line="240" w:lineRule="auto"/>
        <w:jc w:val="both"/>
        <w:rPr>
          <w:sz w:val="18"/>
          <w:szCs w:val="18"/>
        </w:rPr>
      </w:pPr>
      <w:r w:rsidRPr="6E29FD8E">
        <w:rPr>
          <w:sz w:val="18"/>
          <w:szCs w:val="18"/>
        </w:rPr>
        <w:t>Nelle more dell’adozione del decreto di cui al periodo precedente, entro 10 giorni dalla data di entrata in vigore del presente decreto legge</w:t>
      </w:r>
      <w:r w:rsidR="778002D0" w:rsidRPr="6E29FD8E">
        <w:rPr>
          <w:sz w:val="18"/>
          <w:szCs w:val="18"/>
        </w:rPr>
        <w:t xml:space="preserve"> </w:t>
      </w:r>
      <w:r w:rsidRPr="6E29FD8E">
        <w:rPr>
          <w:sz w:val="18"/>
          <w:szCs w:val="18"/>
        </w:rPr>
        <w:t xml:space="preserve">una quota pari al 30 per cento della componente del fondo spettante a ciascun comparto è erogata a ciascuno degli enti ricadenti nel medesimo comparto, a titolo di acconto sulle somme spettanti, in proporzione alle entrate al 31 dicembre 2019 di cui al titolo I e alle tipologie 1 e 2 del titolo III, come risultanti dal SIOPE. </w:t>
      </w:r>
    </w:p>
    <w:p w14:paraId="3855C632" w14:textId="62C78352" w:rsidR="006251C8" w:rsidRPr="006251C8" w:rsidRDefault="00AF0679" w:rsidP="006251C8">
      <w:pPr>
        <w:spacing w:after="0" w:line="240" w:lineRule="auto"/>
        <w:jc w:val="both"/>
        <w:rPr>
          <w:b/>
          <w:bCs/>
          <w:sz w:val="18"/>
          <w:szCs w:val="18"/>
        </w:rPr>
      </w:pPr>
      <w:r>
        <w:rPr>
          <w:rStyle w:val="normaltextrun"/>
          <w:b/>
          <w:bCs/>
          <w:sz w:val="18"/>
          <w:szCs w:val="18"/>
        </w:rPr>
        <w:t>C</w:t>
      </w:r>
      <w:r w:rsidR="006251C8" w:rsidRPr="006251C8">
        <w:rPr>
          <w:rStyle w:val="normaltextrun"/>
          <w:b/>
          <w:bCs/>
          <w:sz w:val="18"/>
          <w:szCs w:val="18"/>
        </w:rPr>
        <w:t>on le medesime modalità di cui al periodo precedente</w:t>
      </w:r>
      <w:r>
        <w:rPr>
          <w:rStyle w:val="normaltextrun"/>
          <w:b/>
          <w:bCs/>
          <w:sz w:val="18"/>
          <w:szCs w:val="18"/>
        </w:rPr>
        <w:t xml:space="preserve">, </w:t>
      </w:r>
      <w:r w:rsidR="00B2224A">
        <w:rPr>
          <w:rStyle w:val="normaltextrun"/>
          <w:b/>
          <w:bCs/>
          <w:sz w:val="18"/>
          <w:szCs w:val="18"/>
        </w:rPr>
        <w:t xml:space="preserve">sulla base del monitoraggio di cui al comma 2, possono essere disposte ulteriori erogazioni </w:t>
      </w:r>
      <w:r w:rsidR="00DA0D87">
        <w:rPr>
          <w:rStyle w:val="normaltextrun"/>
          <w:b/>
          <w:bCs/>
          <w:sz w:val="18"/>
          <w:szCs w:val="18"/>
        </w:rPr>
        <w:t xml:space="preserve">a sostegno delle perdite di gettito </w:t>
      </w:r>
      <w:r w:rsidR="00C13053">
        <w:rPr>
          <w:rStyle w:val="normaltextrun"/>
          <w:b/>
          <w:bCs/>
          <w:sz w:val="18"/>
          <w:szCs w:val="18"/>
        </w:rPr>
        <w:t xml:space="preserve"> </w:t>
      </w:r>
      <w:r w:rsidR="006707A5">
        <w:rPr>
          <w:rStyle w:val="normaltextrun"/>
          <w:b/>
          <w:bCs/>
          <w:sz w:val="18"/>
          <w:szCs w:val="18"/>
        </w:rPr>
        <w:t>degli enti locali di cui al primo periodo</w:t>
      </w:r>
      <w:r w:rsidR="00154D1E">
        <w:rPr>
          <w:rStyle w:val="normaltextrun"/>
          <w:b/>
          <w:bCs/>
          <w:sz w:val="18"/>
          <w:szCs w:val="18"/>
        </w:rPr>
        <w:t>, mediante l’impiego di ulteriori eventuali risorse rese disponibili allo scopo</w:t>
      </w:r>
      <w:r w:rsidR="006251C8" w:rsidRPr="006251C8">
        <w:rPr>
          <w:rStyle w:val="normaltextrun"/>
          <w:b/>
          <w:bCs/>
          <w:sz w:val="18"/>
          <w:szCs w:val="18"/>
        </w:rPr>
        <w:t>.</w:t>
      </w:r>
    </w:p>
    <w:p w14:paraId="4DA13285" w14:textId="04404D0E" w:rsidR="006251C8" w:rsidRPr="006251C8" w:rsidRDefault="006251C8" w:rsidP="006251C8">
      <w:pPr>
        <w:spacing w:after="0" w:line="240" w:lineRule="auto"/>
        <w:jc w:val="both"/>
        <w:rPr>
          <w:sz w:val="18"/>
          <w:szCs w:val="18"/>
        </w:rPr>
      </w:pPr>
      <w:r w:rsidRPr="006251C8">
        <w:rPr>
          <w:sz w:val="18"/>
          <w:szCs w:val="18"/>
        </w:rPr>
        <w:t>A seguito della verifica a consuntivo della perdita di gettito e dell’andamento delle spese da effettuare entro il 30 giugno 2021, si provvede all’eventuale conseguente regolazione dei rapporti finanziari</w:t>
      </w:r>
      <w:r w:rsidRPr="006251C8">
        <w:rPr>
          <w:strike/>
          <w:sz w:val="18"/>
          <w:szCs w:val="18"/>
        </w:rPr>
        <w:t xml:space="preserve"> tra Comuni e tra Province e Città metropolitane, ovvero tra i due predetti comparti</w:t>
      </w:r>
      <w:r w:rsidRPr="006251C8">
        <w:rPr>
          <w:sz w:val="18"/>
          <w:szCs w:val="18"/>
        </w:rPr>
        <w:t xml:space="preserve">  </w:t>
      </w:r>
      <w:r w:rsidRPr="006251C8">
        <w:rPr>
          <w:rStyle w:val="normaltextrun"/>
          <w:rFonts w:cstheme="minorHAnsi"/>
          <w:b/>
          <w:bCs/>
          <w:sz w:val="18"/>
          <w:szCs w:val="18"/>
        </w:rPr>
        <w:t>tra lo Stato e gli enti locali di cui al presente articolo, ovvero tra i  singoli enti o tra i comparti di enti considerati</w:t>
      </w:r>
      <w:r w:rsidRPr="006251C8">
        <w:rPr>
          <w:b/>
          <w:bCs/>
          <w:sz w:val="18"/>
          <w:szCs w:val="18"/>
        </w:rPr>
        <w:t>,</w:t>
      </w:r>
      <w:r w:rsidRPr="006251C8">
        <w:rPr>
          <w:sz w:val="18"/>
          <w:szCs w:val="18"/>
        </w:rPr>
        <w:t xml:space="preserve"> mediante apposite rimodulazioni dell’importo</w:t>
      </w:r>
      <w:r w:rsidRPr="006251C8">
        <w:rPr>
          <w:b/>
          <w:bCs/>
          <w:sz w:val="18"/>
          <w:szCs w:val="18"/>
        </w:rPr>
        <w:t xml:space="preserve">, compatibilmente con le risorse </w:t>
      </w:r>
      <w:r w:rsidR="0035739A">
        <w:rPr>
          <w:b/>
          <w:bCs/>
          <w:sz w:val="18"/>
          <w:szCs w:val="18"/>
        </w:rPr>
        <w:t xml:space="preserve">rese </w:t>
      </w:r>
      <w:r w:rsidRPr="006251C8">
        <w:rPr>
          <w:b/>
          <w:bCs/>
          <w:sz w:val="18"/>
          <w:szCs w:val="18"/>
        </w:rPr>
        <w:t>disponibili e anche alla luce di modificazioni della normativa contabile adottate per fronteggiare gli squilibri degli enti locali stessi</w:t>
      </w:r>
      <w:r w:rsidRPr="006251C8">
        <w:rPr>
          <w:sz w:val="18"/>
          <w:szCs w:val="18"/>
        </w:rPr>
        <w:t xml:space="preserve">. </w:t>
      </w:r>
    </w:p>
    <w:p w14:paraId="3C1C07A9" w14:textId="36A0D564" w:rsidR="006251C8" w:rsidRPr="006251C8" w:rsidRDefault="006251C8" w:rsidP="006251C8">
      <w:pPr>
        <w:spacing w:after="0" w:line="240" w:lineRule="auto"/>
        <w:rPr>
          <w:sz w:val="18"/>
          <w:szCs w:val="18"/>
        </w:rPr>
      </w:pPr>
      <w:r w:rsidRPr="6E29FD8E">
        <w:rPr>
          <w:sz w:val="18"/>
          <w:szCs w:val="18"/>
        </w:rPr>
        <w:t>All’onere di cui al presente comma, pari a 3,5 miliardi di euro per il 2020, si provvede ai sensi dell’articolo 265.</w:t>
      </w:r>
    </w:p>
    <w:p w14:paraId="1A5EB517" w14:textId="77777777" w:rsidR="006251C8" w:rsidRPr="006251C8" w:rsidRDefault="006251C8" w:rsidP="006251C8">
      <w:pPr>
        <w:spacing w:after="0" w:line="240" w:lineRule="auto"/>
        <w:jc w:val="both"/>
        <w:rPr>
          <w:sz w:val="18"/>
          <w:szCs w:val="18"/>
        </w:rPr>
      </w:pPr>
      <w:r w:rsidRPr="006251C8">
        <w:rPr>
          <w:sz w:val="18"/>
          <w:szCs w:val="18"/>
        </w:rPr>
        <w:t xml:space="preserve">2. Al fine di monitorare gli effetti dell’emergenza COVID-19 con riferimento alla tenuta delle entrate dei comuni, delle province e delle città metropolitane, ivi incluse le entrate dei servizi pubblici locali, rispetto ai </w:t>
      </w:r>
      <w:r w:rsidRPr="006251C8">
        <w:rPr>
          <w:strike/>
          <w:sz w:val="18"/>
          <w:szCs w:val="18"/>
        </w:rPr>
        <w:t>fabbisogni di spesa</w:t>
      </w:r>
      <w:r w:rsidRPr="006251C8">
        <w:rPr>
          <w:sz w:val="18"/>
          <w:szCs w:val="18"/>
        </w:rPr>
        <w:t xml:space="preserve"> </w:t>
      </w:r>
      <w:r w:rsidRPr="006251C8">
        <w:rPr>
          <w:b/>
          <w:bCs/>
          <w:sz w:val="18"/>
          <w:szCs w:val="18"/>
        </w:rPr>
        <w:t>fabbisogni finanziari</w:t>
      </w:r>
      <w:r w:rsidRPr="006251C8">
        <w:rPr>
          <w:sz w:val="18"/>
          <w:szCs w:val="18"/>
        </w:rPr>
        <w:t xml:space="preserve">, con decreto del Ministro dell’economia e delle finanze, entro dieci giorni dalla data di entrata in vigore del presente decreto legge, è istituito un tavolo tecnico presso il Ministero dell’economia e delle finanze, presieduto dal Ragioniere generale dello Stato o da un suo delegato, composto da due rappresentanti del Ministero dell’economia e delle finanze, da due rappresentanti del Ministero dell’interno, da due rappresentanti dell’ANCI, di cui uno per le città metropolitane, da un rappresentante dell’UPI e dal Presidente della Commissione tecnica per i fabbisogni standard. Il tavolo esamina le conseguenze connesse all’emergenza Covid-19 </w:t>
      </w:r>
      <w:r w:rsidRPr="006251C8">
        <w:rPr>
          <w:strike/>
          <w:sz w:val="18"/>
          <w:szCs w:val="18"/>
        </w:rPr>
        <w:t>per l’espletamento delle funzioni fondamentali</w:t>
      </w:r>
      <w:r w:rsidRPr="006251C8">
        <w:rPr>
          <w:sz w:val="18"/>
          <w:szCs w:val="18"/>
        </w:rPr>
        <w:t xml:space="preserve">, con riferimento alla possibile perdita di gettito relativa alle entrate locali rispetto ai </w:t>
      </w:r>
      <w:r w:rsidRPr="006251C8">
        <w:rPr>
          <w:b/>
          <w:bCs/>
          <w:sz w:val="18"/>
          <w:szCs w:val="18"/>
        </w:rPr>
        <w:t>fabbisogni finanziari</w:t>
      </w:r>
      <w:r w:rsidRPr="006251C8">
        <w:rPr>
          <w:sz w:val="18"/>
          <w:szCs w:val="18"/>
        </w:rPr>
        <w:t xml:space="preserve"> </w:t>
      </w:r>
      <w:r w:rsidRPr="006251C8">
        <w:rPr>
          <w:strike/>
          <w:sz w:val="18"/>
          <w:szCs w:val="18"/>
        </w:rPr>
        <w:t>fabbisogni di spesa</w:t>
      </w:r>
      <w:r w:rsidRPr="006251C8">
        <w:rPr>
          <w:sz w:val="18"/>
          <w:szCs w:val="18"/>
        </w:rPr>
        <w:t>. Il tavolo si avvale, senza nuovi o maggiori oneri, del supporto tecnico della SOSE – Soluzioni per il Sistema Economico S.p.A.. Ai componenti del tavolo non spettano compensi, gettoni di presenza, rimborsi spese o altri emolumenti comunque denominati.</w:t>
      </w:r>
    </w:p>
    <w:p w14:paraId="3E55ECE7" w14:textId="77777777" w:rsidR="006251C8" w:rsidRPr="006251C8" w:rsidRDefault="006251C8" w:rsidP="006251C8">
      <w:pPr>
        <w:spacing w:after="0" w:line="240" w:lineRule="auto"/>
        <w:jc w:val="both"/>
        <w:rPr>
          <w:sz w:val="18"/>
          <w:szCs w:val="18"/>
        </w:rPr>
      </w:pPr>
      <w:r w:rsidRPr="6E29FD8E">
        <w:rPr>
          <w:sz w:val="18"/>
          <w:szCs w:val="18"/>
        </w:rPr>
        <w:t xml:space="preserve">3. Il Ragioniere generale dello Stato, per le finalità di cui ai commi 1 e 2, può attivare, anche con l’ausilio dei Servizi ispettivi di finanza pubblica, monitoraggi presso Comuni, Province e Città metropolitane, da individuarsi anche sulla base delle indicazioni fornite dal Tavolo tecnico, per verificare il concreto andamento degli equilibri di bilancio, ai fini dell’applicazione del decreto di cui al comma 1 e della quantificazione della perdita di gettito, dell’andamento delle spese e dell’eventuale conseguente regolazione dei rapporti finanziari </w:t>
      </w:r>
      <w:r w:rsidRPr="6E29FD8E">
        <w:rPr>
          <w:strike/>
          <w:sz w:val="18"/>
          <w:szCs w:val="18"/>
        </w:rPr>
        <w:t>tra Comuni,</w:t>
      </w:r>
      <w:r w:rsidRPr="6E29FD8E">
        <w:rPr>
          <w:sz w:val="18"/>
          <w:szCs w:val="18"/>
        </w:rPr>
        <w:t xml:space="preserve"> </w:t>
      </w:r>
      <w:r w:rsidRPr="6E29FD8E">
        <w:rPr>
          <w:b/>
          <w:bCs/>
          <w:sz w:val="18"/>
          <w:szCs w:val="18"/>
        </w:rPr>
        <w:t>tra Stato, Comuni,</w:t>
      </w:r>
      <w:r w:rsidRPr="6E29FD8E">
        <w:rPr>
          <w:sz w:val="18"/>
          <w:szCs w:val="18"/>
        </w:rPr>
        <w:t xml:space="preserve"> Province e Città metropolitane.</w:t>
      </w:r>
    </w:p>
    <w:p w14:paraId="57AA996F" w14:textId="77777777" w:rsidR="00EE3544" w:rsidRDefault="00EE3544" w:rsidP="009902F4"/>
    <w:p w14:paraId="1B78A235" w14:textId="0DC76D37" w:rsidR="6E29FD8E" w:rsidRDefault="6E29FD8E">
      <w:r>
        <w:br w:type="page"/>
      </w:r>
    </w:p>
    <w:p w14:paraId="1E93EC26" w14:textId="7E8E353C" w:rsidR="0048441D" w:rsidRPr="00D57BCF" w:rsidRDefault="0048441D" w:rsidP="00D57BCF">
      <w:pPr>
        <w:pStyle w:val="Titolo2"/>
        <w:numPr>
          <w:ilvl w:val="0"/>
          <w:numId w:val="25"/>
        </w:numPr>
        <w:ind w:left="720"/>
        <w:rPr>
          <w:b/>
          <w:bCs/>
        </w:rPr>
      </w:pPr>
      <w:bookmarkStart w:id="3" w:name="_Toc42089235"/>
      <w:r w:rsidRPr="00D57BCF">
        <w:rPr>
          <w:b/>
          <w:bCs/>
        </w:rPr>
        <w:lastRenderedPageBreak/>
        <w:t xml:space="preserve">Integrazione fondi a </w:t>
      </w:r>
      <w:r w:rsidR="00B62953" w:rsidRPr="00D57BCF">
        <w:rPr>
          <w:b/>
          <w:bCs/>
        </w:rPr>
        <w:t xml:space="preserve">supporto degli enti locali </w:t>
      </w:r>
      <w:r w:rsidR="008E5015" w:rsidRPr="00D57BCF">
        <w:rPr>
          <w:b/>
          <w:bCs/>
        </w:rPr>
        <w:t>disposte dal dl 34</w:t>
      </w:r>
      <w:bookmarkEnd w:id="3"/>
    </w:p>
    <w:p w14:paraId="75C6A7AC" w14:textId="56E3CC02" w:rsidR="00D859FE" w:rsidRDefault="008E5015" w:rsidP="572296AA">
      <w:pPr>
        <w:spacing w:after="80" w:line="252" w:lineRule="auto"/>
        <w:rPr>
          <w:rFonts w:ascii="Bookman Old Style" w:eastAsia="Bookman Old Style" w:hAnsi="Bookman Old Style" w:cs="Bookman Old Style"/>
        </w:rPr>
      </w:pPr>
      <w:r w:rsidRPr="572296AA">
        <w:rPr>
          <w:rFonts w:ascii="Bookman Old Style" w:eastAsia="Bookman Old Style" w:hAnsi="Bookman Old Style" w:cs="Bookman Old Style"/>
        </w:rPr>
        <w:t>Sono apportate le seguenti modificazioni</w:t>
      </w:r>
      <w:r w:rsidR="2CE7C302" w:rsidRPr="572296AA">
        <w:rPr>
          <w:rFonts w:ascii="Bookman Old Style" w:eastAsia="Bookman Old Style" w:hAnsi="Bookman Old Style" w:cs="Bookman Old Style"/>
        </w:rPr>
        <w:t>:</w:t>
      </w:r>
    </w:p>
    <w:p w14:paraId="132BB7C4" w14:textId="77920C82" w:rsidR="00480E57" w:rsidRDefault="00A96E9E" w:rsidP="005815F7">
      <w:pPr>
        <w:pStyle w:val="Paragrafoelenco"/>
        <w:numPr>
          <w:ilvl w:val="0"/>
          <w:numId w:val="24"/>
        </w:numPr>
        <w:spacing w:after="80" w:line="252" w:lineRule="auto"/>
        <w:jc w:val="both"/>
        <w:rPr>
          <w:rFonts w:ascii="Bookman Old Style" w:eastAsia="Bookman Old Style" w:hAnsi="Bookman Old Style" w:cs="Bookman Old Style"/>
        </w:rPr>
      </w:pPr>
      <w:r w:rsidRPr="572296AA">
        <w:rPr>
          <w:rFonts w:ascii="Bookman Old Style" w:eastAsia="Bookman Old Style" w:hAnsi="Bookman Old Style" w:cs="Bookman Old Style"/>
        </w:rPr>
        <w:t>a</w:t>
      </w:r>
      <w:r w:rsidR="00480E57" w:rsidRPr="572296AA">
        <w:rPr>
          <w:rFonts w:ascii="Bookman Old Style" w:eastAsia="Bookman Old Style" w:hAnsi="Bookman Old Style" w:cs="Bookman Old Style"/>
        </w:rPr>
        <w:t xml:space="preserve">ll’articolo </w:t>
      </w:r>
      <w:r w:rsidR="52CEACF1" w:rsidRPr="572296AA">
        <w:rPr>
          <w:rFonts w:ascii="Bookman Old Style" w:eastAsia="Bookman Old Style" w:hAnsi="Bookman Old Style" w:cs="Bookman Old Style"/>
        </w:rPr>
        <w:t xml:space="preserve">177, </w:t>
      </w:r>
      <w:r w:rsidR="03E290A8" w:rsidRPr="572296AA">
        <w:rPr>
          <w:rFonts w:ascii="Bookman Old Style" w:eastAsia="Bookman Old Style" w:hAnsi="Bookman Old Style" w:cs="Bookman Old Style"/>
        </w:rPr>
        <w:t xml:space="preserve">comma 2, </w:t>
      </w:r>
      <w:r w:rsidR="00040844" w:rsidRPr="572296AA">
        <w:rPr>
          <w:rFonts w:ascii="Bookman Old Style" w:eastAsia="Bookman Old Style" w:hAnsi="Bookman Old Style" w:cs="Bookman Old Style"/>
        </w:rPr>
        <w:t>le parole “74,</w:t>
      </w:r>
      <w:r w:rsidR="00B62953" w:rsidRPr="572296AA">
        <w:rPr>
          <w:rFonts w:ascii="Bookman Old Style" w:eastAsia="Bookman Old Style" w:hAnsi="Bookman Old Style" w:cs="Bookman Old Style"/>
        </w:rPr>
        <w:t>9 milioni” sono sostituite dalle parole “150 milioni”</w:t>
      </w:r>
      <w:r w:rsidR="6AE4A65A" w:rsidRPr="572296AA">
        <w:rPr>
          <w:rFonts w:ascii="Bookman Old Style" w:eastAsia="Bookman Old Style" w:hAnsi="Bookman Old Style" w:cs="Bookman Old Style"/>
        </w:rPr>
        <w:t>;</w:t>
      </w:r>
    </w:p>
    <w:p w14:paraId="219AE9BE" w14:textId="6DF58825" w:rsidR="00B62953" w:rsidRDefault="00A96E9E" w:rsidP="005815F7">
      <w:pPr>
        <w:pStyle w:val="Paragrafoelenco"/>
        <w:numPr>
          <w:ilvl w:val="0"/>
          <w:numId w:val="24"/>
        </w:numPr>
        <w:spacing w:after="80" w:line="252" w:lineRule="auto"/>
        <w:jc w:val="both"/>
        <w:rPr>
          <w:rFonts w:ascii="Bookman Old Style" w:eastAsia="Bookman Old Style" w:hAnsi="Bookman Old Style" w:cs="Bookman Old Style"/>
        </w:rPr>
      </w:pPr>
      <w:r w:rsidRPr="572296AA">
        <w:rPr>
          <w:rFonts w:ascii="Bookman Old Style" w:eastAsia="Bookman Old Style" w:hAnsi="Bookman Old Style" w:cs="Bookman Old Style"/>
        </w:rPr>
        <w:t>a</w:t>
      </w:r>
      <w:r w:rsidR="00B62953" w:rsidRPr="572296AA">
        <w:rPr>
          <w:rFonts w:ascii="Bookman Old Style" w:eastAsia="Bookman Old Style" w:hAnsi="Bookman Old Style" w:cs="Bookman Old Style"/>
        </w:rPr>
        <w:t>ll</w:t>
      </w:r>
      <w:r w:rsidRPr="572296AA">
        <w:rPr>
          <w:rFonts w:ascii="Bookman Old Style" w:eastAsia="Bookman Old Style" w:hAnsi="Bookman Old Style" w:cs="Bookman Old Style"/>
        </w:rPr>
        <w:t>’</w:t>
      </w:r>
      <w:r w:rsidR="00B62953" w:rsidRPr="572296AA">
        <w:rPr>
          <w:rFonts w:ascii="Bookman Old Style" w:eastAsia="Bookman Old Style" w:hAnsi="Bookman Old Style" w:cs="Bookman Old Style"/>
        </w:rPr>
        <w:t xml:space="preserve">articolo </w:t>
      </w:r>
      <w:r w:rsidR="5D073D49" w:rsidRPr="572296AA">
        <w:rPr>
          <w:rFonts w:ascii="Bookman Old Style" w:eastAsia="Bookman Old Style" w:hAnsi="Bookman Old Style" w:cs="Bookman Old Style"/>
        </w:rPr>
        <w:t xml:space="preserve">180, comma 1, </w:t>
      </w:r>
      <w:r w:rsidR="006A6EE2" w:rsidRPr="572296AA">
        <w:rPr>
          <w:rFonts w:ascii="Bookman Old Style" w:eastAsia="Bookman Old Style" w:hAnsi="Bookman Old Style" w:cs="Bookman Old Style"/>
        </w:rPr>
        <w:t xml:space="preserve">le parole “100 milioni” sono sostituite </w:t>
      </w:r>
      <w:r w:rsidR="00537E47" w:rsidRPr="572296AA">
        <w:rPr>
          <w:rFonts w:ascii="Bookman Old Style" w:eastAsia="Bookman Old Style" w:hAnsi="Bookman Old Style" w:cs="Bookman Old Style"/>
        </w:rPr>
        <w:t>da</w:t>
      </w:r>
      <w:r w:rsidR="1A6450EE" w:rsidRPr="572296AA">
        <w:rPr>
          <w:rFonts w:ascii="Bookman Old Style" w:eastAsia="Bookman Old Style" w:hAnsi="Bookman Old Style" w:cs="Bookman Old Style"/>
        </w:rPr>
        <w:t>lle parole</w:t>
      </w:r>
      <w:r w:rsidR="00537E47" w:rsidRPr="572296AA">
        <w:rPr>
          <w:rFonts w:ascii="Bookman Old Style" w:eastAsia="Bookman Old Style" w:hAnsi="Bookman Old Style" w:cs="Bookman Old Style"/>
        </w:rPr>
        <w:t xml:space="preserve"> “400 milioni”</w:t>
      </w:r>
      <w:r w:rsidR="500FEBF2" w:rsidRPr="572296AA">
        <w:rPr>
          <w:rFonts w:ascii="Bookman Old Style" w:eastAsia="Bookman Old Style" w:hAnsi="Bookman Old Style" w:cs="Bookman Old Style"/>
        </w:rPr>
        <w:t>;</w:t>
      </w:r>
    </w:p>
    <w:p w14:paraId="6034ECF2" w14:textId="4DF4AFDB" w:rsidR="00987DBD" w:rsidRDefault="00987DBD" w:rsidP="005815F7">
      <w:pPr>
        <w:pStyle w:val="Paragrafoelenco"/>
        <w:numPr>
          <w:ilvl w:val="0"/>
          <w:numId w:val="24"/>
        </w:numPr>
        <w:spacing w:after="80" w:line="252" w:lineRule="auto"/>
        <w:jc w:val="both"/>
        <w:rPr>
          <w:rFonts w:ascii="Bookman Old Style" w:eastAsia="Bookman Old Style" w:hAnsi="Bookman Old Style" w:cs="Bookman Old Style"/>
        </w:rPr>
      </w:pPr>
      <w:r w:rsidRPr="572296AA">
        <w:rPr>
          <w:rFonts w:ascii="Bookman Old Style" w:eastAsia="Bookman Old Style" w:hAnsi="Bookman Old Style" w:cs="Bookman Old Style"/>
        </w:rPr>
        <w:t xml:space="preserve">all’articolo </w:t>
      </w:r>
      <w:r w:rsidR="5FA5288C" w:rsidRPr="572296AA">
        <w:rPr>
          <w:rFonts w:ascii="Bookman Old Style" w:eastAsia="Bookman Old Style" w:hAnsi="Bookman Old Style" w:cs="Bookman Old Style"/>
        </w:rPr>
        <w:t xml:space="preserve">200, dopo il comma 1 </w:t>
      </w:r>
      <w:r w:rsidRPr="572296AA">
        <w:rPr>
          <w:rFonts w:ascii="Bookman Old Style" w:eastAsia="Bookman Old Style" w:hAnsi="Bookman Old Style" w:cs="Bookman Old Style"/>
        </w:rPr>
        <w:t xml:space="preserve">è </w:t>
      </w:r>
      <w:r w:rsidR="5D0D6254" w:rsidRPr="572296AA">
        <w:rPr>
          <w:rFonts w:ascii="Bookman Old Style" w:eastAsia="Bookman Old Style" w:hAnsi="Bookman Old Style" w:cs="Bookman Old Style"/>
        </w:rPr>
        <w:t>inserito</w:t>
      </w:r>
      <w:r w:rsidR="25B7E395" w:rsidRPr="572296AA">
        <w:rPr>
          <w:rFonts w:ascii="Bookman Old Style" w:eastAsia="Bookman Old Style" w:hAnsi="Bookman Old Style" w:cs="Bookman Old Style"/>
        </w:rPr>
        <w:t xml:space="preserve"> </w:t>
      </w:r>
      <w:r w:rsidRPr="572296AA">
        <w:rPr>
          <w:rFonts w:ascii="Bookman Old Style" w:eastAsia="Bookman Old Style" w:hAnsi="Bookman Old Style" w:cs="Bookman Old Style"/>
        </w:rPr>
        <w:t>il seguente</w:t>
      </w:r>
      <w:r w:rsidR="02B55FEB" w:rsidRPr="572296AA">
        <w:rPr>
          <w:rFonts w:ascii="Bookman Old Style" w:eastAsia="Bookman Old Style" w:hAnsi="Bookman Old Style" w:cs="Bookman Old Style"/>
        </w:rPr>
        <w:t>:</w:t>
      </w:r>
    </w:p>
    <w:p w14:paraId="7636DBE2" w14:textId="7C0CD460" w:rsidR="00987DBD" w:rsidRDefault="002B6E80" w:rsidP="572296AA">
      <w:pPr>
        <w:spacing w:after="80" w:line="252" w:lineRule="auto"/>
        <w:ind w:left="708"/>
        <w:jc w:val="both"/>
        <w:rPr>
          <w:rFonts w:ascii="Bookman Old Style" w:eastAsia="Bookman Old Style" w:hAnsi="Bookman Old Style" w:cs="Bookman Old Style"/>
        </w:rPr>
      </w:pPr>
      <w:r w:rsidRPr="572296AA">
        <w:rPr>
          <w:rFonts w:ascii="Bookman Old Style" w:eastAsia="Bookman Old Style" w:hAnsi="Bookman Old Style" w:cs="Bookman Old Style"/>
        </w:rPr>
        <w:t>“</w:t>
      </w:r>
      <w:r w:rsidR="21836610" w:rsidRPr="572296AA">
        <w:rPr>
          <w:rFonts w:ascii="Bookman Old Style" w:eastAsia="Bookman Old Style" w:hAnsi="Bookman Old Style" w:cs="Bookman Old Style"/>
        </w:rPr>
        <w:t>1</w:t>
      </w:r>
      <w:r w:rsidR="21836610" w:rsidRPr="572296AA">
        <w:rPr>
          <w:rFonts w:ascii="Bookman Old Style" w:eastAsia="Bookman Old Style" w:hAnsi="Bookman Old Style" w:cs="Bookman Old Style"/>
          <w:i/>
          <w:iCs/>
        </w:rPr>
        <w:t>-bis</w:t>
      </w:r>
      <w:r w:rsidRPr="572296AA">
        <w:rPr>
          <w:rFonts w:ascii="Bookman Old Style" w:eastAsia="Bookman Old Style" w:hAnsi="Bookman Old Style" w:cs="Bookman Old Style"/>
          <w:i/>
          <w:iCs/>
        </w:rPr>
        <w:t>.</w:t>
      </w:r>
      <w:r w:rsidRPr="572296AA">
        <w:rPr>
          <w:rFonts w:ascii="Bookman Old Style" w:eastAsia="Bookman Old Style" w:hAnsi="Bookman Old Style" w:cs="Bookman Old Style"/>
        </w:rPr>
        <w:t xml:space="preserve"> </w:t>
      </w:r>
      <w:r w:rsidR="008C50A0" w:rsidRPr="572296AA">
        <w:rPr>
          <w:rFonts w:ascii="Bookman Old Style" w:eastAsia="Bookman Old Style" w:hAnsi="Bookman Old Style" w:cs="Bookman Old Style"/>
        </w:rPr>
        <w:t xml:space="preserve">Il fondo </w:t>
      </w:r>
      <w:r w:rsidR="1478682C" w:rsidRPr="572296AA">
        <w:rPr>
          <w:rFonts w:ascii="Bookman Old Style" w:eastAsia="Bookman Old Style" w:hAnsi="Bookman Old Style" w:cs="Bookman Old Style"/>
        </w:rPr>
        <w:t xml:space="preserve">di cui al comma 1 </w:t>
      </w:r>
      <w:r w:rsidR="008C50A0" w:rsidRPr="572296AA">
        <w:rPr>
          <w:rFonts w:ascii="Bookman Old Style" w:eastAsia="Bookman Old Style" w:hAnsi="Bookman Old Style" w:cs="Bookman Old Style"/>
        </w:rPr>
        <w:t xml:space="preserve">è integrato con ulteriori 300 milioni di euro da ripartire tra gli enti locali che </w:t>
      </w:r>
      <w:r w:rsidR="00F57950" w:rsidRPr="572296AA">
        <w:rPr>
          <w:rFonts w:ascii="Bookman Old Style" w:eastAsia="Bookman Old Style" w:hAnsi="Bookman Old Style" w:cs="Bookman Old Style"/>
        </w:rPr>
        <w:t xml:space="preserve">sostengono </w:t>
      </w:r>
      <w:r w:rsidR="00A059D3" w:rsidRPr="572296AA">
        <w:rPr>
          <w:rFonts w:ascii="Bookman Old Style" w:eastAsia="Bookman Old Style" w:hAnsi="Bookman Old Style" w:cs="Bookman Old Style"/>
        </w:rPr>
        <w:t xml:space="preserve">oneri per </w:t>
      </w:r>
      <w:r w:rsidR="1466EF70" w:rsidRPr="572296AA">
        <w:rPr>
          <w:rFonts w:ascii="Bookman Old Style" w:eastAsia="Bookman Old Style" w:hAnsi="Bookman Old Style" w:cs="Bookman Old Style"/>
        </w:rPr>
        <w:t>il servizio di trasporto pubblico locale,</w:t>
      </w:r>
      <w:r w:rsidR="6E468ABB" w:rsidRPr="572296AA">
        <w:rPr>
          <w:rFonts w:ascii="Bookman Old Style" w:eastAsia="Bookman Old Style" w:hAnsi="Bookman Old Style" w:cs="Bookman Old Style"/>
        </w:rPr>
        <w:t xml:space="preserve"> al fine di assicurare un adeguato flusso finanziario verso i rispettivi gestori del servizio stesso</w:t>
      </w:r>
      <w:r w:rsidR="00E85C87" w:rsidRPr="572296AA">
        <w:rPr>
          <w:rFonts w:ascii="Bookman Old Style" w:eastAsia="Bookman Old Style" w:hAnsi="Bookman Old Style" w:cs="Bookman Old Style"/>
        </w:rPr>
        <w:t>”</w:t>
      </w:r>
      <w:r w:rsidR="15547BD6" w:rsidRPr="572296AA">
        <w:rPr>
          <w:rFonts w:ascii="Bookman Old Style" w:eastAsia="Bookman Old Style" w:hAnsi="Bookman Old Style" w:cs="Bookman Old Style"/>
        </w:rPr>
        <w:t>;</w:t>
      </w:r>
    </w:p>
    <w:p w14:paraId="7B27AFC0" w14:textId="71EB3C3F" w:rsidR="00987DBD" w:rsidRDefault="18106083" w:rsidP="572296AA">
      <w:pPr>
        <w:jc w:val="center"/>
        <w:rPr>
          <w:rFonts w:ascii="Bookman Old Style" w:eastAsia="Bookman Old Style" w:hAnsi="Bookman Old Style" w:cs="Bookman Old Style"/>
          <w:b/>
          <w:bCs/>
        </w:rPr>
      </w:pPr>
      <w:r w:rsidRPr="572296AA">
        <w:rPr>
          <w:rFonts w:ascii="Bookman Old Style" w:eastAsia="Bookman Old Style" w:hAnsi="Bookman Old Style" w:cs="Bookman Old Style"/>
          <w:b/>
          <w:bCs/>
        </w:rPr>
        <w:t xml:space="preserve">Motivazione </w:t>
      </w:r>
    </w:p>
    <w:p w14:paraId="30CD0B6D" w14:textId="51427782" w:rsidR="18106083" w:rsidRDefault="18106083" w:rsidP="572296AA">
      <w:pPr>
        <w:jc w:val="both"/>
        <w:rPr>
          <w:rFonts w:ascii="Bookman Old Style" w:eastAsia="Bookman Old Style" w:hAnsi="Bookman Old Style" w:cs="Bookman Old Style"/>
          <w:i/>
          <w:iCs/>
        </w:rPr>
      </w:pPr>
      <w:r w:rsidRPr="572296AA">
        <w:rPr>
          <w:rFonts w:ascii="Bookman Old Style" w:eastAsia="Bookman Old Style" w:hAnsi="Bookman Old Style" w:cs="Bookman Old Style"/>
          <w:i/>
          <w:iCs/>
        </w:rPr>
        <w:t xml:space="preserve">La proposta incrementa di </w:t>
      </w:r>
      <w:r w:rsidR="40685DD7" w:rsidRPr="572296AA">
        <w:rPr>
          <w:rFonts w:ascii="Bookman Old Style" w:eastAsia="Bookman Old Style" w:hAnsi="Bookman Old Style" w:cs="Bookman Old Style"/>
          <w:i/>
          <w:iCs/>
        </w:rPr>
        <w:t>7</w:t>
      </w:r>
      <w:r w:rsidRPr="572296AA">
        <w:rPr>
          <w:rFonts w:ascii="Bookman Old Style" w:eastAsia="Bookman Old Style" w:hAnsi="Bookman Old Style" w:cs="Bookman Old Style"/>
          <w:i/>
          <w:iCs/>
        </w:rPr>
        <w:t>15,1 milioni di euro le risorse riconosciute ai Comuni, con riferimento a:</w:t>
      </w:r>
    </w:p>
    <w:p w14:paraId="53A9B601" w14:textId="049F972D" w:rsidR="409317C7" w:rsidRDefault="409317C7" w:rsidP="572296AA">
      <w:pPr>
        <w:spacing w:after="80" w:line="252" w:lineRule="auto"/>
        <w:ind w:left="360"/>
        <w:jc w:val="both"/>
        <w:rPr>
          <w:rFonts w:ascii="Bookman Old Style" w:eastAsia="Bookman Old Style" w:hAnsi="Bookman Old Style" w:cs="Bookman Old Style"/>
          <w:i/>
          <w:iCs/>
          <w:color w:val="000000" w:themeColor="text1"/>
        </w:rPr>
      </w:pPr>
      <w:r w:rsidRPr="572296AA">
        <w:rPr>
          <w:rFonts w:ascii="Bookman Old Style" w:eastAsia="Bookman Old Style" w:hAnsi="Bookman Old Style" w:cs="Bookman Old Style"/>
          <w:i/>
          <w:iCs/>
          <w:color w:val="000000" w:themeColor="text1"/>
        </w:rPr>
        <w:t xml:space="preserve">a) </w:t>
      </w:r>
      <w:r w:rsidR="01056FB8" w:rsidRPr="572296AA">
        <w:rPr>
          <w:rFonts w:ascii="Bookman Old Style" w:eastAsia="Bookman Old Style" w:hAnsi="Bookman Old Style" w:cs="Bookman Old Style"/>
          <w:i/>
          <w:iCs/>
          <w:color w:val="000000" w:themeColor="text1"/>
        </w:rPr>
        <w:t xml:space="preserve">il ristoro della </w:t>
      </w:r>
      <w:r w:rsidR="01056FB8" w:rsidRPr="572296AA">
        <w:rPr>
          <w:rFonts w:ascii="Bookman Old Style" w:eastAsia="Bookman Old Style" w:hAnsi="Bookman Old Style" w:cs="Bookman Old Style"/>
          <w:b/>
          <w:bCs/>
          <w:i/>
          <w:iCs/>
          <w:color w:val="000000" w:themeColor="text1"/>
        </w:rPr>
        <w:t>riduzione IMU destinata agli alberghi</w:t>
      </w:r>
      <w:r w:rsidR="01056FB8" w:rsidRPr="572296AA">
        <w:rPr>
          <w:rFonts w:ascii="Bookman Old Style" w:eastAsia="Bookman Old Style" w:hAnsi="Bookman Old Style" w:cs="Bookman Old Style"/>
          <w:i/>
          <w:iCs/>
          <w:color w:val="000000" w:themeColor="text1"/>
        </w:rPr>
        <w:t xml:space="preserve"> e ad una grande platea di altre strutture recettive (- 50% per il 2020) </w:t>
      </w:r>
      <w:r w:rsidR="24F4C0F8" w:rsidRPr="572296AA">
        <w:rPr>
          <w:rFonts w:ascii="Bookman Old Style" w:eastAsia="Bookman Old Style" w:hAnsi="Bookman Old Style" w:cs="Bookman Old Style"/>
          <w:i/>
          <w:iCs/>
          <w:color w:val="000000" w:themeColor="text1"/>
        </w:rPr>
        <w:t xml:space="preserve">che </w:t>
      </w:r>
      <w:r w:rsidR="01056FB8" w:rsidRPr="572296AA">
        <w:rPr>
          <w:rFonts w:ascii="Bookman Old Style" w:eastAsia="Bookman Old Style" w:hAnsi="Bookman Old Style" w:cs="Bookman Old Style"/>
          <w:i/>
          <w:iCs/>
          <w:color w:val="000000" w:themeColor="text1"/>
        </w:rPr>
        <w:t>appare seriamente sottostimato</w:t>
      </w:r>
      <w:r w:rsidR="617C15D2" w:rsidRPr="572296AA">
        <w:rPr>
          <w:rFonts w:ascii="Bookman Old Style" w:eastAsia="Bookman Old Style" w:hAnsi="Bookman Old Style" w:cs="Bookman Old Style"/>
          <w:i/>
          <w:iCs/>
          <w:color w:val="000000" w:themeColor="text1"/>
        </w:rPr>
        <w:t xml:space="preserve">. Il raddoppio dell’importo </w:t>
      </w:r>
      <w:r w:rsidR="01056FB8" w:rsidRPr="572296AA">
        <w:rPr>
          <w:rFonts w:ascii="Bookman Old Style" w:eastAsia="Bookman Old Style" w:hAnsi="Bookman Old Style" w:cs="Bookman Old Style"/>
          <w:i/>
          <w:iCs/>
          <w:color w:val="000000" w:themeColor="text1"/>
        </w:rPr>
        <w:t xml:space="preserve">da assegnare ai Comuni coinvolti </w:t>
      </w:r>
      <w:r w:rsidR="63A53588" w:rsidRPr="572296AA">
        <w:rPr>
          <w:rFonts w:ascii="Bookman Old Style" w:eastAsia="Bookman Old Style" w:hAnsi="Bookman Old Style" w:cs="Bookman Old Style"/>
          <w:i/>
          <w:iCs/>
          <w:color w:val="000000" w:themeColor="text1"/>
        </w:rPr>
        <w:t>(</w:t>
      </w:r>
      <w:r w:rsidR="2BC0E9D6" w:rsidRPr="572296AA">
        <w:rPr>
          <w:rFonts w:ascii="Bookman Old Style" w:eastAsia="Bookman Old Style" w:hAnsi="Bookman Old Style" w:cs="Bookman Old Style"/>
          <w:i/>
          <w:iCs/>
          <w:color w:val="000000" w:themeColor="text1"/>
        </w:rPr>
        <w:t xml:space="preserve">da </w:t>
      </w:r>
      <w:r w:rsidR="01056FB8" w:rsidRPr="572296AA">
        <w:rPr>
          <w:rFonts w:ascii="Bookman Old Style" w:eastAsia="Bookman Old Style" w:hAnsi="Bookman Old Style" w:cs="Bookman Old Style"/>
          <w:i/>
          <w:iCs/>
          <w:color w:val="000000" w:themeColor="text1"/>
        </w:rPr>
        <w:t>7</w:t>
      </w:r>
      <w:r w:rsidR="184211E5" w:rsidRPr="572296AA">
        <w:rPr>
          <w:rFonts w:ascii="Bookman Old Style" w:eastAsia="Bookman Old Style" w:hAnsi="Bookman Old Style" w:cs="Bookman Old Style"/>
          <w:i/>
          <w:iCs/>
          <w:color w:val="000000" w:themeColor="text1"/>
        </w:rPr>
        <w:t>4,9</w:t>
      </w:r>
      <w:r w:rsidR="01056FB8" w:rsidRPr="572296AA">
        <w:rPr>
          <w:rFonts w:ascii="Bookman Old Style" w:eastAsia="Bookman Old Style" w:hAnsi="Bookman Old Style" w:cs="Bookman Old Style"/>
          <w:i/>
          <w:iCs/>
          <w:color w:val="000000" w:themeColor="text1"/>
        </w:rPr>
        <w:t xml:space="preserve"> mln. a 150 mln. di euro</w:t>
      </w:r>
      <w:r w:rsidR="4A5F0354" w:rsidRPr="572296AA">
        <w:rPr>
          <w:rFonts w:ascii="Bookman Old Style" w:eastAsia="Bookman Old Style" w:hAnsi="Bookman Old Style" w:cs="Bookman Old Style"/>
          <w:i/>
          <w:iCs/>
          <w:color w:val="000000" w:themeColor="text1"/>
        </w:rPr>
        <w:t>) permette di tenere nel giusto conto l’ampia dimensione dei beneficiari, che comprendono soggetti anche non imprenditoriali</w:t>
      </w:r>
      <w:r w:rsidR="01056FB8" w:rsidRPr="572296AA">
        <w:rPr>
          <w:rFonts w:ascii="Bookman Old Style" w:eastAsia="Bookman Old Style" w:hAnsi="Bookman Old Style" w:cs="Bookman Old Style"/>
          <w:i/>
          <w:iCs/>
          <w:color w:val="000000" w:themeColor="text1"/>
        </w:rPr>
        <w:t>;</w:t>
      </w:r>
    </w:p>
    <w:p w14:paraId="245F785E" w14:textId="0584E84D" w:rsidR="25C80DE3" w:rsidRDefault="25C80DE3" w:rsidP="6E29FD8E">
      <w:pPr>
        <w:spacing w:after="80" w:line="252" w:lineRule="auto"/>
        <w:ind w:left="360"/>
        <w:jc w:val="both"/>
        <w:rPr>
          <w:rFonts w:ascii="Bookman Old Style" w:eastAsia="Bookman Old Style" w:hAnsi="Bookman Old Style" w:cs="Bookman Old Style"/>
          <w:i/>
          <w:iCs/>
          <w:color w:val="000000" w:themeColor="text1"/>
        </w:rPr>
      </w:pPr>
      <w:r w:rsidRPr="6E29FD8E">
        <w:rPr>
          <w:rFonts w:ascii="Bookman Old Style" w:eastAsia="Bookman Old Style" w:hAnsi="Bookman Old Style" w:cs="Bookman Old Style"/>
          <w:i/>
          <w:iCs/>
          <w:color w:val="000000" w:themeColor="text1"/>
        </w:rPr>
        <w:t xml:space="preserve">b) </w:t>
      </w:r>
      <w:r w:rsidR="01056FB8" w:rsidRPr="6E29FD8E">
        <w:rPr>
          <w:rFonts w:ascii="Bookman Old Style" w:eastAsia="Bookman Old Style" w:hAnsi="Bookman Old Style" w:cs="Bookman Old Style"/>
          <w:i/>
          <w:iCs/>
          <w:color w:val="000000" w:themeColor="text1"/>
        </w:rPr>
        <w:t>il fondo relativo all’</w:t>
      </w:r>
      <w:r w:rsidR="01056FB8" w:rsidRPr="6E29FD8E">
        <w:rPr>
          <w:rFonts w:ascii="Bookman Old Style" w:eastAsia="Bookman Old Style" w:hAnsi="Bookman Old Style" w:cs="Bookman Old Style"/>
          <w:b/>
          <w:bCs/>
          <w:i/>
          <w:iCs/>
          <w:color w:val="000000" w:themeColor="text1"/>
        </w:rPr>
        <w:t>imposta di soggiorno</w:t>
      </w:r>
      <w:r w:rsidR="6B7BCD81" w:rsidRPr="6E29FD8E">
        <w:rPr>
          <w:rFonts w:ascii="Bookman Old Style" w:eastAsia="Bookman Old Style" w:hAnsi="Bookman Old Style" w:cs="Bookman Old Style"/>
          <w:i/>
          <w:iCs/>
          <w:color w:val="000000" w:themeColor="text1"/>
        </w:rPr>
        <w:t xml:space="preserve">, oltre che al contributo di soggiorno di Roma e al contributo di sbarco delle isole minori, </w:t>
      </w:r>
      <w:r w:rsidR="01056FB8" w:rsidRPr="6E29FD8E">
        <w:rPr>
          <w:rFonts w:ascii="Bookman Old Style" w:eastAsia="Bookman Old Style" w:hAnsi="Bookman Old Style" w:cs="Bookman Old Style"/>
          <w:i/>
          <w:iCs/>
          <w:color w:val="000000" w:themeColor="text1"/>
        </w:rPr>
        <w:t xml:space="preserve">copre appena un sesto del gettito 2019. </w:t>
      </w:r>
      <w:r w:rsidR="2DD8E519" w:rsidRPr="6E29FD8E">
        <w:rPr>
          <w:rFonts w:ascii="Bookman Old Style" w:eastAsia="Bookman Old Style" w:hAnsi="Bookman Old Style" w:cs="Bookman Old Style"/>
          <w:i/>
          <w:iCs/>
          <w:color w:val="000000" w:themeColor="text1"/>
        </w:rPr>
        <w:t>L'incremento di 300 milioni proposto permette di avvicinare il ristoro alla dimensione prevista della perdita di gettito pari a</w:t>
      </w:r>
      <w:r w:rsidR="5AAFA0DE" w:rsidRPr="6E29FD8E">
        <w:rPr>
          <w:rFonts w:ascii="Bookman Old Style" w:eastAsia="Bookman Old Style" w:hAnsi="Bookman Old Style" w:cs="Bookman Old Style"/>
          <w:i/>
          <w:iCs/>
          <w:color w:val="000000" w:themeColor="text1"/>
        </w:rPr>
        <w:t xml:space="preserve"> oltre i due </w:t>
      </w:r>
      <w:r w:rsidR="2DD8E519" w:rsidRPr="6E29FD8E">
        <w:rPr>
          <w:rFonts w:ascii="Bookman Old Style" w:eastAsia="Bookman Old Style" w:hAnsi="Bookman Old Style" w:cs="Bookman Old Style"/>
          <w:i/>
          <w:iCs/>
          <w:color w:val="000000" w:themeColor="text1"/>
        </w:rPr>
        <w:t>terzi dell’attuale gettito di circa 600 mln. annui</w:t>
      </w:r>
      <w:r w:rsidR="01056FB8" w:rsidRPr="6E29FD8E">
        <w:rPr>
          <w:rFonts w:ascii="Bookman Old Style" w:eastAsia="Bookman Old Style" w:hAnsi="Bookman Old Style" w:cs="Bookman Old Style"/>
          <w:i/>
          <w:iCs/>
          <w:color w:val="000000" w:themeColor="text1"/>
        </w:rPr>
        <w:t>;</w:t>
      </w:r>
    </w:p>
    <w:p w14:paraId="32D0D03C" w14:textId="1AD92463" w:rsidR="016AF2B6" w:rsidRDefault="016AF2B6" w:rsidP="572296AA">
      <w:pPr>
        <w:spacing w:after="80" w:line="252" w:lineRule="auto"/>
        <w:ind w:left="360"/>
        <w:jc w:val="both"/>
        <w:rPr>
          <w:rFonts w:ascii="Bookman Old Style" w:eastAsia="Bookman Old Style" w:hAnsi="Bookman Old Style" w:cs="Bookman Old Style"/>
          <w:i/>
          <w:iCs/>
          <w:color w:val="000000" w:themeColor="text1"/>
        </w:rPr>
      </w:pPr>
      <w:r w:rsidRPr="572296AA">
        <w:rPr>
          <w:rFonts w:ascii="Bookman Old Style" w:eastAsia="Bookman Old Style" w:hAnsi="Bookman Old Style" w:cs="Bookman Old Style"/>
          <w:i/>
          <w:iCs/>
          <w:color w:val="000000" w:themeColor="text1"/>
        </w:rPr>
        <w:t xml:space="preserve">c) l'incremento del fondo per </w:t>
      </w:r>
      <w:r w:rsidR="01056FB8" w:rsidRPr="572296AA">
        <w:rPr>
          <w:rFonts w:ascii="Bookman Old Style" w:eastAsia="Bookman Old Style" w:hAnsi="Bookman Old Style" w:cs="Bookman Old Style"/>
          <w:b/>
          <w:bCs/>
          <w:i/>
          <w:iCs/>
          <w:color w:val="000000" w:themeColor="text1"/>
        </w:rPr>
        <w:t xml:space="preserve">il trasporto pubblico locale </w:t>
      </w:r>
      <w:r w:rsidR="01056FB8" w:rsidRPr="572296AA">
        <w:rPr>
          <w:rFonts w:ascii="Bookman Old Style" w:eastAsia="Bookman Old Style" w:hAnsi="Bookman Old Style" w:cs="Bookman Old Style"/>
          <w:i/>
          <w:iCs/>
          <w:color w:val="000000" w:themeColor="text1"/>
        </w:rPr>
        <w:t xml:space="preserve">di competenza degli enti locali, con uno stanziamento aggiuntivo </w:t>
      </w:r>
      <w:r w:rsidR="7D8FB9E8" w:rsidRPr="572296AA">
        <w:rPr>
          <w:rFonts w:ascii="Bookman Old Style" w:eastAsia="Bookman Old Style" w:hAnsi="Bookman Old Style" w:cs="Bookman Old Style"/>
          <w:i/>
          <w:iCs/>
          <w:color w:val="000000" w:themeColor="text1"/>
        </w:rPr>
        <w:t xml:space="preserve">dedicato </w:t>
      </w:r>
      <w:r w:rsidR="01056FB8" w:rsidRPr="572296AA">
        <w:rPr>
          <w:rFonts w:ascii="Bookman Old Style" w:eastAsia="Bookman Old Style" w:hAnsi="Bookman Old Style" w:cs="Bookman Old Style"/>
          <w:i/>
          <w:iCs/>
          <w:color w:val="000000" w:themeColor="text1"/>
        </w:rPr>
        <w:t>di 300 mln. di euro (rispetto ai 500 attualmente previsti</w:t>
      </w:r>
      <w:r w:rsidR="273A0AF7" w:rsidRPr="572296AA">
        <w:rPr>
          <w:rFonts w:ascii="Bookman Old Style" w:eastAsia="Bookman Old Style" w:hAnsi="Bookman Old Style" w:cs="Bookman Old Style"/>
          <w:i/>
          <w:iCs/>
          <w:color w:val="000000" w:themeColor="text1"/>
        </w:rPr>
        <w:t>, per il complesso del TPL, comprendente diverse fattispecie di pertinenza delle ferrovie e di altri gestori</w:t>
      </w:r>
      <w:r w:rsidR="01056FB8" w:rsidRPr="572296AA">
        <w:rPr>
          <w:rFonts w:ascii="Bookman Old Style" w:eastAsia="Bookman Old Style" w:hAnsi="Bookman Old Style" w:cs="Bookman Old Style"/>
          <w:i/>
          <w:iCs/>
          <w:color w:val="000000" w:themeColor="text1"/>
        </w:rPr>
        <w:t>);</w:t>
      </w:r>
    </w:p>
    <w:p w14:paraId="1B78F3A9" w14:textId="18F8388B" w:rsidR="572296AA" w:rsidRDefault="572296AA" w:rsidP="572296AA">
      <w:pPr>
        <w:rPr>
          <w:b/>
          <w:bCs/>
        </w:rPr>
      </w:pPr>
    </w:p>
    <w:p w14:paraId="40F40125" w14:textId="3B341F7B" w:rsidR="6E29FD8E" w:rsidRDefault="6E29FD8E">
      <w:r>
        <w:br w:type="page"/>
      </w:r>
    </w:p>
    <w:p w14:paraId="7A0DADAA" w14:textId="45B2DF06" w:rsidR="00987DBD" w:rsidRPr="00D57BCF" w:rsidRDefault="00987DBD" w:rsidP="00D57BCF">
      <w:pPr>
        <w:pStyle w:val="Titolo2"/>
        <w:numPr>
          <w:ilvl w:val="0"/>
          <w:numId w:val="25"/>
        </w:numPr>
        <w:ind w:left="720"/>
        <w:rPr>
          <w:b/>
          <w:bCs/>
        </w:rPr>
      </w:pPr>
      <w:bookmarkStart w:id="4" w:name="_Toc42089236"/>
      <w:r w:rsidRPr="00D57BCF">
        <w:rPr>
          <w:b/>
          <w:bCs/>
        </w:rPr>
        <w:lastRenderedPageBreak/>
        <w:t>Agevolazioni sul prelievo relativo ai rifiuti</w:t>
      </w:r>
      <w:bookmarkEnd w:id="4"/>
    </w:p>
    <w:p w14:paraId="303E897C" w14:textId="1AF12750" w:rsidR="00537E47" w:rsidRPr="006939F2" w:rsidRDefault="00FD5CD0" w:rsidP="00987DBD">
      <w:pPr>
        <w:rPr>
          <w:rFonts w:ascii="Bookman Old Style" w:hAnsi="Bookman Old Style"/>
          <w:i/>
          <w:iCs/>
        </w:rPr>
      </w:pPr>
      <w:r w:rsidRPr="006939F2">
        <w:rPr>
          <w:rFonts w:ascii="Bookman Old Style" w:hAnsi="Bookman Old Style"/>
          <w:i/>
          <w:iCs/>
        </w:rPr>
        <w:t xml:space="preserve">Inserire l’articolo </w:t>
      </w:r>
      <w:r w:rsidR="00932A27" w:rsidRPr="006939F2">
        <w:rPr>
          <w:rFonts w:ascii="Bookman Old Style" w:hAnsi="Bookman Old Style"/>
          <w:i/>
          <w:iCs/>
        </w:rPr>
        <w:t>X (Agevolazioni sui prelievi riguardanti i rifiuti solidi urbani)</w:t>
      </w:r>
    </w:p>
    <w:p w14:paraId="29DB1C46" w14:textId="644FB1CA" w:rsidR="000A4E4B" w:rsidRPr="006939F2" w:rsidRDefault="00E442F3" w:rsidP="572296AA">
      <w:pPr>
        <w:jc w:val="both"/>
        <w:rPr>
          <w:rFonts w:ascii="Bookman Old Style" w:hAnsi="Bookman Old Style"/>
        </w:rPr>
      </w:pPr>
      <w:r>
        <w:rPr>
          <w:rFonts w:ascii="Bookman Old Style" w:hAnsi="Bookman Old Style"/>
        </w:rPr>
        <w:t xml:space="preserve">1. </w:t>
      </w:r>
      <w:r w:rsidR="00C80463" w:rsidRPr="572296AA">
        <w:rPr>
          <w:rFonts w:ascii="Bookman Old Style" w:hAnsi="Bookman Old Style"/>
        </w:rPr>
        <w:t xml:space="preserve">Alle utenze non domestiche </w:t>
      </w:r>
      <w:r w:rsidR="00534E54" w:rsidRPr="572296AA">
        <w:rPr>
          <w:rFonts w:ascii="Bookman Old Style" w:hAnsi="Bookman Old Style"/>
        </w:rPr>
        <w:t xml:space="preserve">che </w:t>
      </w:r>
      <w:r w:rsidR="00F95500" w:rsidRPr="572296AA">
        <w:rPr>
          <w:rFonts w:ascii="Bookman Old Style" w:hAnsi="Bookman Old Style"/>
        </w:rPr>
        <w:t xml:space="preserve">sono state oggetto di chiusura </w:t>
      </w:r>
      <w:r w:rsidR="00900846" w:rsidRPr="572296AA">
        <w:rPr>
          <w:rFonts w:ascii="Bookman Old Style" w:hAnsi="Bookman Old Style"/>
        </w:rPr>
        <w:t>a seguito delle misure di emergenza a contrasto del contagio da virus Covid-19</w:t>
      </w:r>
      <w:r w:rsidR="00A65E19" w:rsidRPr="572296AA">
        <w:rPr>
          <w:rFonts w:ascii="Bookman Old Style" w:hAnsi="Bookman Old Style"/>
        </w:rPr>
        <w:t xml:space="preserve"> per un periodo </w:t>
      </w:r>
      <w:r w:rsidR="00362A94" w:rsidRPr="572296AA">
        <w:rPr>
          <w:rFonts w:ascii="Bookman Old Style" w:hAnsi="Bookman Old Style"/>
        </w:rPr>
        <w:t xml:space="preserve">non inferiore a </w:t>
      </w:r>
      <w:r w:rsidR="00D84387" w:rsidRPr="572296AA">
        <w:rPr>
          <w:rFonts w:ascii="Bookman Old Style" w:hAnsi="Bookman Old Style"/>
        </w:rPr>
        <w:t>30 giorni</w:t>
      </w:r>
      <w:r w:rsidR="00041297" w:rsidRPr="572296AA">
        <w:rPr>
          <w:rFonts w:ascii="Bookman Old Style" w:hAnsi="Bookman Old Style"/>
        </w:rPr>
        <w:t>,</w:t>
      </w:r>
      <w:r w:rsidR="00D84387" w:rsidRPr="572296AA">
        <w:rPr>
          <w:rFonts w:ascii="Bookman Old Style" w:hAnsi="Bookman Old Style"/>
        </w:rPr>
        <w:t xml:space="preserve"> </w:t>
      </w:r>
      <w:r w:rsidR="00041297" w:rsidRPr="572296AA">
        <w:rPr>
          <w:rFonts w:ascii="Bookman Old Style" w:hAnsi="Bookman Old Style"/>
        </w:rPr>
        <w:t xml:space="preserve">si applica </w:t>
      </w:r>
      <w:r w:rsidR="00E34FFF" w:rsidRPr="572296AA">
        <w:rPr>
          <w:rFonts w:ascii="Bookman Old Style" w:hAnsi="Bookman Old Style"/>
        </w:rPr>
        <w:t xml:space="preserve">una riduzione del prelievo </w:t>
      </w:r>
      <w:r w:rsidR="00002850" w:rsidRPr="572296AA">
        <w:rPr>
          <w:rFonts w:ascii="Bookman Old Style" w:hAnsi="Bookman Old Style"/>
        </w:rPr>
        <w:t>relativ</w:t>
      </w:r>
      <w:r w:rsidR="00594EBE" w:rsidRPr="572296AA">
        <w:rPr>
          <w:rFonts w:ascii="Bookman Old Style" w:hAnsi="Bookman Old Style"/>
        </w:rPr>
        <w:t>o</w:t>
      </w:r>
      <w:r w:rsidR="00002850" w:rsidRPr="572296AA">
        <w:rPr>
          <w:rFonts w:ascii="Bookman Old Style" w:hAnsi="Bookman Old Style"/>
        </w:rPr>
        <w:t xml:space="preserve"> al servizio rifiuti pari </w:t>
      </w:r>
      <w:r w:rsidR="008D2843" w:rsidRPr="572296AA">
        <w:rPr>
          <w:rFonts w:ascii="Bookman Old Style" w:hAnsi="Bookman Old Style"/>
        </w:rPr>
        <w:t>a</w:t>
      </w:r>
      <w:r w:rsidR="00B014E0" w:rsidRPr="572296AA">
        <w:rPr>
          <w:rFonts w:ascii="Bookman Old Style" w:hAnsi="Bookman Old Style"/>
        </w:rPr>
        <w:t xml:space="preserve">l 20 per cento della tariffa applicata </w:t>
      </w:r>
      <w:r w:rsidR="00B54ADA" w:rsidRPr="572296AA">
        <w:rPr>
          <w:rFonts w:ascii="Bookman Old Style" w:hAnsi="Bookman Old Style"/>
        </w:rPr>
        <w:t>nel 2019 dai rispettivi comuni</w:t>
      </w:r>
      <w:r w:rsidR="000D6ACC" w:rsidRPr="572296AA">
        <w:rPr>
          <w:rFonts w:ascii="Bookman Old Style" w:hAnsi="Bookman Old Style"/>
        </w:rPr>
        <w:t>.</w:t>
      </w:r>
      <w:r w:rsidR="00131E90" w:rsidRPr="572296AA">
        <w:rPr>
          <w:rFonts w:ascii="Bookman Old Style" w:hAnsi="Bookman Old Style"/>
        </w:rPr>
        <w:t xml:space="preserve"> </w:t>
      </w:r>
      <w:r w:rsidR="00C0749A" w:rsidRPr="572296AA">
        <w:rPr>
          <w:rFonts w:ascii="Bookman Old Style" w:hAnsi="Bookman Old Style"/>
        </w:rPr>
        <w:t xml:space="preserve">I comuni applicano la stessa agevolazione </w:t>
      </w:r>
      <w:r w:rsidR="00C8622A" w:rsidRPr="572296AA">
        <w:rPr>
          <w:rFonts w:ascii="Bookman Old Style" w:hAnsi="Bookman Old Style"/>
        </w:rPr>
        <w:t xml:space="preserve">ai </w:t>
      </w:r>
      <w:r w:rsidR="00193613" w:rsidRPr="572296AA">
        <w:rPr>
          <w:rFonts w:ascii="Bookman Old Style" w:hAnsi="Bookman Old Style"/>
        </w:rPr>
        <w:t>nuclei familiari in particolare stato di bisogno per effetto dell’emergenza</w:t>
      </w:r>
      <w:r w:rsidR="00DC7FD2" w:rsidRPr="572296AA">
        <w:rPr>
          <w:rFonts w:ascii="Bookman Old Style" w:hAnsi="Bookman Old Style"/>
        </w:rPr>
        <w:t xml:space="preserve">. Le condizioni </w:t>
      </w:r>
      <w:r w:rsidR="006D6BAC" w:rsidRPr="572296AA">
        <w:rPr>
          <w:rFonts w:ascii="Bookman Old Style" w:hAnsi="Bookman Old Style"/>
        </w:rPr>
        <w:t>per usufruire delle agevolazioni</w:t>
      </w:r>
      <w:r w:rsidR="005B13C8" w:rsidRPr="572296AA">
        <w:rPr>
          <w:rFonts w:ascii="Bookman Old Style" w:hAnsi="Bookman Old Style"/>
        </w:rPr>
        <w:t>, tra cui l’avvenuto pagamento del</w:t>
      </w:r>
      <w:r w:rsidR="002C5823" w:rsidRPr="572296AA">
        <w:rPr>
          <w:rFonts w:ascii="Bookman Old Style" w:hAnsi="Bookman Old Style"/>
        </w:rPr>
        <w:t xml:space="preserve">l’importo </w:t>
      </w:r>
      <w:r w:rsidR="61457DBD" w:rsidRPr="572296AA">
        <w:rPr>
          <w:rFonts w:ascii="Bookman Old Style" w:hAnsi="Bookman Old Style"/>
        </w:rPr>
        <w:t xml:space="preserve">dovuto per il servizio rifiuti nel </w:t>
      </w:r>
      <w:r w:rsidR="00BD2456" w:rsidRPr="572296AA">
        <w:rPr>
          <w:rFonts w:ascii="Bookman Old Style" w:hAnsi="Bookman Old Style"/>
        </w:rPr>
        <w:t xml:space="preserve">2019 da parte di </w:t>
      </w:r>
      <w:r w:rsidR="002C5823" w:rsidRPr="572296AA">
        <w:rPr>
          <w:rFonts w:ascii="Bookman Old Style" w:hAnsi="Bookman Old Style"/>
        </w:rPr>
        <w:t>ciascun beneficiario</w:t>
      </w:r>
      <w:r w:rsidR="006D6BAC" w:rsidRPr="572296AA">
        <w:rPr>
          <w:rFonts w:ascii="Bookman Old Style" w:hAnsi="Bookman Old Style"/>
        </w:rPr>
        <w:t xml:space="preserve"> di cui al presente articolo</w:t>
      </w:r>
      <w:r w:rsidR="1CE3037C" w:rsidRPr="572296AA">
        <w:rPr>
          <w:rFonts w:ascii="Bookman Old Style" w:hAnsi="Bookman Old Style"/>
        </w:rPr>
        <w:t xml:space="preserve">, </w:t>
      </w:r>
      <w:r w:rsidR="00E2015B" w:rsidRPr="572296AA">
        <w:rPr>
          <w:rFonts w:ascii="Bookman Old Style" w:hAnsi="Bookman Old Style"/>
        </w:rPr>
        <w:t xml:space="preserve">sono attestate dai beneficiari </w:t>
      </w:r>
      <w:r w:rsidR="00BD2456" w:rsidRPr="572296AA">
        <w:rPr>
          <w:rFonts w:ascii="Bookman Old Style" w:hAnsi="Bookman Old Style"/>
        </w:rPr>
        <w:t xml:space="preserve">stessi </w:t>
      </w:r>
      <w:r w:rsidR="00E2015B" w:rsidRPr="572296AA">
        <w:rPr>
          <w:rFonts w:ascii="Bookman Old Style" w:hAnsi="Bookman Old Style"/>
        </w:rPr>
        <w:t>mediante dichiarazione ai sensi degli articol</w:t>
      </w:r>
      <w:r w:rsidR="0072523D" w:rsidRPr="572296AA">
        <w:rPr>
          <w:rFonts w:ascii="Bookman Old Style" w:hAnsi="Bookman Old Style"/>
        </w:rPr>
        <w:t>i</w:t>
      </w:r>
      <w:r w:rsidR="00E2015B" w:rsidRPr="572296AA">
        <w:rPr>
          <w:rFonts w:ascii="Bookman Old Style" w:hAnsi="Bookman Old Style"/>
        </w:rPr>
        <w:t xml:space="preserve"> 46 e 47 </w:t>
      </w:r>
      <w:r w:rsidR="00543FB4" w:rsidRPr="572296AA">
        <w:rPr>
          <w:rFonts w:ascii="Bookman Old Style" w:hAnsi="Bookman Old Style"/>
        </w:rPr>
        <w:t xml:space="preserve">del </w:t>
      </w:r>
      <w:r w:rsidR="226699B1" w:rsidRPr="572296AA">
        <w:rPr>
          <w:rFonts w:ascii="Bookman Old Style" w:hAnsi="Bookman Old Style"/>
        </w:rPr>
        <w:t xml:space="preserve">decreto del Presidente della repubblica </w:t>
      </w:r>
      <w:r w:rsidR="7A79BFE2" w:rsidRPr="572296AA">
        <w:rPr>
          <w:rFonts w:ascii="Bookman Old Style" w:hAnsi="Bookman Old Style"/>
        </w:rPr>
        <w:t xml:space="preserve">28 dicembre </w:t>
      </w:r>
      <w:r w:rsidR="226699B1" w:rsidRPr="572296AA">
        <w:rPr>
          <w:rFonts w:ascii="Bookman Old Style" w:hAnsi="Bookman Old Style"/>
        </w:rPr>
        <w:t>2000</w:t>
      </w:r>
      <w:r w:rsidR="2DF29067" w:rsidRPr="572296AA">
        <w:rPr>
          <w:rFonts w:ascii="Bookman Old Style" w:hAnsi="Bookman Old Style"/>
        </w:rPr>
        <w:t xml:space="preserve">, n. </w:t>
      </w:r>
      <w:r w:rsidR="00543FB4" w:rsidRPr="572296AA">
        <w:rPr>
          <w:rFonts w:ascii="Bookman Old Style" w:hAnsi="Bookman Old Style"/>
        </w:rPr>
        <w:t>445</w:t>
      </w:r>
      <w:r w:rsidR="000455AB" w:rsidRPr="572296AA">
        <w:rPr>
          <w:rFonts w:ascii="Bookman Old Style" w:hAnsi="Bookman Old Style"/>
        </w:rPr>
        <w:t>,</w:t>
      </w:r>
      <w:r w:rsidR="00543FB4" w:rsidRPr="572296AA">
        <w:rPr>
          <w:rFonts w:ascii="Bookman Old Style" w:hAnsi="Bookman Old Style"/>
        </w:rPr>
        <w:t xml:space="preserve"> </w:t>
      </w:r>
      <w:r w:rsidR="00C37102" w:rsidRPr="572296AA">
        <w:rPr>
          <w:rFonts w:ascii="Bookman Old Style" w:hAnsi="Bookman Old Style"/>
        </w:rPr>
        <w:t xml:space="preserve">secondo i termini e le modalità </w:t>
      </w:r>
      <w:r w:rsidR="0057044B" w:rsidRPr="572296AA">
        <w:rPr>
          <w:rFonts w:ascii="Bookman Old Style" w:hAnsi="Bookman Old Style"/>
        </w:rPr>
        <w:t xml:space="preserve">definite da ciascun </w:t>
      </w:r>
      <w:r w:rsidR="002C28EA" w:rsidRPr="572296AA">
        <w:rPr>
          <w:rFonts w:ascii="Bookman Old Style" w:hAnsi="Bookman Old Style"/>
        </w:rPr>
        <w:t>c</w:t>
      </w:r>
      <w:r w:rsidR="0057044B" w:rsidRPr="572296AA">
        <w:rPr>
          <w:rFonts w:ascii="Bookman Old Style" w:hAnsi="Bookman Old Style"/>
        </w:rPr>
        <w:t>omune.</w:t>
      </w:r>
      <w:r w:rsidR="009C6231" w:rsidRPr="572296AA">
        <w:rPr>
          <w:rFonts w:ascii="Bookman Old Style" w:hAnsi="Bookman Old Style"/>
        </w:rPr>
        <w:t xml:space="preserve"> L’applicazione dell’agevolazione di cui al presente articolo </w:t>
      </w:r>
      <w:r w:rsidR="00DA480E" w:rsidRPr="572296AA">
        <w:rPr>
          <w:rFonts w:ascii="Bookman Old Style" w:hAnsi="Bookman Old Style"/>
        </w:rPr>
        <w:t>costituisce adempimento alle prescrizioni di cui alla delibera n. 158</w:t>
      </w:r>
      <w:r w:rsidR="46F1D6A4" w:rsidRPr="572296AA">
        <w:rPr>
          <w:rFonts w:ascii="Bookman Old Style" w:hAnsi="Bookman Old Style"/>
        </w:rPr>
        <w:t xml:space="preserve"> del 5 maggio </w:t>
      </w:r>
      <w:r w:rsidR="00DA480E" w:rsidRPr="572296AA">
        <w:rPr>
          <w:rFonts w:ascii="Bookman Old Style" w:hAnsi="Bookman Old Style"/>
        </w:rPr>
        <w:t>2020 dell’</w:t>
      </w:r>
      <w:r w:rsidR="002C28EA" w:rsidRPr="572296AA">
        <w:rPr>
          <w:rFonts w:ascii="Bookman Old Style" w:hAnsi="Bookman Old Style"/>
        </w:rPr>
        <w:t>Autorità di regolazione per energia, reti e ambiente (</w:t>
      </w:r>
      <w:r w:rsidR="00DA480E" w:rsidRPr="572296AA">
        <w:rPr>
          <w:rFonts w:ascii="Bookman Old Style" w:hAnsi="Bookman Old Style"/>
        </w:rPr>
        <w:t>ARERA</w:t>
      </w:r>
      <w:r w:rsidR="002C28EA" w:rsidRPr="572296AA">
        <w:rPr>
          <w:rFonts w:ascii="Bookman Old Style" w:hAnsi="Bookman Old Style"/>
        </w:rPr>
        <w:t>)</w:t>
      </w:r>
      <w:r w:rsidR="00813047" w:rsidRPr="572296AA">
        <w:rPr>
          <w:rFonts w:ascii="Bookman Old Style" w:hAnsi="Bookman Old Style"/>
        </w:rPr>
        <w:t>, ferm</w:t>
      </w:r>
      <w:r w:rsidR="00C24216" w:rsidRPr="572296AA">
        <w:rPr>
          <w:rFonts w:ascii="Bookman Old Style" w:hAnsi="Bookman Old Style"/>
        </w:rPr>
        <w:t>a</w:t>
      </w:r>
      <w:r w:rsidR="00813047" w:rsidRPr="572296AA">
        <w:rPr>
          <w:rFonts w:ascii="Bookman Old Style" w:hAnsi="Bookman Old Style"/>
        </w:rPr>
        <w:t xml:space="preserve"> restando </w:t>
      </w:r>
      <w:r w:rsidR="00C24216" w:rsidRPr="572296AA">
        <w:rPr>
          <w:rFonts w:ascii="Bookman Old Style" w:hAnsi="Bookman Old Style"/>
        </w:rPr>
        <w:t>la possibilità di applicazione de</w:t>
      </w:r>
      <w:r w:rsidR="7388C679" w:rsidRPr="572296AA">
        <w:rPr>
          <w:rFonts w:ascii="Bookman Old Style" w:hAnsi="Bookman Old Style"/>
        </w:rPr>
        <w:t>i</w:t>
      </w:r>
      <w:r w:rsidR="00C24216" w:rsidRPr="572296AA">
        <w:rPr>
          <w:rFonts w:ascii="Bookman Old Style" w:hAnsi="Bookman Old Style"/>
        </w:rPr>
        <w:t xml:space="preserve"> bonus </w:t>
      </w:r>
      <w:r w:rsidR="2439EF78" w:rsidRPr="572296AA">
        <w:rPr>
          <w:rFonts w:ascii="Bookman Old Style" w:hAnsi="Bookman Old Style"/>
        </w:rPr>
        <w:t xml:space="preserve">sociali </w:t>
      </w:r>
      <w:r w:rsidR="2439EF78" w:rsidRPr="572296AA">
        <w:rPr>
          <w:rFonts w:ascii="Bookman Old Style" w:eastAsia="Bookman Old Style" w:hAnsi="Bookman Old Style" w:cs="Bookman Old Style"/>
        </w:rPr>
        <w:t>nazionali previsti dal decreto-legge 26 ottobre 2019, n. 124, convertito con modificazioni dalla legge 19 dicembre 2019, n. 157</w:t>
      </w:r>
      <w:r w:rsidR="005E4FC1" w:rsidRPr="572296AA">
        <w:rPr>
          <w:rFonts w:ascii="Bookman Old Style" w:hAnsi="Bookman Old Style"/>
        </w:rPr>
        <w:t>, nonché la facoltà dei Comuni di applicare ulteriori benefici</w:t>
      </w:r>
      <w:r w:rsidR="00D2058A" w:rsidRPr="572296AA">
        <w:rPr>
          <w:rFonts w:ascii="Bookman Old Style" w:hAnsi="Bookman Old Style"/>
        </w:rPr>
        <w:t xml:space="preserve"> collegati</w:t>
      </w:r>
      <w:r w:rsidR="005F39BF" w:rsidRPr="572296AA">
        <w:rPr>
          <w:rFonts w:ascii="Bookman Old Style" w:hAnsi="Bookman Old Style"/>
        </w:rPr>
        <w:t xml:space="preserve"> </w:t>
      </w:r>
      <w:r w:rsidR="00D2058A" w:rsidRPr="572296AA">
        <w:rPr>
          <w:rFonts w:ascii="Bookman Old Style" w:hAnsi="Bookman Old Style"/>
        </w:rPr>
        <w:t>all’emergenza</w:t>
      </w:r>
      <w:r w:rsidR="00D83F89" w:rsidRPr="572296AA">
        <w:rPr>
          <w:rFonts w:ascii="Bookman Old Style" w:hAnsi="Bookman Old Style"/>
        </w:rPr>
        <w:t>,</w:t>
      </w:r>
      <w:r w:rsidR="005E4FC1" w:rsidRPr="572296AA">
        <w:rPr>
          <w:rFonts w:ascii="Bookman Old Style" w:hAnsi="Bookman Old Style"/>
        </w:rPr>
        <w:t xml:space="preserve"> in base </w:t>
      </w:r>
      <w:r w:rsidR="001C3197" w:rsidRPr="572296AA">
        <w:rPr>
          <w:rFonts w:ascii="Bookman Old Style" w:hAnsi="Bookman Old Style"/>
        </w:rPr>
        <w:t>al comma 660</w:t>
      </w:r>
      <w:r w:rsidR="00D83F89" w:rsidRPr="572296AA">
        <w:rPr>
          <w:rFonts w:ascii="Bookman Old Style" w:hAnsi="Bookman Old Style"/>
        </w:rPr>
        <w:t>, articolo 1,</w:t>
      </w:r>
      <w:r w:rsidR="001C3197" w:rsidRPr="572296AA">
        <w:rPr>
          <w:rFonts w:ascii="Bookman Old Style" w:hAnsi="Bookman Old Style"/>
        </w:rPr>
        <w:t xml:space="preserve"> della legge </w:t>
      </w:r>
      <w:r w:rsidR="43D2A3B5" w:rsidRPr="572296AA">
        <w:rPr>
          <w:rFonts w:ascii="Bookman Old Style" w:hAnsi="Bookman Old Style"/>
        </w:rPr>
        <w:t xml:space="preserve">27 dicembre 2013, n. </w:t>
      </w:r>
      <w:r w:rsidR="001C3197" w:rsidRPr="572296AA">
        <w:rPr>
          <w:rFonts w:ascii="Bookman Old Style" w:hAnsi="Bookman Old Style"/>
        </w:rPr>
        <w:t>147</w:t>
      </w:r>
      <w:r w:rsidR="00C24216" w:rsidRPr="572296AA">
        <w:rPr>
          <w:rFonts w:ascii="Bookman Old Style" w:hAnsi="Bookman Old Style"/>
        </w:rPr>
        <w:t>.</w:t>
      </w:r>
      <w:r w:rsidR="00806C79" w:rsidRPr="572296AA">
        <w:rPr>
          <w:rFonts w:ascii="Bookman Old Style" w:hAnsi="Bookman Old Style"/>
        </w:rPr>
        <w:t xml:space="preserve"> A parziale ristoro </w:t>
      </w:r>
      <w:r w:rsidR="00735644" w:rsidRPr="572296AA">
        <w:rPr>
          <w:rFonts w:ascii="Bookman Old Style" w:hAnsi="Bookman Old Style"/>
        </w:rPr>
        <w:t xml:space="preserve">del </w:t>
      </w:r>
      <w:r w:rsidR="009E7BF1" w:rsidRPr="572296AA">
        <w:rPr>
          <w:rFonts w:ascii="Bookman Old Style" w:hAnsi="Bookman Old Style"/>
        </w:rPr>
        <w:t xml:space="preserve">mancato gettito derivante dalle disposizioni di cui al presente </w:t>
      </w:r>
      <w:r w:rsidR="004E69E4" w:rsidRPr="572296AA">
        <w:rPr>
          <w:rFonts w:ascii="Bookman Old Style" w:hAnsi="Bookman Old Style"/>
        </w:rPr>
        <w:t>a</w:t>
      </w:r>
      <w:r w:rsidR="009E7BF1" w:rsidRPr="572296AA">
        <w:rPr>
          <w:rFonts w:ascii="Bookman Old Style" w:hAnsi="Bookman Old Style"/>
        </w:rPr>
        <w:t>rticolo</w:t>
      </w:r>
      <w:r w:rsidR="7DCC5556" w:rsidRPr="572296AA">
        <w:rPr>
          <w:rFonts w:ascii="Bookman Old Style" w:hAnsi="Bookman Old Style"/>
        </w:rPr>
        <w:t xml:space="preserve"> </w:t>
      </w:r>
      <w:r w:rsidR="004E69E4" w:rsidRPr="572296AA">
        <w:rPr>
          <w:rFonts w:ascii="Bookman Old Style" w:hAnsi="Bookman Old Style"/>
        </w:rPr>
        <w:t>è assegnato ai comuni un contributo di complessivi 400 milioni di euro, il cui riparto avviene secondo le modalità di cui all’articol</w:t>
      </w:r>
      <w:r w:rsidR="00856A18" w:rsidRPr="572296AA">
        <w:rPr>
          <w:rFonts w:ascii="Bookman Old Style" w:hAnsi="Bookman Old Style"/>
        </w:rPr>
        <w:t>o</w:t>
      </w:r>
      <w:r w:rsidR="004E69E4" w:rsidRPr="572296AA">
        <w:rPr>
          <w:rFonts w:ascii="Bookman Old Style" w:hAnsi="Bookman Old Style"/>
        </w:rPr>
        <w:t xml:space="preserve"> </w:t>
      </w:r>
      <w:r w:rsidR="00856A18" w:rsidRPr="572296AA">
        <w:rPr>
          <w:rFonts w:ascii="Bookman Old Style" w:hAnsi="Bookman Old Style"/>
        </w:rPr>
        <w:t>106</w:t>
      </w:r>
      <w:r w:rsidR="006229DD" w:rsidRPr="572296AA">
        <w:rPr>
          <w:rFonts w:ascii="Bookman Old Style" w:hAnsi="Bookman Old Style"/>
        </w:rPr>
        <w:t>, comma 1, secondo periodo</w:t>
      </w:r>
      <w:r w:rsidR="00D12FD9" w:rsidRPr="572296AA">
        <w:rPr>
          <w:rFonts w:ascii="Bookman Old Style" w:hAnsi="Bookman Old Style"/>
        </w:rPr>
        <w:t>.</w:t>
      </w:r>
      <w:r w:rsidR="00C24216" w:rsidRPr="572296AA">
        <w:rPr>
          <w:rFonts w:ascii="Bookman Old Style" w:hAnsi="Bookman Old Style"/>
        </w:rPr>
        <w:t xml:space="preserve"> </w:t>
      </w:r>
    </w:p>
    <w:p w14:paraId="1715A087" w14:textId="60B3FACC" w:rsidR="00480E57" w:rsidRPr="008C19D2" w:rsidRDefault="0067378B" w:rsidP="008C19D2">
      <w:pPr>
        <w:jc w:val="center"/>
        <w:rPr>
          <w:rFonts w:ascii="Bookman Old Style" w:hAnsi="Bookman Old Style"/>
          <w:b/>
          <w:bCs/>
        </w:rPr>
      </w:pPr>
      <w:r w:rsidRPr="572296AA">
        <w:rPr>
          <w:rFonts w:ascii="Bookman Old Style" w:hAnsi="Bookman Old Style"/>
          <w:b/>
          <w:bCs/>
        </w:rPr>
        <w:t>Motivazioni</w:t>
      </w:r>
    </w:p>
    <w:p w14:paraId="651BE9C3" w14:textId="11A2A008" w:rsidR="28BDAF8D" w:rsidRDefault="28BDAF8D" w:rsidP="572296AA">
      <w:pPr>
        <w:spacing w:after="80" w:line="252" w:lineRule="auto"/>
        <w:jc w:val="both"/>
        <w:rPr>
          <w:rFonts w:ascii="Bookman Old Style" w:eastAsia="Bookman Old Style" w:hAnsi="Bookman Old Style" w:cs="Bookman Old Style"/>
          <w:i/>
          <w:iCs/>
          <w:color w:val="000000" w:themeColor="text1"/>
        </w:rPr>
      </w:pPr>
      <w:r w:rsidRPr="572296AA">
        <w:rPr>
          <w:rFonts w:ascii="Bookman Old Style" w:eastAsia="Bookman Old Style" w:hAnsi="Bookman Old Style" w:cs="Bookman Old Style"/>
          <w:i/>
          <w:iCs/>
          <w:color w:val="000000" w:themeColor="text1"/>
        </w:rPr>
        <w:t xml:space="preserve">La proposta introduce </w:t>
      </w:r>
      <w:r w:rsidRPr="572296AA">
        <w:rPr>
          <w:rFonts w:ascii="Bookman Old Style" w:eastAsia="Bookman Old Style" w:hAnsi="Bookman Old Style" w:cs="Bookman Old Style"/>
          <w:b/>
          <w:bCs/>
          <w:i/>
          <w:iCs/>
          <w:color w:val="000000" w:themeColor="text1"/>
        </w:rPr>
        <w:t>uno schema ragionevole e uniforme di agevolazione nazionale</w:t>
      </w:r>
      <w:r w:rsidRPr="572296AA">
        <w:rPr>
          <w:rFonts w:ascii="Bookman Old Style" w:eastAsia="Bookman Old Style" w:hAnsi="Bookman Old Style" w:cs="Bookman Old Style"/>
          <w:i/>
          <w:iCs/>
          <w:color w:val="000000" w:themeColor="text1"/>
        </w:rPr>
        <w:t>, con riferimento al prelievo sui rifiuti</w:t>
      </w:r>
      <w:r w:rsidR="7E4F0BA5" w:rsidRPr="572296AA">
        <w:rPr>
          <w:rFonts w:ascii="Bookman Old Style" w:eastAsia="Bookman Old Style" w:hAnsi="Bookman Old Style" w:cs="Bookman Old Style"/>
          <w:i/>
          <w:iCs/>
          <w:color w:val="000000" w:themeColor="text1"/>
        </w:rPr>
        <w:t xml:space="preserve">, </w:t>
      </w:r>
      <w:r w:rsidRPr="572296AA">
        <w:rPr>
          <w:rFonts w:ascii="Bookman Old Style" w:eastAsia="Bookman Old Style" w:hAnsi="Bookman Old Style" w:cs="Bookman Old Style"/>
          <w:i/>
          <w:iCs/>
          <w:color w:val="000000" w:themeColor="text1"/>
        </w:rPr>
        <w:t xml:space="preserve">anche al fine di colmare l’assoluta insufficienza dello schema recentemente indicato da ARERA (Del. n. 158). </w:t>
      </w:r>
      <w:r w:rsidR="5A4FA05A" w:rsidRPr="572296AA">
        <w:rPr>
          <w:rFonts w:ascii="Bookman Old Style" w:eastAsia="Bookman Old Style" w:hAnsi="Bookman Old Style" w:cs="Bookman Old Style"/>
          <w:i/>
          <w:iCs/>
          <w:color w:val="000000" w:themeColor="text1"/>
        </w:rPr>
        <w:t>L</w:t>
      </w:r>
      <w:r w:rsidR="08F5FDBC" w:rsidRPr="572296AA">
        <w:rPr>
          <w:rFonts w:ascii="Bookman Old Style" w:eastAsia="Bookman Old Style" w:hAnsi="Bookman Old Style" w:cs="Bookman Old Style"/>
          <w:i/>
          <w:iCs/>
          <w:color w:val="000000" w:themeColor="text1"/>
        </w:rPr>
        <w:t>'</w:t>
      </w:r>
      <w:r w:rsidRPr="572296AA">
        <w:rPr>
          <w:rFonts w:ascii="Bookman Old Style" w:eastAsia="Bookman Old Style" w:hAnsi="Bookman Old Style" w:cs="Bookman Old Style"/>
          <w:i/>
          <w:iCs/>
          <w:color w:val="000000" w:themeColor="text1"/>
        </w:rPr>
        <w:t>a</w:t>
      </w:r>
      <w:r w:rsidR="08F5FDBC" w:rsidRPr="572296AA">
        <w:rPr>
          <w:rFonts w:ascii="Bookman Old Style" w:eastAsia="Bookman Old Style" w:hAnsi="Bookman Old Style" w:cs="Bookman Old Style"/>
          <w:i/>
          <w:iCs/>
          <w:color w:val="000000" w:themeColor="text1"/>
        </w:rPr>
        <w:t xml:space="preserve">gevolazione è commisurata ad un periodo di difficoltà maggiore quantificato in tre mesi </w:t>
      </w:r>
      <w:r w:rsidRPr="572296AA">
        <w:rPr>
          <w:rFonts w:ascii="Bookman Old Style" w:eastAsia="Bookman Old Style" w:hAnsi="Bookman Old Style" w:cs="Bookman Old Style"/>
          <w:i/>
          <w:iCs/>
          <w:color w:val="000000" w:themeColor="text1"/>
        </w:rPr>
        <w:t xml:space="preserve">per le aziende sottoposte a lockdown, evitando distinzioni </w:t>
      </w:r>
      <w:r w:rsidR="4299C759" w:rsidRPr="572296AA">
        <w:rPr>
          <w:rFonts w:ascii="Bookman Old Style" w:eastAsia="Bookman Old Style" w:hAnsi="Bookman Old Style" w:cs="Bookman Old Style"/>
          <w:i/>
          <w:iCs/>
          <w:color w:val="000000" w:themeColor="text1"/>
        </w:rPr>
        <w:t>di difficil</w:t>
      </w:r>
      <w:r w:rsidRPr="572296AA">
        <w:rPr>
          <w:rFonts w:ascii="Bookman Old Style" w:eastAsia="Bookman Old Style" w:hAnsi="Bookman Old Style" w:cs="Bookman Old Style"/>
          <w:i/>
          <w:iCs/>
          <w:color w:val="000000" w:themeColor="text1"/>
        </w:rPr>
        <w:t xml:space="preserve">e </w:t>
      </w:r>
      <w:r w:rsidR="4299C759" w:rsidRPr="572296AA">
        <w:rPr>
          <w:rFonts w:ascii="Bookman Old Style" w:eastAsia="Bookman Old Style" w:hAnsi="Bookman Old Style" w:cs="Bookman Old Style"/>
          <w:i/>
          <w:iCs/>
          <w:color w:val="000000" w:themeColor="text1"/>
        </w:rPr>
        <w:t xml:space="preserve">comprensibilità e di dimensione molto differenziata </w:t>
      </w:r>
      <w:r w:rsidR="61989715" w:rsidRPr="572296AA">
        <w:rPr>
          <w:rFonts w:ascii="Bookman Old Style" w:eastAsia="Bookman Old Style" w:hAnsi="Bookman Old Style" w:cs="Bookman Old Style"/>
          <w:i/>
          <w:iCs/>
          <w:color w:val="000000" w:themeColor="text1"/>
        </w:rPr>
        <w:t>ne</w:t>
      </w:r>
      <w:r w:rsidR="4299C759" w:rsidRPr="572296AA">
        <w:rPr>
          <w:rFonts w:ascii="Bookman Old Style" w:eastAsia="Bookman Old Style" w:hAnsi="Bookman Old Style" w:cs="Bookman Old Style"/>
          <w:i/>
          <w:iCs/>
          <w:color w:val="000000" w:themeColor="text1"/>
        </w:rPr>
        <w:t xml:space="preserve">i territori </w:t>
      </w:r>
      <w:r w:rsidRPr="572296AA">
        <w:rPr>
          <w:rFonts w:ascii="Bookman Old Style" w:eastAsia="Bookman Old Style" w:hAnsi="Bookman Old Style" w:cs="Bookman Old Style"/>
          <w:i/>
          <w:iCs/>
          <w:color w:val="000000" w:themeColor="text1"/>
        </w:rPr>
        <w:t>tra “quota variabile” e “quota fissa” della tariffa</w:t>
      </w:r>
      <w:r w:rsidR="7D295585" w:rsidRPr="572296AA">
        <w:rPr>
          <w:rFonts w:ascii="Bookman Old Style" w:eastAsia="Bookman Old Style" w:hAnsi="Bookman Old Style" w:cs="Bookman Old Style"/>
          <w:i/>
          <w:iCs/>
          <w:color w:val="000000" w:themeColor="text1"/>
        </w:rPr>
        <w:t xml:space="preserve">. L’agevolazione è </w:t>
      </w:r>
      <w:r w:rsidRPr="572296AA">
        <w:rPr>
          <w:rFonts w:ascii="Bookman Old Style" w:eastAsia="Bookman Old Style" w:hAnsi="Bookman Old Style" w:cs="Bookman Old Style"/>
          <w:i/>
          <w:iCs/>
          <w:color w:val="000000" w:themeColor="text1"/>
        </w:rPr>
        <w:t>estesa alle famiglie in maggiore difficoltà</w:t>
      </w:r>
      <w:r w:rsidR="2D32566A" w:rsidRPr="572296AA">
        <w:rPr>
          <w:rFonts w:ascii="Bookman Old Style" w:eastAsia="Bookman Old Style" w:hAnsi="Bookman Old Style" w:cs="Bookman Old Style"/>
          <w:i/>
          <w:iCs/>
          <w:color w:val="000000" w:themeColor="text1"/>
        </w:rPr>
        <w:t xml:space="preserve"> e </w:t>
      </w:r>
      <w:r w:rsidRPr="572296AA">
        <w:rPr>
          <w:rFonts w:ascii="Bookman Old Style" w:eastAsia="Bookman Old Style" w:hAnsi="Bookman Old Style" w:cs="Bookman Old Style"/>
          <w:i/>
          <w:iCs/>
          <w:color w:val="000000" w:themeColor="text1"/>
        </w:rPr>
        <w:t xml:space="preserve">può essere valutata </w:t>
      </w:r>
      <w:r w:rsidR="649E3BD8" w:rsidRPr="572296AA">
        <w:rPr>
          <w:rFonts w:ascii="Bookman Old Style" w:eastAsia="Bookman Old Style" w:hAnsi="Bookman Old Style" w:cs="Bookman Old Style"/>
          <w:i/>
          <w:iCs/>
          <w:color w:val="000000" w:themeColor="text1"/>
        </w:rPr>
        <w:t>nel complesso intorno a</w:t>
      </w:r>
      <w:r w:rsidR="4AE03B16" w:rsidRPr="572296AA">
        <w:rPr>
          <w:rFonts w:ascii="Bookman Old Style" w:eastAsia="Bookman Old Style" w:hAnsi="Bookman Old Style" w:cs="Bookman Old Style"/>
          <w:i/>
          <w:iCs/>
          <w:color w:val="000000" w:themeColor="text1"/>
        </w:rPr>
        <w:t xml:space="preserve"> </w:t>
      </w:r>
      <w:r w:rsidRPr="572296AA">
        <w:rPr>
          <w:rFonts w:ascii="Bookman Old Style" w:eastAsia="Bookman Old Style" w:hAnsi="Bookman Old Style" w:cs="Bookman Old Style"/>
          <w:i/>
          <w:iCs/>
          <w:color w:val="000000" w:themeColor="text1"/>
        </w:rPr>
        <w:t xml:space="preserve">1,5 mld. di euro, di cui 400 mln. </w:t>
      </w:r>
      <w:r w:rsidR="7E387F97" w:rsidRPr="572296AA">
        <w:rPr>
          <w:rFonts w:ascii="Bookman Old Style" w:eastAsia="Bookman Old Style" w:hAnsi="Bookman Old Style" w:cs="Bookman Old Style"/>
          <w:i/>
          <w:iCs/>
          <w:color w:val="000000" w:themeColor="text1"/>
        </w:rPr>
        <w:t>s</w:t>
      </w:r>
      <w:r w:rsidR="47A63629" w:rsidRPr="572296AA">
        <w:rPr>
          <w:rFonts w:ascii="Bookman Old Style" w:eastAsia="Bookman Old Style" w:hAnsi="Bookman Old Style" w:cs="Bookman Old Style"/>
          <w:i/>
          <w:iCs/>
          <w:color w:val="000000" w:themeColor="text1"/>
        </w:rPr>
        <w:t xml:space="preserve">tanziati con questa proposta </w:t>
      </w:r>
      <w:r w:rsidRPr="572296AA">
        <w:rPr>
          <w:rFonts w:ascii="Bookman Old Style" w:eastAsia="Bookman Old Style" w:hAnsi="Bookman Old Style" w:cs="Bookman Old Style"/>
          <w:i/>
          <w:iCs/>
          <w:color w:val="000000" w:themeColor="text1"/>
        </w:rPr>
        <w:t xml:space="preserve">quale canale separato di ristoro in relazione alla citata disposizione dell’ARERA. </w:t>
      </w:r>
      <w:r w:rsidR="56ED154E" w:rsidRPr="572296AA">
        <w:rPr>
          <w:rFonts w:ascii="Bookman Old Style" w:eastAsia="Bookman Old Style" w:hAnsi="Bookman Old Style" w:cs="Bookman Old Style"/>
          <w:i/>
          <w:iCs/>
          <w:color w:val="000000" w:themeColor="text1"/>
        </w:rPr>
        <w:t xml:space="preserve">Questa proposta permette altresì di evitare </w:t>
      </w:r>
      <w:r w:rsidRPr="572296AA">
        <w:rPr>
          <w:rFonts w:ascii="Bookman Old Style" w:eastAsia="Bookman Old Style" w:hAnsi="Bookman Old Style" w:cs="Bookman Old Style"/>
          <w:i/>
          <w:iCs/>
          <w:color w:val="000000" w:themeColor="text1"/>
        </w:rPr>
        <w:t>che il costo delle agevolazioni indicate da ARERA possa essere accollato alle famiglie e alle aziende non direttamente colpite dai lockdown.</w:t>
      </w:r>
      <w:r w:rsidR="0FFDA4F7" w:rsidRPr="572296AA">
        <w:rPr>
          <w:rFonts w:ascii="Bookman Old Style" w:eastAsia="Bookman Old Style" w:hAnsi="Bookman Old Style" w:cs="Bookman Old Style"/>
          <w:i/>
          <w:iCs/>
          <w:color w:val="000000" w:themeColor="text1"/>
        </w:rPr>
        <w:t xml:space="preserve"> Infine</w:t>
      </w:r>
      <w:r w:rsidR="343E4383" w:rsidRPr="572296AA">
        <w:rPr>
          <w:rFonts w:ascii="Bookman Old Style" w:eastAsia="Bookman Old Style" w:hAnsi="Bookman Old Style" w:cs="Bookman Old Style"/>
          <w:i/>
          <w:iCs/>
          <w:color w:val="000000" w:themeColor="text1"/>
        </w:rPr>
        <w:t>,</w:t>
      </w:r>
      <w:r w:rsidR="0FFDA4F7" w:rsidRPr="572296AA">
        <w:rPr>
          <w:rFonts w:ascii="Bookman Old Style" w:eastAsia="Bookman Old Style" w:hAnsi="Bookman Old Style" w:cs="Bookman Old Style"/>
          <w:i/>
          <w:iCs/>
          <w:color w:val="000000" w:themeColor="text1"/>
        </w:rPr>
        <w:t xml:space="preserve"> la proposta assicura che l’adozione di questo schema agevolativo costituisce a tutti gli effetti adempimento delle prescrizioni della delibera ARERA n. 158, evitando così ai Comuni e ai gestori del servizio </w:t>
      </w:r>
      <w:r w:rsidR="2A13EB62" w:rsidRPr="572296AA">
        <w:rPr>
          <w:rFonts w:ascii="Bookman Old Style" w:eastAsia="Bookman Old Style" w:hAnsi="Bookman Old Style" w:cs="Bookman Old Style"/>
          <w:i/>
          <w:iCs/>
          <w:color w:val="000000" w:themeColor="text1"/>
        </w:rPr>
        <w:t>inutili aggravi organizzativi (modifiche tecniche allo schema tariffario, pubblicità separata del beneficio).</w:t>
      </w:r>
    </w:p>
    <w:p w14:paraId="07FF96BB" w14:textId="10758EB9" w:rsidR="572296AA" w:rsidRDefault="572296AA" w:rsidP="572296AA"/>
    <w:p w14:paraId="72ED3ADA" w14:textId="77777777" w:rsidR="00480E57" w:rsidRDefault="00480E57" w:rsidP="009902F4"/>
    <w:p w14:paraId="3B359D68" w14:textId="77777777" w:rsidR="001B2C7C" w:rsidRDefault="001B2C7C">
      <w:pPr>
        <w:rPr>
          <w:rFonts w:asciiTheme="majorHAnsi" w:eastAsia="Times New Roman" w:hAnsiTheme="majorHAnsi" w:cstheme="majorBidi"/>
          <w:b/>
          <w:color w:val="2F5496" w:themeColor="accent1" w:themeShade="BF"/>
          <w:sz w:val="26"/>
          <w:szCs w:val="26"/>
          <w:lang w:eastAsia="it-IT"/>
        </w:rPr>
      </w:pPr>
      <w:r>
        <w:rPr>
          <w:rFonts w:eastAsia="Times New Roman"/>
          <w:b/>
          <w:lang w:eastAsia="it-IT"/>
        </w:rPr>
        <w:br w:type="page"/>
      </w:r>
    </w:p>
    <w:p w14:paraId="5CD1006C" w14:textId="0943CBC3" w:rsidR="009902F4" w:rsidRPr="00D57BCF" w:rsidRDefault="00AE567B" w:rsidP="00D57BCF">
      <w:pPr>
        <w:pStyle w:val="Titolo2"/>
        <w:numPr>
          <w:ilvl w:val="0"/>
          <w:numId w:val="25"/>
        </w:numPr>
        <w:ind w:left="720"/>
        <w:rPr>
          <w:b/>
          <w:bCs/>
        </w:rPr>
      </w:pPr>
      <w:bookmarkStart w:id="5" w:name="_Toc42089237"/>
      <w:r w:rsidRPr="00D57BCF">
        <w:rPr>
          <w:b/>
          <w:bCs/>
        </w:rPr>
        <w:t>Proroga del termine e m</w:t>
      </w:r>
      <w:r w:rsidR="00A90470" w:rsidRPr="00D57BCF">
        <w:rPr>
          <w:b/>
          <w:bCs/>
        </w:rPr>
        <w:t xml:space="preserve">odalità di determinazione </w:t>
      </w:r>
      <w:r w:rsidR="009902F4" w:rsidRPr="00D57BCF">
        <w:rPr>
          <w:b/>
          <w:bCs/>
        </w:rPr>
        <w:t>delle previs</w:t>
      </w:r>
      <w:r w:rsidR="00A90470" w:rsidRPr="00D57BCF">
        <w:rPr>
          <w:b/>
          <w:bCs/>
        </w:rPr>
        <w:t>i</w:t>
      </w:r>
      <w:r w:rsidR="009902F4" w:rsidRPr="00D57BCF">
        <w:rPr>
          <w:b/>
          <w:bCs/>
        </w:rPr>
        <w:t xml:space="preserve">oni </w:t>
      </w:r>
      <w:r w:rsidR="004D10E8" w:rsidRPr="00D57BCF">
        <w:rPr>
          <w:b/>
          <w:bCs/>
        </w:rPr>
        <w:t>per i bilanci degli enti locali</w:t>
      </w:r>
      <w:bookmarkEnd w:id="5"/>
    </w:p>
    <w:p w14:paraId="54242FCE" w14:textId="1C6A720C" w:rsidR="009902F4" w:rsidRPr="003908C6" w:rsidRDefault="004D10E8" w:rsidP="00162868">
      <w:pPr>
        <w:spacing w:after="80" w:line="252" w:lineRule="auto"/>
        <w:rPr>
          <w:rFonts w:ascii="Bookman Old Style" w:hAnsi="Bookman Old Style"/>
          <w:i/>
          <w:iCs/>
        </w:rPr>
      </w:pPr>
      <w:r w:rsidRPr="003908C6">
        <w:rPr>
          <w:rFonts w:ascii="Bookman Old Style" w:hAnsi="Bookman Old Style"/>
          <w:i/>
          <w:iCs/>
        </w:rPr>
        <w:t>All’articolo 106, aggiungere, in fine</w:t>
      </w:r>
      <w:r w:rsidR="00E62719">
        <w:rPr>
          <w:rFonts w:ascii="Bookman Old Style" w:hAnsi="Bookman Old Style"/>
          <w:i/>
          <w:iCs/>
        </w:rPr>
        <w:t xml:space="preserve"> i seguenti commi</w:t>
      </w:r>
      <w:r w:rsidR="00A067DD" w:rsidRPr="003908C6">
        <w:rPr>
          <w:rFonts w:ascii="Bookman Old Style" w:hAnsi="Bookman Old Style"/>
          <w:i/>
          <w:iCs/>
        </w:rPr>
        <w:t>:</w:t>
      </w:r>
      <w:r w:rsidR="009902F4" w:rsidRPr="003908C6">
        <w:rPr>
          <w:rFonts w:ascii="Bookman Old Style" w:hAnsi="Bookman Old Style"/>
          <w:i/>
          <w:iCs/>
        </w:rPr>
        <w:t xml:space="preserve"> </w:t>
      </w:r>
    </w:p>
    <w:p w14:paraId="136F632E" w14:textId="77777777" w:rsidR="00D8416C" w:rsidRPr="00332FD4" w:rsidRDefault="009902F4" w:rsidP="00162868">
      <w:pPr>
        <w:spacing w:after="80" w:line="252" w:lineRule="auto"/>
        <w:jc w:val="both"/>
        <w:rPr>
          <w:rFonts w:ascii="Bookman Old Style" w:hAnsi="Bookman Old Style"/>
        </w:rPr>
      </w:pPr>
      <w:r w:rsidRPr="00C4619B">
        <w:rPr>
          <w:rStyle w:val="normaltextrun"/>
          <w:rFonts w:ascii="Bookman Old Style" w:hAnsi="Bookman Old Style"/>
        </w:rPr>
        <w:t>“</w:t>
      </w:r>
      <w:r w:rsidR="00AE567B">
        <w:rPr>
          <w:rStyle w:val="normaltextrun"/>
          <w:rFonts w:ascii="Bookman Old Style" w:hAnsi="Bookman Old Style"/>
        </w:rPr>
        <w:t>3-</w:t>
      </w:r>
      <w:r w:rsidR="00AE567B" w:rsidRPr="00AE567B">
        <w:rPr>
          <w:rStyle w:val="normaltextrun"/>
          <w:rFonts w:ascii="Bookman Old Style" w:hAnsi="Bookman Old Style"/>
          <w:i/>
          <w:iCs/>
        </w:rPr>
        <w:t>bis</w:t>
      </w:r>
      <w:r w:rsidRPr="00C4619B">
        <w:rPr>
          <w:rStyle w:val="normaltextrun"/>
          <w:rFonts w:ascii="Bookman Old Style" w:hAnsi="Bookman Old Style"/>
        </w:rPr>
        <w:t>. </w:t>
      </w:r>
      <w:r w:rsidR="00D8416C" w:rsidRPr="00332FD4">
        <w:rPr>
          <w:rFonts w:ascii="Bookman Old Style" w:hAnsi="Bookman Old Style"/>
        </w:rPr>
        <w:t xml:space="preserve">In considerazione delle condizioni di incertezza sulla dimensione delle risorse disponibili per gli enti locali, all’articolo 107, comma 2 del decreto legge 17 marzo 2020, n. 18, convertito con legge 24 aprile 2020, n. 27, le parole “31 luglio” sono sostituite dalle parole “30 settembre” e sono aggiunte in fine le seguenti: “, in deroga al termine di cui al comma 2 dell’articolo 193 del decreto legislativo 18 agosto 2000, n. 267.” </w:t>
      </w:r>
    </w:p>
    <w:p w14:paraId="0B4ADA11" w14:textId="57120A5A" w:rsidR="009902F4" w:rsidRPr="00C4619B" w:rsidRDefault="00E62719" w:rsidP="6E29FD8E">
      <w:pPr>
        <w:pStyle w:val="Paragrafoelenco"/>
        <w:spacing w:after="80" w:line="252" w:lineRule="auto"/>
        <w:ind w:left="0"/>
        <w:jc w:val="both"/>
        <w:rPr>
          <w:rStyle w:val="normaltextrun"/>
          <w:rFonts w:ascii="Bookman Old Style" w:hAnsi="Bookman Old Style" w:cs="Segoe UI"/>
        </w:rPr>
      </w:pPr>
      <w:r w:rsidRPr="6E29FD8E">
        <w:rPr>
          <w:rStyle w:val="normaltextrun"/>
          <w:rFonts w:ascii="Bookman Old Style" w:hAnsi="Bookman Old Style" w:cs="Segoe UI"/>
        </w:rPr>
        <w:t>3-</w:t>
      </w:r>
      <w:r w:rsidRPr="6E29FD8E">
        <w:rPr>
          <w:rStyle w:val="normaltextrun"/>
          <w:rFonts w:ascii="Bookman Old Style" w:hAnsi="Bookman Old Style" w:cs="Segoe UI"/>
          <w:i/>
          <w:iCs/>
        </w:rPr>
        <w:t>ter</w:t>
      </w:r>
      <w:r w:rsidRPr="6E29FD8E">
        <w:rPr>
          <w:rStyle w:val="normaltextrun"/>
          <w:rFonts w:ascii="Bookman Old Style" w:hAnsi="Bookman Old Style" w:cs="Segoe UI"/>
        </w:rPr>
        <w:t xml:space="preserve">. </w:t>
      </w:r>
      <w:r w:rsidR="009902F4" w:rsidRPr="6E29FD8E">
        <w:rPr>
          <w:rStyle w:val="normaltextrun"/>
          <w:rFonts w:ascii="Bookman Old Style" w:hAnsi="Bookman Old Style" w:cs="Segoe UI"/>
        </w:rPr>
        <w:t xml:space="preserve">Nelle more della progressiva determinazione delle effettive dinamiche delle entrate e delle spese degli enti locali per l’esercizio 2020, le previsioni deliberate o in corso di deliberazione possono non considerare gli effetti finanziari dell’emergenza epidemiologica connessa al virus COVID-19, </w:t>
      </w:r>
      <w:r w:rsidR="51CCB7EE" w:rsidRPr="6E29FD8E">
        <w:rPr>
          <w:rStyle w:val="normaltextrun"/>
          <w:rFonts w:ascii="Bookman Old Style" w:hAnsi="Bookman Old Style" w:cs="Segoe UI"/>
        </w:rPr>
        <w:t xml:space="preserve">nei limiti dei </w:t>
      </w:r>
      <w:r w:rsidR="0FDD6EF8" w:rsidRPr="6E29FD8E">
        <w:rPr>
          <w:rStyle w:val="normaltextrun"/>
          <w:rFonts w:ascii="Bookman Old Style" w:hAnsi="Bookman Old Style" w:cs="Segoe UI"/>
        </w:rPr>
        <w:t xml:space="preserve">livelli complessivi di spesa </w:t>
      </w:r>
      <w:r w:rsidR="3E6178EB" w:rsidRPr="6E29FD8E">
        <w:rPr>
          <w:rStyle w:val="normaltextrun"/>
          <w:rFonts w:ascii="Bookman Old Style" w:hAnsi="Bookman Old Style" w:cs="Segoe UI"/>
        </w:rPr>
        <w:t>registrati n</w:t>
      </w:r>
      <w:r w:rsidR="0FDD6EF8" w:rsidRPr="6E29FD8E">
        <w:rPr>
          <w:rStyle w:val="normaltextrun"/>
          <w:rFonts w:ascii="Bookman Old Style" w:hAnsi="Bookman Old Style" w:cs="Segoe UI"/>
        </w:rPr>
        <w:t>el 2019</w:t>
      </w:r>
      <w:r w:rsidR="30DDBCE7" w:rsidRPr="6E29FD8E">
        <w:rPr>
          <w:rStyle w:val="normaltextrun"/>
          <w:rFonts w:ascii="Bookman Old Style" w:hAnsi="Bookman Old Style" w:cs="Segoe UI"/>
        </w:rPr>
        <w:t>,</w:t>
      </w:r>
      <w:r w:rsidR="0FDD6EF8" w:rsidRPr="6E29FD8E">
        <w:rPr>
          <w:rStyle w:val="normaltextrun"/>
          <w:rFonts w:ascii="Bookman Old Style" w:hAnsi="Bookman Old Style" w:cs="Segoe UI"/>
        </w:rPr>
        <w:t xml:space="preserve"> </w:t>
      </w:r>
      <w:r w:rsidR="009902F4" w:rsidRPr="6E29FD8E">
        <w:rPr>
          <w:rStyle w:val="normaltextrun"/>
          <w:rFonts w:ascii="Bookman Old Style" w:hAnsi="Bookman Old Style" w:cs="Segoe UI"/>
        </w:rPr>
        <w:t xml:space="preserve">anche </w:t>
      </w:r>
      <w:r w:rsidR="6E92BB33" w:rsidRPr="6E29FD8E">
        <w:rPr>
          <w:rStyle w:val="normaltextrun"/>
          <w:rFonts w:ascii="Bookman Old Style" w:hAnsi="Bookman Old Style" w:cs="Segoe UI"/>
        </w:rPr>
        <w:t xml:space="preserve">in relazione </w:t>
      </w:r>
      <w:r w:rsidR="009902F4" w:rsidRPr="6E29FD8E">
        <w:rPr>
          <w:rStyle w:val="normaltextrun"/>
          <w:rFonts w:ascii="Bookman Old Style" w:hAnsi="Bookman Old Style" w:cs="Segoe UI"/>
        </w:rPr>
        <w:t>agli effetti autorizzatori degli stanziamenti di bilancio, ferma restando la gestione prudente delle spese in ragione dell’evoluzione dell’emergenza in corso e dei provvedimenti di volta in volta emanati a</w:t>
      </w:r>
      <w:r w:rsidR="1DF226BB" w:rsidRPr="6E29FD8E">
        <w:rPr>
          <w:rStyle w:val="normaltextrun"/>
          <w:rFonts w:ascii="Bookman Old Style" w:hAnsi="Bookman Old Style" w:cs="Segoe UI"/>
        </w:rPr>
        <w:t xml:space="preserve"> sostegno della tenuta degli equilibri finanziari degli enti locali</w:t>
      </w:r>
      <w:r w:rsidR="009902F4" w:rsidRPr="6E29FD8E">
        <w:rPr>
          <w:rStyle w:val="normaltextrun"/>
          <w:rFonts w:ascii="Bookman Old Style" w:hAnsi="Bookman Old Style" w:cs="Segoe UI"/>
        </w:rPr>
        <w:t>.”</w:t>
      </w:r>
    </w:p>
    <w:p w14:paraId="43F2C960" w14:textId="68C63129" w:rsidR="009902F4" w:rsidRPr="00C4619B" w:rsidRDefault="00A067DD" w:rsidP="00162868">
      <w:pPr>
        <w:pStyle w:val="paragraph"/>
        <w:spacing w:before="0" w:beforeAutospacing="0" w:after="80" w:afterAutospacing="0" w:line="252" w:lineRule="auto"/>
        <w:jc w:val="center"/>
        <w:textAlignment w:val="baseline"/>
        <w:rPr>
          <w:rFonts w:ascii="Bookman Old Style" w:hAnsi="Bookman Old Style" w:cs="Segoe UI"/>
          <w:b/>
          <w:bCs/>
          <w:sz w:val="22"/>
          <w:szCs w:val="22"/>
        </w:rPr>
      </w:pPr>
      <w:r w:rsidRPr="00C4619B">
        <w:rPr>
          <w:rFonts w:ascii="Bookman Old Style" w:hAnsi="Bookman Old Style" w:cs="Segoe UI"/>
          <w:b/>
          <w:bCs/>
          <w:sz w:val="22"/>
          <w:szCs w:val="22"/>
        </w:rPr>
        <w:t>Motivazione</w:t>
      </w:r>
    </w:p>
    <w:p w14:paraId="54261186" w14:textId="1FCC6A62" w:rsidR="00D8416C" w:rsidRDefault="00D8416C" w:rsidP="00162868">
      <w:pPr>
        <w:spacing w:after="80" w:line="252" w:lineRule="auto"/>
        <w:jc w:val="both"/>
        <w:rPr>
          <w:rFonts w:ascii="Bookman Old Style" w:eastAsia="Times New Roman" w:hAnsi="Bookman Old Style" w:cs="Segoe UI"/>
          <w:i/>
          <w:lang w:eastAsia="it-IT"/>
        </w:rPr>
      </w:pPr>
      <w:r w:rsidRPr="239DA22C">
        <w:rPr>
          <w:rFonts w:ascii="Bookman Old Style" w:eastAsia="Times New Roman" w:hAnsi="Bookman Old Style" w:cs="Segoe UI"/>
          <w:i/>
          <w:iCs/>
          <w:lang w:eastAsia="it-IT"/>
        </w:rPr>
        <w:t xml:space="preserve">Alla luce del grave e persistente stato di incertezza in cui versa la finanza locale, in particolare per quanto concerne le fasi di programmazione e gestione delle risorse riferite all’anno 2020, la modifica proposta </w:t>
      </w:r>
      <w:r w:rsidR="000426EF">
        <w:rPr>
          <w:rFonts w:ascii="Bookman Old Style" w:eastAsia="Times New Roman" w:hAnsi="Bookman Old Style" w:cs="Segoe UI"/>
          <w:i/>
          <w:iCs/>
          <w:lang w:eastAsia="it-IT"/>
        </w:rPr>
        <w:t xml:space="preserve">proroga </w:t>
      </w:r>
      <w:r w:rsidRPr="239DA22C">
        <w:rPr>
          <w:rFonts w:ascii="Bookman Old Style" w:eastAsia="Times New Roman" w:hAnsi="Bookman Old Style" w:cs="Segoe UI"/>
          <w:i/>
          <w:iCs/>
          <w:lang w:eastAsia="it-IT"/>
        </w:rPr>
        <w:t xml:space="preserve">dal 31 luglio al 30 settembre il termine </w:t>
      </w:r>
      <w:r w:rsidR="000426EF">
        <w:rPr>
          <w:rFonts w:ascii="Bookman Old Style" w:eastAsia="Times New Roman" w:hAnsi="Bookman Old Style" w:cs="Segoe UI"/>
          <w:i/>
          <w:iCs/>
          <w:lang w:eastAsia="it-IT"/>
        </w:rPr>
        <w:t xml:space="preserve">ultimo per l’approvazione del </w:t>
      </w:r>
      <w:r w:rsidRPr="239DA22C">
        <w:rPr>
          <w:rFonts w:ascii="Bookman Old Style" w:eastAsia="Times New Roman" w:hAnsi="Bookman Old Style" w:cs="Segoe UI"/>
          <w:i/>
          <w:iCs/>
          <w:lang w:eastAsia="it-IT"/>
        </w:rPr>
        <w:t xml:space="preserve">bilancio di previsione e </w:t>
      </w:r>
      <w:r w:rsidR="00B11DC8">
        <w:rPr>
          <w:rFonts w:ascii="Bookman Old Style" w:eastAsia="Times New Roman" w:hAnsi="Bookman Old Style" w:cs="Segoe UI"/>
          <w:i/>
          <w:iCs/>
          <w:lang w:eastAsia="it-IT"/>
        </w:rPr>
        <w:t xml:space="preserve">per la verifica contestuale della </w:t>
      </w:r>
      <w:r w:rsidRPr="239DA22C">
        <w:rPr>
          <w:rFonts w:ascii="Bookman Old Style" w:eastAsia="Times New Roman" w:hAnsi="Bookman Old Style" w:cs="Segoe UI"/>
          <w:i/>
          <w:iCs/>
          <w:lang w:eastAsia="it-IT"/>
        </w:rPr>
        <w:t>salvaguardia degli equilibri di bilancio.</w:t>
      </w:r>
    </w:p>
    <w:p w14:paraId="2308546A" w14:textId="69711765" w:rsidR="00A067DD" w:rsidRPr="00E833DF" w:rsidRDefault="00A067DD" w:rsidP="6E29FD8E">
      <w:pPr>
        <w:spacing w:after="80" w:line="252" w:lineRule="auto"/>
        <w:jc w:val="both"/>
        <w:rPr>
          <w:rFonts w:ascii="Bookman Old Style" w:eastAsia="Times New Roman" w:hAnsi="Bookman Old Style" w:cs="Segoe UI"/>
          <w:i/>
          <w:iCs/>
          <w:lang w:eastAsia="it-IT"/>
        </w:rPr>
      </w:pPr>
      <w:r w:rsidRPr="6E29FD8E">
        <w:rPr>
          <w:rFonts w:ascii="Bookman Old Style" w:eastAsia="Times New Roman" w:hAnsi="Bookman Old Style" w:cs="Segoe UI"/>
          <w:i/>
          <w:iCs/>
          <w:lang w:eastAsia="it-IT"/>
        </w:rPr>
        <w:t>Il comma</w:t>
      </w:r>
      <w:r w:rsidR="00D8416C" w:rsidRPr="6E29FD8E">
        <w:rPr>
          <w:rFonts w:ascii="Bookman Old Style" w:eastAsia="Times New Roman" w:hAnsi="Bookman Old Style" w:cs="Segoe UI"/>
          <w:i/>
          <w:iCs/>
          <w:lang w:eastAsia="it-IT"/>
        </w:rPr>
        <w:t xml:space="preserve"> 2</w:t>
      </w:r>
      <w:r w:rsidR="00E62719" w:rsidRPr="6E29FD8E">
        <w:rPr>
          <w:rFonts w:ascii="Bookman Old Style" w:eastAsia="Times New Roman" w:hAnsi="Bookman Old Style" w:cs="Segoe UI"/>
          <w:i/>
          <w:iCs/>
          <w:lang w:eastAsia="it-IT"/>
        </w:rPr>
        <w:t>,</w:t>
      </w:r>
      <w:r w:rsidRPr="6E29FD8E">
        <w:rPr>
          <w:rFonts w:ascii="Bookman Old Style" w:eastAsia="Times New Roman" w:hAnsi="Bookman Old Style" w:cs="Segoe UI"/>
          <w:i/>
          <w:iCs/>
          <w:lang w:eastAsia="it-IT"/>
        </w:rPr>
        <w:t> </w:t>
      </w:r>
      <w:r w:rsidR="00E62719" w:rsidRPr="6E29FD8E">
        <w:rPr>
          <w:rFonts w:ascii="Bookman Old Style" w:eastAsia="Times New Roman" w:hAnsi="Bookman Old Style" w:cs="Segoe UI"/>
          <w:i/>
          <w:iCs/>
          <w:lang w:eastAsia="it-IT"/>
        </w:rPr>
        <w:t xml:space="preserve">inoltre </w:t>
      </w:r>
      <w:r w:rsidRPr="6E29FD8E">
        <w:rPr>
          <w:rFonts w:ascii="Bookman Old Style" w:eastAsia="Times New Roman" w:hAnsi="Bookman Old Style" w:cs="Segoe UI"/>
          <w:i/>
          <w:iCs/>
          <w:lang w:eastAsia="it-IT"/>
        </w:rPr>
        <w:t xml:space="preserve"> esplicita la validità, anche ai fini autorizzatori, delle previsioni formulate senza considerare gli effetti dell’emergenza, </w:t>
      </w:r>
      <w:r w:rsidR="26AAC053" w:rsidRPr="6E29FD8E">
        <w:rPr>
          <w:rFonts w:ascii="Bookman Old Style" w:eastAsia="Times New Roman" w:hAnsi="Bookman Old Style" w:cs="Segoe UI"/>
          <w:i/>
          <w:iCs/>
          <w:lang w:eastAsia="it-IT"/>
        </w:rPr>
        <w:t xml:space="preserve">attraverso il riferimento al livello di spesa registrato nel 2019, </w:t>
      </w:r>
      <w:r w:rsidRPr="6E29FD8E">
        <w:rPr>
          <w:rFonts w:ascii="Bookman Old Style" w:eastAsia="Times New Roman" w:hAnsi="Bookman Old Style" w:cs="Segoe UI"/>
          <w:i/>
          <w:iCs/>
          <w:lang w:eastAsia="it-IT"/>
        </w:rPr>
        <w:t>nelle more della loro più precisa determinazione</w:t>
      </w:r>
      <w:r w:rsidR="008B27FF" w:rsidRPr="6E29FD8E">
        <w:rPr>
          <w:rFonts w:ascii="Bookman Old Style" w:eastAsia="Times New Roman" w:hAnsi="Bookman Old Style" w:cs="Segoe UI"/>
          <w:i/>
          <w:iCs/>
          <w:lang w:eastAsia="it-IT"/>
        </w:rPr>
        <w:t>, unitamente a dispositivi di supporto economico ed ordinamentale</w:t>
      </w:r>
      <w:r w:rsidRPr="6E29FD8E">
        <w:rPr>
          <w:rFonts w:ascii="Bookman Old Style" w:eastAsia="Times New Roman" w:hAnsi="Bookman Old Style" w:cs="Segoe UI"/>
          <w:i/>
          <w:iCs/>
          <w:lang w:eastAsia="it-IT"/>
        </w:rPr>
        <w:t>. La norma</w:t>
      </w:r>
      <w:r w:rsidR="0018571D" w:rsidRPr="6E29FD8E">
        <w:rPr>
          <w:rFonts w:ascii="Bookman Old Style" w:eastAsia="Times New Roman" w:hAnsi="Bookman Old Style" w:cs="Segoe UI"/>
          <w:i/>
          <w:iCs/>
          <w:lang w:eastAsia="it-IT"/>
        </w:rPr>
        <w:t>, che</w:t>
      </w:r>
      <w:r w:rsidRPr="6E29FD8E">
        <w:rPr>
          <w:rFonts w:ascii="Bookman Old Style" w:eastAsia="Times New Roman" w:hAnsi="Bookman Old Style" w:cs="Segoe UI"/>
          <w:i/>
          <w:iCs/>
          <w:lang w:eastAsia="it-IT"/>
        </w:rPr>
        <w:t xml:space="preserve"> richiama</w:t>
      </w:r>
      <w:r w:rsidR="00EB65C7" w:rsidRPr="6E29FD8E">
        <w:rPr>
          <w:rFonts w:ascii="Bookman Old Style" w:eastAsia="Times New Roman" w:hAnsi="Bookman Old Style" w:cs="Segoe UI"/>
          <w:i/>
          <w:iCs/>
          <w:lang w:eastAsia="it-IT"/>
        </w:rPr>
        <w:t xml:space="preserve"> necessariamente </w:t>
      </w:r>
      <w:r w:rsidRPr="6E29FD8E">
        <w:rPr>
          <w:rFonts w:ascii="Bookman Old Style" w:eastAsia="Times New Roman" w:hAnsi="Bookman Old Style" w:cs="Segoe UI"/>
          <w:i/>
          <w:iCs/>
          <w:lang w:eastAsia="it-IT"/>
        </w:rPr>
        <w:t>ovvi principi di prudenza contabile</w:t>
      </w:r>
      <w:r w:rsidR="00EB65C7" w:rsidRPr="6E29FD8E">
        <w:rPr>
          <w:rFonts w:ascii="Bookman Old Style" w:eastAsia="Times New Roman" w:hAnsi="Bookman Old Style" w:cs="Segoe UI"/>
          <w:i/>
          <w:iCs/>
          <w:lang w:eastAsia="it-IT"/>
        </w:rPr>
        <w:t xml:space="preserve"> in materia di gestione delle spese in condizioni di incertezza</w:t>
      </w:r>
      <w:r w:rsidR="0018571D" w:rsidRPr="6E29FD8E">
        <w:rPr>
          <w:rFonts w:ascii="Bookman Old Style" w:eastAsia="Times New Roman" w:hAnsi="Bookman Old Style" w:cs="Segoe UI"/>
          <w:i/>
          <w:iCs/>
          <w:lang w:eastAsia="it-IT"/>
        </w:rPr>
        <w:t xml:space="preserve">, </w:t>
      </w:r>
      <w:r w:rsidRPr="6E29FD8E">
        <w:rPr>
          <w:rFonts w:ascii="Bookman Old Style" w:eastAsia="Times New Roman" w:hAnsi="Bookman Old Style" w:cs="Segoe UI"/>
          <w:i/>
          <w:iCs/>
          <w:lang w:eastAsia="it-IT"/>
        </w:rPr>
        <w:t>è di particolare importanza al fine di non indurre contrazioni generalizzate ed “eccessive” dei servizi erogati dagli enti locali, che avrebbero effetti di ulteriore aggravamento della crisi anche sotto il profilo macroeconomico. </w:t>
      </w:r>
    </w:p>
    <w:p w14:paraId="1F6C2247" w14:textId="49F5542A" w:rsidR="000426EF" w:rsidRDefault="002C50C0" w:rsidP="6E29FD8E">
      <w:pPr>
        <w:pStyle w:val="paragraph"/>
        <w:spacing w:before="0" w:beforeAutospacing="0" w:after="0" w:afterAutospacing="0"/>
        <w:jc w:val="both"/>
        <w:rPr>
          <w:b/>
          <w:bCs/>
        </w:rPr>
      </w:pPr>
      <w:r w:rsidRPr="6E29FD8E">
        <w:rPr>
          <w:rStyle w:val="eop"/>
        </w:rPr>
        <w:t> </w:t>
      </w:r>
    </w:p>
    <w:p w14:paraId="2A7C851C" w14:textId="68DFC167" w:rsidR="6E29FD8E" w:rsidRDefault="6E29FD8E">
      <w:r>
        <w:br w:type="page"/>
      </w:r>
    </w:p>
    <w:p w14:paraId="54242EF1" w14:textId="537A8C7B" w:rsidR="00904D40" w:rsidRPr="00D57BCF" w:rsidRDefault="00904D40" w:rsidP="00D57BCF">
      <w:pPr>
        <w:pStyle w:val="Titolo2"/>
        <w:numPr>
          <w:ilvl w:val="0"/>
          <w:numId w:val="25"/>
        </w:numPr>
        <w:ind w:left="720"/>
        <w:rPr>
          <w:b/>
          <w:bCs/>
        </w:rPr>
      </w:pPr>
      <w:bookmarkStart w:id="6" w:name="_Toc42089238"/>
      <w:r w:rsidRPr="00D57BCF">
        <w:rPr>
          <w:b/>
          <w:bCs/>
        </w:rPr>
        <w:t>Facoltà di libero</w:t>
      </w:r>
      <w:r w:rsidR="00B85894" w:rsidRPr="00D57BCF">
        <w:rPr>
          <w:b/>
          <w:bCs/>
        </w:rPr>
        <w:t xml:space="preserve"> </w:t>
      </w:r>
      <w:r w:rsidRPr="00D57BCF">
        <w:rPr>
          <w:b/>
          <w:bCs/>
        </w:rPr>
        <w:t>utilizzo</w:t>
      </w:r>
      <w:r w:rsidR="00B85894" w:rsidRPr="00D57BCF">
        <w:rPr>
          <w:b/>
          <w:bCs/>
        </w:rPr>
        <w:t xml:space="preserve"> </w:t>
      </w:r>
      <w:r w:rsidRPr="00D57BCF">
        <w:rPr>
          <w:b/>
          <w:bCs/>
        </w:rPr>
        <w:t>della quota destinata dell’avanzo</w:t>
      </w:r>
      <w:r w:rsidR="00B85894" w:rsidRPr="00D57BCF">
        <w:rPr>
          <w:b/>
          <w:bCs/>
        </w:rPr>
        <w:t xml:space="preserve"> </w:t>
      </w:r>
      <w:r w:rsidRPr="00D57BCF">
        <w:rPr>
          <w:b/>
          <w:bCs/>
        </w:rPr>
        <w:t>di amministrazione</w:t>
      </w:r>
      <w:r w:rsidR="00B85894" w:rsidRPr="00D57BCF">
        <w:rPr>
          <w:b/>
          <w:bCs/>
        </w:rPr>
        <w:t xml:space="preserve"> </w:t>
      </w:r>
      <w:r w:rsidRPr="00D57BCF">
        <w:rPr>
          <w:b/>
          <w:bCs/>
        </w:rPr>
        <w:t>e dei proventi da alienazioni</w:t>
      </w:r>
      <w:bookmarkEnd w:id="6"/>
    </w:p>
    <w:p w14:paraId="0B29AB25" w14:textId="77777777" w:rsidR="00904D40" w:rsidRPr="00FD3807" w:rsidRDefault="00904D40" w:rsidP="00904D40">
      <w:pPr>
        <w:spacing w:after="0" w:line="240" w:lineRule="auto"/>
        <w:jc w:val="both"/>
        <w:textAlignment w:val="baseline"/>
        <w:rPr>
          <w:rFonts w:ascii="Calibri" w:eastAsia="Times New Roman" w:hAnsi="Calibri" w:cs="Calibri"/>
          <w:lang w:eastAsia="it-IT"/>
        </w:rPr>
      </w:pPr>
      <w:r w:rsidRPr="00FD3807">
        <w:rPr>
          <w:rFonts w:ascii="Bookman Old Style" w:eastAsia="Times New Roman" w:hAnsi="Bookman Old Style" w:cs="Calibri"/>
          <w:lang w:eastAsia="it-IT"/>
        </w:rPr>
        <w:t>1. In considerazione della situazione di emergenza epidemiologica da COVID-19, in deroga alle modalità di utilizzo della quota destinata agli investimenti dell’avanzo di amministrazione di cui all’articolo 187, comma 1, del decreto legislativo 18 agosto 2000, n. 267, ferme restando le priorità relative alla copertura dei debiti fuori bilancio e alla salvaguardia degli equilibri di bilancio, gli enti locali, limitatamente all’esercizio finanziario 2020, possono utilizzare la predetta quota dell’avanzo di amministrazione per il finanziamento di spese correnti connesse con l’emergenza in corso, nonché per fronteggiare eventuali squilibri di bilancio derivanti dal calo delle entrate proprie dovuto all’emergenza stessa. L’utilizzo della quota dell’avanzo di amministrazione di cui al periodo precedente, limitatamente all’esercizio 2020, è autorizzato anche nel corso dell’esercizio provvisorio, per una percentuale non superiore all’ottanta per cento, nel caso in cui l’organo esecutivo abbia approvato lo schema del rendiconto di gestione 2019 e l’organo di revisione ne abbia rilasciato la relazione ai sensi dell’articolo 239, primo comma, lett. d), del decreto legislativo 18 agosto 2000, n. 267. </w:t>
      </w:r>
    </w:p>
    <w:p w14:paraId="58976AE1" w14:textId="77777777" w:rsidR="00904D40" w:rsidRPr="00FD3807" w:rsidRDefault="00904D40" w:rsidP="00904D40">
      <w:pPr>
        <w:spacing w:after="0" w:line="240" w:lineRule="auto"/>
        <w:jc w:val="both"/>
        <w:textAlignment w:val="baseline"/>
        <w:rPr>
          <w:rFonts w:ascii="Calibri" w:eastAsia="Times New Roman" w:hAnsi="Calibri" w:cs="Calibri"/>
          <w:lang w:eastAsia="it-IT"/>
        </w:rPr>
      </w:pPr>
      <w:r w:rsidRPr="00FD3807">
        <w:rPr>
          <w:rFonts w:ascii="Bookman Old Style" w:eastAsia="Times New Roman" w:hAnsi="Bookman Old Style" w:cs="Calibri"/>
          <w:lang w:eastAsia="it-IT"/>
        </w:rPr>
        <w:t>2. Per le medesime finalità di cui al comma 1, per l’esercizio finanziario 2020, gli enti locali possono disporre l’utilizzo delle quote di avanzo di amministrazione libero e destinato, come risultanti dal rendiconto di gestione relativo al 2019, alle condizioni di cui all’ultimo periodo del citato comma 1, in deroga ai limiti disposti dall’articolo 1, comma 898, della legge 30 dicembre 2018, n. 145. Le disposizioni di cui al precedente periodo si applicano anche con riferimento alla quota di avanzo vincolato, limitatamente ad interventi finanziati da mutui e prestiti contratti o da trasferimenti di terzi sottoposti, a pena di revoca, a termini perentori di scadenza. Le medesime disposizioni si applicano, altresì, nei limiti disposti dal citato comma 898, alle quote di avanzo vincolato finanziate da entrate proprie, non gravate da obbligazioni sottostanti già contratte. </w:t>
      </w:r>
    </w:p>
    <w:p w14:paraId="43EC1BAB" w14:textId="77777777" w:rsidR="00904D40" w:rsidRPr="00FD3807" w:rsidRDefault="00904D40" w:rsidP="00904D40">
      <w:pPr>
        <w:spacing w:after="0" w:line="240" w:lineRule="auto"/>
        <w:jc w:val="both"/>
        <w:textAlignment w:val="baseline"/>
        <w:rPr>
          <w:rFonts w:ascii="Calibri" w:eastAsia="Times New Roman" w:hAnsi="Calibri" w:cs="Calibri"/>
          <w:lang w:eastAsia="it-IT"/>
        </w:rPr>
      </w:pPr>
      <w:r w:rsidRPr="00FD3807">
        <w:rPr>
          <w:rFonts w:ascii="Bookman Old Style" w:eastAsia="Times New Roman" w:hAnsi="Bookman Old Style" w:cs="Calibri"/>
          <w:lang w:eastAsia="it-IT"/>
        </w:rPr>
        <w:t>3.  Per le medesime finalità di cui al comma 1, gli enti locali possono utilizzare, in deroga alle disposizioni di cui agli articoli 162, comma 6, 193, comma 3, e 199, comma 1-bis, del decreto legislativo 18 agosto 2000, n. 267, i proventi delle alienazioni di beni patrimoniali disponibili o di attività finanziarie, nonché i proventi derivanti dall’attività di controllo e repressione delle irregolarità e degli illeciti. </w:t>
      </w:r>
    </w:p>
    <w:p w14:paraId="53EE5878" w14:textId="77777777" w:rsidR="00904D40" w:rsidRPr="00FD3807" w:rsidRDefault="00904D40" w:rsidP="00904D40">
      <w:pPr>
        <w:spacing w:after="0" w:line="240" w:lineRule="auto"/>
        <w:jc w:val="center"/>
        <w:textAlignment w:val="baseline"/>
        <w:rPr>
          <w:rFonts w:ascii="Calibri" w:eastAsia="Times New Roman" w:hAnsi="Calibri" w:cs="Calibri"/>
          <w:lang w:eastAsia="it-IT"/>
        </w:rPr>
      </w:pPr>
      <w:r w:rsidRPr="00FD3807">
        <w:rPr>
          <w:rFonts w:ascii="Bookman Old Style" w:eastAsia="Times New Roman" w:hAnsi="Bookman Old Style" w:cs="Calibri"/>
          <w:b/>
          <w:bCs/>
          <w:lang w:eastAsia="it-IT"/>
        </w:rPr>
        <w:t>Motivazione</w:t>
      </w:r>
      <w:r w:rsidRPr="00FD3807">
        <w:rPr>
          <w:rFonts w:ascii="Bookman Old Style" w:eastAsia="Times New Roman" w:hAnsi="Bookman Old Style" w:cs="Calibri"/>
          <w:lang w:eastAsia="it-IT"/>
        </w:rPr>
        <w:t>  </w:t>
      </w:r>
    </w:p>
    <w:p w14:paraId="79C4DC44" w14:textId="77777777" w:rsidR="00904D40" w:rsidRPr="00FD3807" w:rsidRDefault="00904D40" w:rsidP="00904D40">
      <w:pPr>
        <w:spacing w:after="0" w:line="240" w:lineRule="auto"/>
        <w:jc w:val="both"/>
        <w:textAlignment w:val="baseline"/>
        <w:rPr>
          <w:rFonts w:ascii="Calibri" w:eastAsia="Times New Roman" w:hAnsi="Calibri" w:cs="Calibri"/>
          <w:lang w:eastAsia="it-IT"/>
        </w:rPr>
      </w:pPr>
      <w:r w:rsidRPr="00FD3807">
        <w:rPr>
          <w:rFonts w:ascii="Bookman Old Style" w:eastAsia="Times New Roman" w:hAnsi="Bookman Old Style" w:cs="Calibri"/>
          <w:i/>
          <w:iCs/>
          <w:lang w:eastAsia="it-IT"/>
        </w:rPr>
        <w:t>L’articolo 109 del dl 18 dispone, per il solo esercizio finanziario 2020, deroghe all’utilizzo della sola quota libera degli avanzi di amministrazione degli enti territoriali, in particolare specificando espressamente che le spese correnti connesse all’emergenza epidemiologica in corso possono connotarsi quali interventi di carattere non permanente, quindi finanziabili anche mediante l’utilizzo della quota libera dell’avanzo di amministrazione, ferme restando in ogni caso le priorità da garantire anche con riferimento alla salvaguardia degli equilibri di bilancio. La norma proposta punta a superare il ristretto perimetro dell’art. 109 per quanto concerne l’effettivo impiego degli avanzi in una situazione di grave criticità per la finanza degli enti locali. Infatti, </w:t>
      </w:r>
      <w:r w:rsidRPr="00FD3807">
        <w:rPr>
          <w:rFonts w:ascii="Bookman Old Style" w:eastAsia="Times New Roman" w:hAnsi="Bookman Old Style" w:cs="Calibri"/>
          <w:b/>
          <w:bCs/>
          <w:i/>
          <w:iCs/>
          <w:lang w:eastAsia="it-IT"/>
        </w:rPr>
        <w:t>al fine di rafforzare l’efficacia delle finalità perseguite </w:t>
      </w:r>
      <w:r w:rsidRPr="00FD3807">
        <w:rPr>
          <w:rFonts w:ascii="Bookman Old Style" w:eastAsia="Times New Roman" w:hAnsi="Bookman Old Style" w:cs="Calibri"/>
          <w:i/>
          <w:iCs/>
          <w:lang w:eastAsia="it-IT"/>
        </w:rPr>
        <w:t>la proposta amplia le facoltà di utilizzo degli avanzi attraverso:</w:t>
      </w:r>
      <w:r w:rsidRPr="00FD3807">
        <w:rPr>
          <w:rFonts w:ascii="Bookman Old Style" w:eastAsia="Times New Roman" w:hAnsi="Bookman Old Style" w:cs="Calibri"/>
          <w:lang w:eastAsia="it-IT"/>
        </w:rPr>
        <w:t>  </w:t>
      </w:r>
    </w:p>
    <w:p w14:paraId="10431365" w14:textId="77777777" w:rsidR="00904D40" w:rsidRPr="00FD3807" w:rsidRDefault="00904D40" w:rsidP="005815F7">
      <w:pPr>
        <w:numPr>
          <w:ilvl w:val="0"/>
          <w:numId w:val="10"/>
        </w:numPr>
        <w:spacing w:after="0" w:line="240" w:lineRule="auto"/>
        <w:ind w:left="0" w:firstLine="0"/>
        <w:jc w:val="both"/>
        <w:textAlignment w:val="baseline"/>
        <w:rPr>
          <w:rFonts w:ascii="Calibri" w:eastAsia="Times New Roman" w:hAnsi="Calibri" w:cs="Calibri"/>
          <w:lang w:eastAsia="it-IT"/>
        </w:rPr>
      </w:pPr>
      <w:r w:rsidRPr="00FD3807">
        <w:rPr>
          <w:rFonts w:ascii="Bookman Old Style" w:eastAsia="Times New Roman" w:hAnsi="Bookman Old Style" w:cs="Calibri"/>
          <w:i/>
          <w:iCs/>
          <w:lang w:eastAsia="it-IT"/>
        </w:rPr>
        <w:t>l’estensione alla </w:t>
      </w:r>
      <w:r w:rsidRPr="00FD3807">
        <w:rPr>
          <w:rFonts w:ascii="Bookman Old Style" w:eastAsia="Times New Roman" w:hAnsi="Bookman Old Style" w:cs="Calibri"/>
          <w:b/>
          <w:bCs/>
          <w:i/>
          <w:iCs/>
          <w:lang w:eastAsia="it-IT"/>
        </w:rPr>
        <w:t>quota destinata genericamente agli investimenti</w:t>
      </w:r>
      <w:r w:rsidRPr="00FD3807">
        <w:rPr>
          <w:rFonts w:ascii="Bookman Old Style" w:eastAsia="Times New Roman" w:hAnsi="Bookman Old Style" w:cs="Calibri"/>
          <w:i/>
          <w:iCs/>
          <w:lang w:eastAsia="it-IT"/>
        </w:rPr>
        <w:t> (</w:t>
      </w:r>
      <w:r w:rsidRPr="00FD3807">
        <w:rPr>
          <w:rFonts w:ascii="Bookman Old Style" w:eastAsia="Times New Roman" w:hAnsi="Bookman Old Style" w:cs="Calibri"/>
          <w:b/>
          <w:bCs/>
          <w:i/>
          <w:iCs/>
          <w:lang w:eastAsia="it-IT"/>
        </w:rPr>
        <w:t>co.1</w:t>
      </w:r>
      <w:r w:rsidRPr="00FD3807">
        <w:rPr>
          <w:rFonts w:ascii="Bookman Old Style" w:eastAsia="Times New Roman" w:hAnsi="Bookman Old Style" w:cs="Calibri"/>
          <w:i/>
          <w:iCs/>
          <w:lang w:eastAsia="it-IT"/>
        </w:rPr>
        <w:t>) dell’utilizzo che l’art. 109 del dl 18/2020 consente solo per la quota libera dell’avanzo di amministrazione;</w:t>
      </w:r>
      <w:r w:rsidRPr="00FD3807">
        <w:rPr>
          <w:rFonts w:ascii="Bookman Old Style" w:eastAsia="Times New Roman" w:hAnsi="Bookman Old Style" w:cs="Calibri"/>
          <w:lang w:eastAsia="it-IT"/>
        </w:rPr>
        <w:t>  </w:t>
      </w:r>
    </w:p>
    <w:p w14:paraId="784BB260" w14:textId="77777777" w:rsidR="00904D40" w:rsidRPr="00FD3807" w:rsidRDefault="00904D40" w:rsidP="005815F7">
      <w:pPr>
        <w:numPr>
          <w:ilvl w:val="0"/>
          <w:numId w:val="11"/>
        </w:numPr>
        <w:spacing w:after="0" w:line="240" w:lineRule="auto"/>
        <w:ind w:left="0" w:firstLine="0"/>
        <w:jc w:val="both"/>
        <w:textAlignment w:val="baseline"/>
        <w:rPr>
          <w:rFonts w:ascii="Calibri" w:eastAsia="Times New Roman" w:hAnsi="Calibri" w:cs="Calibri"/>
          <w:lang w:eastAsia="it-IT"/>
        </w:rPr>
      </w:pPr>
      <w:r w:rsidRPr="00FD3807">
        <w:rPr>
          <w:rFonts w:ascii="Bookman Old Style" w:eastAsia="Times New Roman" w:hAnsi="Bookman Old Style" w:cs="Calibri"/>
          <w:i/>
          <w:iCs/>
          <w:lang w:eastAsia="it-IT"/>
        </w:rPr>
        <w:t>l’autorizzazione anche per </w:t>
      </w:r>
      <w:r w:rsidRPr="00FD3807">
        <w:rPr>
          <w:rFonts w:ascii="Bookman Old Style" w:eastAsia="Times New Roman" w:hAnsi="Bookman Old Style" w:cs="Calibri"/>
          <w:b/>
          <w:bCs/>
          <w:i/>
          <w:iCs/>
          <w:lang w:eastAsia="it-IT"/>
        </w:rPr>
        <w:t>gli enti in condizione di disavanzo </w:t>
      </w:r>
      <w:r w:rsidRPr="00FD3807">
        <w:rPr>
          <w:rFonts w:ascii="Bookman Old Style" w:eastAsia="Times New Roman" w:hAnsi="Bookman Old Style" w:cs="Calibri"/>
          <w:i/>
          <w:iCs/>
          <w:lang w:eastAsia="it-IT"/>
        </w:rPr>
        <w:t>dell’utilizzo delle quote libere e destinate dell’avanzo (</w:t>
      </w:r>
      <w:r w:rsidRPr="00FD3807">
        <w:rPr>
          <w:rFonts w:ascii="Bookman Old Style" w:eastAsia="Times New Roman" w:hAnsi="Bookman Old Style" w:cs="Calibri"/>
          <w:b/>
          <w:bCs/>
          <w:i/>
          <w:iCs/>
          <w:lang w:eastAsia="it-IT"/>
        </w:rPr>
        <w:t>comma 2</w:t>
      </w:r>
      <w:r w:rsidRPr="00FD3807">
        <w:rPr>
          <w:rFonts w:ascii="Bookman Old Style" w:eastAsia="Times New Roman" w:hAnsi="Bookman Old Style" w:cs="Calibri"/>
          <w:i/>
          <w:iCs/>
          <w:lang w:eastAsia="it-IT"/>
        </w:rPr>
        <w:t>), nonché delle quote vincolate, limitatamente agli importi derivanti da trasferimenti di terzi a rischio di revoca o da precedente contrazione di debito, con il duplice scopo di evitare possibili sanzioni dovute al mancato utilizzo delle risorse e per garantire anche per tale via un sostegno all’economia locale; </w:t>
      </w:r>
      <w:r w:rsidRPr="00FD3807">
        <w:rPr>
          <w:rFonts w:ascii="Bookman Old Style" w:eastAsia="Times New Roman" w:hAnsi="Bookman Old Style" w:cs="Calibri"/>
          <w:lang w:eastAsia="it-IT"/>
        </w:rPr>
        <w:t> </w:t>
      </w:r>
    </w:p>
    <w:p w14:paraId="0B06FEEB" w14:textId="77777777" w:rsidR="00904D40" w:rsidRPr="00FD3807" w:rsidRDefault="00904D40" w:rsidP="005815F7">
      <w:pPr>
        <w:numPr>
          <w:ilvl w:val="0"/>
          <w:numId w:val="12"/>
        </w:numPr>
        <w:spacing w:after="0" w:line="240" w:lineRule="auto"/>
        <w:ind w:left="0" w:firstLine="0"/>
        <w:jc w:val="both"/>
        <w:textAlignment w:val="baseline"/>
        <w:rPr>
          <w:rFonts w:ascii="Calibri" w:eastAsia="Times New Roman" w:hAnsi="Calibri" w:cs="Calibri"/>
          <w:lang w:eastAsia="it-IT"/>
        </w:rPr>
      </w:pPr>
      <w:r w:rsidRPr="00FD3807">
        <w:rPr>
          <w:rFonts w:ascii="Bookman Old Style" w:eastAsia="Times New Roman" w:hAnsi="Bookman Old Style" w:cs="Calibri"/>
          <w:i/>
          <w:iCs/>
          <w:lang w:eastAsia="it-IT"/>
        </w:rPr>
        <w:t>in considerazione delle attuali esigenze, inoltre, con </w:t>
      </w:r>
      <w:r w:rsidRPr="00FD3807">
        <w:rPr>
          <w:rFonts w:ascii="Bookman Old Style" w:eastAsia="Times New Roman" w:hAnsi="Bookman Old Style" w:cs="Calibri"/>
          <w:b/>
          <w:bCs/>
          <w:i/>
          <w:iCs/>
          <w:lang w:eastAsia="it-IT"/>
        </w:rPr>
        <w:t>l’ultimo periodo del comma 1 </w:t>
      </w:r>
      <w:r w:rsidRPr="00FD3807">
        <w:rPr>
          <w:rFonts w:ascii="Bookman Old Style" w:eastAsia="Times New Roman" w:hAnsi="Bookman Old Style" w:cs="Calibri"/>
          <w:i/>
          <w:iCs/>
          <w:lang w:eastAsia="it-IT"/>
        </w:rPr>
        <w:t>si consente l’uso degli avanzi liberi e destinati anche nel corso dell’esercizio provvisorio e, per una quota non superiore all’80 per cento, fin dal momento del deposito dello schema di rendiconto 2019 da parte dell’organo esecutivo. Viene inoltre consentito (in questo caso nei limiti del comma 898) l’utilizzo libero delle quote vincolate derivanti da entrate proprie effettivamente disponibili e libere da obbligazioni;</w:t>
      </w:r>
      <w:r w:rsidRPr="00FD3807">
        <w:rPr>
          <w:rFonts w:ascii="Bookman Old Style" w:eastAsia="Times New Roman" w:hAnsi="Bookman Old Style" w:cs="Calibri"/>
          <w:lang w:eastAsia="it-IT"/>
        </w:rPr>
        <w:t> </w:t>
      </w:r>
    </w:p>
    <w:p w14:paraId="266E4288" w14:textId="5145CBF7" w:rsidR="00904D40" w:rsidRPr="00FD3807" w:rsidRDefault="56EF55D9" w:rsidP="005815F7">
      <w:pPr>
        <w:numPr>
          <w:ilvl w:val="0"/>
          <w:numId w:val="13"/>
        </w:numPr>
        <w:spacing w:after="0" w:line="240" w:lineRule="auto"/>
        <w:ind w:left="0" w:firstLine="0"/>
        <w:jc w:val="both"/>
        <w:textAlignment w:val="baseline"/>
        <w:rPr>
          <w:rFonts w:ascii="Calibri" w:eastAsia="Times New Roman" w:hAnsi="Calibri" w:cs="Calibri"/>
          <w:lang w:eastAsia="it-IT"/>
        </w:rPr>
      </w:pPr>
      <w:r w:rsidRPr="6E29FD8E">
        <w:rPr>
          <w:rFonts w:ascii="Bookman Old Style" w:eastAsia="Times New Roman" w:hAnsi="Bookman Old Style" w:cs="Calibri"/>
          <w:i/>
          <w:iCs/>
          <w:lang w:eastAsia="it-IT"/>
        </w:rPr>
        <w:t>i</w:t>
      </w:r>
      <w:r w:rsidR="00904D40" w:rsidRPr="6E29FD8E">
        <w:rPr>
          <w:rFonts w:ascii="Bookman Old Style" w:eastAsia="Times New Roman" w:hAnsi="Bookman Old Style" w:cs="Calibri"/>
          <w:i/>
          <w:iCs/>
          <w:lang w:eastAsia="it-IT"/>
        </w:rPr>
        <w:t>l</w:t>
      </w:r>
      <w:r w:rsidR="2682409A" w:rsidRPr="6E29FD8E">
        <w:rPr>
          <w:rFonts w:ascii="Bookman Old Style" w:eastAsia="Times New Roman" w:hAnsi="Bookman Old Style" w:cs="Calibri"/>
          <w:i/>
          <w:iCs/>
          <w:lang w:eastAsia="it-IT"/>
        </w:rPr>
        <w:t xml:space="preserve"> </w:t>
      </w:r>
      <w:r w:rsidR="00904D40" w:rsidRPr="6E29FD8E">
        <w:rPr>
          <w:rFonts w:ascii="Bookman Old Style" w:eastAsia="Times New Roman" w:hAnsi="Bookman Old Style" w:cs="Calibri"/>
          <w:b/>
          <w:bCs/>
          <w:i/>
          <w:iCs/>
          <w:lang w:eastAsia="it-IT"/>
        </w:rPr>
        <w:t>comma 3</w:t>
      </w:r>
      <w:r w:rsidR="00904D40" w:rsidRPr="6E29FD8E">
        <w:rPr>
          <w:rFonts w:ascii="Bookman Old Style" w:eastAsia="Times New Roman" w:hAnsi="Bookman Old Style" w:cs="Calibri"/>
          <w:i/>
          <w:iCs/>
          <w:lang w:eastAsia="it-IT"/>
        </w:rPr>
        <w:t>, infine, dispone l’estensione dell’utilizzo</w:t>
      </w:r>
      <w:r w:rsidR="54372229" w:rsidRPr="6E29FD8E">
        <w:rPr>
          <w:rFonts w:ascii="Bookman Old Style" w:eastAsia="Times New Roman" w:hAnsi="Bookman Old Style" w:cs="Calibri"/>
          <w:i/>
          <w:iCs/>
          <w:lang w:eastAsia="it-IT"/>
        </w:rPr>
        <w:t>,</w:t>
      </w:r>
      <w:r w:rsidR="00904D40" w:rsidRPr="6E29FD8E">
        <w:rPr>
          <w:rFonts w:ascii="Bookman Old Style" w:eastAsia="Times New Roman" w:hAnsi="Bookman Old Style" w:cs="Calibri"/>
          <w:i/>
          <w:iCs/>
          <w:lang w:eastAsia="it-IT"/>
        </w:rPr>
        <w:t xml:space="preserve"> in deroga alle attuali norme</w:t>
      </w:r>
      <w:r w:rsidR="1D82AF85" w:rsidRPr="6E29FD8E">
        <w:rPr>
          <w:rFonts w:ascii="Bookman Old Style" w:eastAsia="Times New Roman" w:hAnsi="Bookman Old Style" w:cs="Calibri"/>
          <w:i/>
          <w:iCs/>
          <w:lang w:eastAsia="it-IT"/>
        </w:rPr>
        <w:t>,</w:t>
      </w:r>
      <w:r w:rsidR="00904D40" w:rsidRPr="6E29FD8E">
        <w:rPr>
          <w:rFonts w:ascii="Bookman Old Style" w:eastAsia="Times New Roman" w:hAnsi="Bookman Old Style" w:cs="Calibri"/>
          <w:i/>
          <w:iCs/>
          <w:lang w:eastAsia="it-IT"/>
        </w:rPr>
        <w:t xml:space="preserve"> dei proventi delle alienazioni di beni patrimoniali disponibili e di attività finanziarie, nonché i proventi da sanzioni amministrative acquisiti nel 2020, al pari delle concessioni edilizie e delle sanzioni in materia edilizia (già trattate dal citato art. 109 del dl 18/2020).</w:t>
      </w:r>
      <w:r w:rsidR="00904D40" w:rsidRPr="6E29FD8E">
        <w:rPr>
          <w:rFonts w:ascii="Bookman Old Style" w:eastAsia="Times New Roman" w:hAnsi="Bookman Old Style" w:cs="Calibri"/>
          <w:lang w:eastAsia="it-IT"/>
        </w:rPr>
        <w:t> </w:t>
      </w:r>
    </w:p>
    <w:p w14:paraId="036032F3" w14:textId="1C8F4223" w:rsidR="002C50C0" w:rsidRDefault="002C50C0"/>
    <w:p w14:paraId="3F918C75" w14:textId="4AA268B5" w:rsidR="00B44670" w:rsidRPr="00A352A6" w:rsidRDefault="00B44670" w:rsidP="00D57BCF">
      <w:pPr>
        <w:pStyle w:val="Titolo2"/>
        <w:numPr>
          <w:ilvl w:val="0"/>
          <w:numId w:val="25"/>
        </w:numPr>
        <w:ind w:left="720"/>
        <w:rPr>
          <w:b/>
          <w:bCs/>
        </w:rPr>
      </w:pPr>
      <w:bookmarkStart w:id="7" w:name="_Toc42089239"/>
      <w:r w:rsidRPr="6E29FD8E">
        <w:rPr>
          <w:b/>
          <w:bCs/>
        </w:rPr>
        <w:t>Anticipazioni di liquidità</w:t>
      </w:r>
      <w:bookmarkEnd w:id="7"/>
    </w:p>
    <w:p w14:paraId="4DC62AC9" w14:textId="582C864D" w:rsidR="00B44670" w:rsidRPr="00FA1F65" w:rsidRDefault="00B44670" w:rsidP="00B44670">
      <w:pPr>
        <w:spacing w:after="0" w:line="240" w:lineRule="auto"/>
        <w:jc w:val="both"/>
        <w:textAlignment w:val="baseline"/>
        <w:rPr>
          <w:rFonts w:ascii="Segoe UI" w:eastAsia="Times New Roman" w:hAnsi="Segoe UI" w:cs="Segoe UI"/>
          <w:sz w:val="18"/>
          <w:szCs w:val="18"/>
          <w:lang w:eastAsia="it-IT"/>
        </w:rPr>
      </w:pPr>
      <w:r w:rsidRPr="00FA1F65">
        <w:rPr>
          <w:rFonts w:ascii="Bookman Old Style" w:eastAsia="Times New Roman" w:hAnsi="Bookman Old Style" w:cs="Segoe UI"/>
          <w:lang w:eastAsia="it-IT"/>
        </w:rPr>
        <w:t>1. Nel corso dell’anno 2020, gli enti locali possono fare ricorso alle anticipazioni di tesoreria per far fronte a differimenti di termini o minori entrate proprie, nelle more della determinazione di contributi a sostegno degli equilibri finanziari, entro il limite complessivo già determinato dalle leggi vigenti, pari a cinque dodicesimi delle entrate accertate nell’anno 2018 afferenti ai primi tre titoli del bilancio. Le anticipazioni attivate a decorrere dalla data di entrata in vigore del presente decreto e fino al 30 settembre 2020 sono assistite da un contributo statale in conto interessi, entro il limite di tre dodicesimi delle entrate accertate nell’anno 2018 afferenti ai primi tre titoli del bilancio, rapportato ad una durata massima dell’anticipazione di quattro mesi e fino a concorrenza di un tasso di interesse annuo dell’1,5%.</w:t>
      </w:r>
    </w:p>
    <w:p w14:paraId="46644965" w14:textId="2544159F" w:rsidR="00B44670" w:rsidRPr="00FA1F65" w:rsidRDefault="00B44670" w:rsidP="00B44670">
      <w:pPr>
        <w:spacing w:after="0" w:line="240" w:lineRule="auto"/>
        <w:jc w:val="both"/>
        <w:textAlignment w:val="baseline"/>
        <w:rPr>
          <w:rFonts w:ascii="Segoe UI" w:eastAsia="Times New Roman" w:hAnsi="Segoe UI" w:cs="Segoe UI"/>
          <w:sz w:val="18"/>
          <w:szCs w:val="18"/>
          <w:lang w:eastAsia="it-IT"/>
        </w:rPr>
      </w:pPr>
      <w:r w:rsidRPr="00FA1F65">
        <w:rPr>
          <w:rFonts w:ascii="Bookman Old Style" w:eastAsia="Times New Roman" w:hAnsi="Bookman Old Style" w:cs="Segoe UI"/>
          <w:lang w:eastAsia="it-IT"/>
        </w:rPr>
        <w:t>2. Agli stessi fini del comma precedente, gli enti locali possono altresì richiedere le anticipazioni di liquidità di cui all’articolo 1, comma 556, della legge 27 dicembre 2019, n. 160. Il limite complessivo per la richiesta di anticipazioni di cui al presente comma resta fermo a tre dodicesimi delle entrate accertate nell’anno 2018 afferenti ai primi tre titoli di entrata del bilancio. La richiesta può essere formulata entro il 15 luglio 2020 e la restituzione può essere anticipata in qualsiasi momento rispetto alla scadenza di cui al citato comma 556. Si applicano le disposizioni di cui al secondo periodo del comma 1.</w:t>
      </w:r>
    </w:p>
    <w:p w14:paraId="10608282" w14:textId="3FFE3D38" w:rsidR="00B44670" w:rsidRPr="00FA1F65" w:rsidRDefault="00B44670" w:rsidP="00B44670">
      <w:pPr>
        <w:spacing w:after="0" w:line="240" w:lineRule="auto"/>
        <w:jc w:val="both"/>
        <w:textAlignment w:val="baseline"/>
        <w:rPr>
          <w:rFonts w:ascii="Segoe UI" w:eastAsia="Times New Roman" w:hAnsi="Segoe UI" w:cs="Segoe UI"/>
          <w:sz w:val="18"/>
          <w:szCs w:val="18"/>
          <w:lang w:eastAsia="it-IT"/>
        </w:rPr>
      </w:pPr>
      <w:r w:rsidRPr="00FA1F65">
        <w:rPr>
          <w:rFonts w:ascii="Bookman Old Style" w:eastAsia="Times New Roman" w:hAnsi="Bookman Old Style" w:cs="Segoe UI"/>
          <w:lang w:eastAsia="it-IT"/>
        </w:rPr>
        <w:t>3. Ai fini del riconoscimento del contributo statale di cui ai commi 1 e 2, il Ministero dell’interno determina con proprio decreto di natura non regolamentare le modalità di certificazione e di richiesta del contributo da parte degli enti locali interessati, da presentarsi esclusivamente in modalità telematica e a pena di decadenza entro il 1° dicembre 2020. Il contributo è erogato previo provvedimento della Direzione centrale per la finanza locale del Ministero dell’interno da emanarsi entro il 20 dicembre 2020. Lo Stato concorre altresì a garantire le delegazioni di pagamento a fronte delle anticipazioni di cui al presente articolo, nella misura dell’80 per cento.</w:t>
      </w:r>
    </w:p>
    <w:p w14:paraId="617B6E65" w14:textId="33208BB8" w:rsidR="00B44670" w:rsidRPr="00FA1F65" w:rsidRDefault="00B44670" w:rsidP="00B44670">
      <w:pPr>
        <w:spacing w:after="0" w:line="240" w:lineRule="auto"/>
        <w:jc w:val="both"/>
        <w:textAlignment w:val="baseline"/>
        <w:rPr>
          <w:rFonts w:ascii="Segoe UI" w:eastAsia="Times New Roman" w:hAnsi="Segoe UI" w:cs="Segoe UI"/>
          <w:sz w:val="18"/>
          <w:szCs w:val="18"/>
          <w:lang w:eastAsia="it-IT"/>
        </w:rPr>
      </w:pPr>
      <w:r w:rsidRPr="00FA1F65">
        <w:rPr>
          <w:rFonts w:ascii="Bookman Old Style" w:eastAsia="Times New Roman" w:hAnsi="Bookman Old Style" w:cs="Segoe UI"/>
          <w:lang w:eastAsia="it-IT"/>
        </w:rPr>
        <w:t>4. All’onere derivante dal presente articolo, pari ad un massimo di 75 milioni di euro, si provvede mediante riduzione</w:t>
      </w:r>
      <w:r w:rsidR="00741470" w:rsidRPr="00FA1F65">
        <w:rPr>
          <w:rFonts w:ascii="Bookman Old Style" w:eastAsia="Times New Roman" w:hAnsi="Bookman Old Style" w:cs="Segoe UI"/>
          <w:lang w:eastAsia="it-IT"/>
        </w:rPr>
        <w:t>.</w:t>
      </w:r>
    </w:p>
    <w:p w14:paraId="5747093C" w14:textId="77777777" w:rsidR="00B44670" w:rsidRPr="00FA1F65" w:rsidRDefault="00B44670" w:rsidP="00B44670">
      <w:pPr>
        <w:spacing w:after="0" w:line="240" w:lineRule="auto"/>
        <w:jc w:val="center"/>
        <w:textAlignment w:val="baseline"/>
        <w:rPr>
          <w:rFonts w:ascii="Segoe UI" w:eastAsia="Times New Roman" w:hAnsi="Segoe UI" w:cs="Segoe UI"/>
          <w:sz w:val="18"/>
          <w:szCs w:val="18"/>
          <w:lang w:eastAsia="it-IT"/>
        </w:rPr>
      </w:pPr>
      <w:r w:rsidRPr="00FA1F65">
        <w:rPr>
          <w:rFonts w:ascii="Bookman Old Style" w:eastAsia="Times New Roman" w:hAnsi="Bookman Old Style" w:cs="Segoe UI"/>
          <w:b/>
          <w:bCs/>
          <w:lang w:eastAsia="it-IT"/>
        </w:rPr>
        <w:t>Motivazione </w:t>
      </w:r>
      <w:r w:rsidRPr="00FA1F65">
        <w:rPr>
          <w:rFonts w:ascii="Bookman Old Style" w:eastAsia="Times New Roman" w:hAnsi="Bookman Old Style" w:cs="Segoe UI"/>
          <w:lang w:eastAsia="it-IT"/>
        </w:rPr>
        <w:t> </w:t>
      </w:r>
    </w:p>
    <w:p w14:paraId="5B3A15E4" w14:textId="77777777" w:rsidR="00B44670" w:rsidRPr="00FA1F65" w:rsidRDefault="00B44670" w:rsidP="00B44670">
      <w:pPr>
        <w:spacing w:after="0" w:line="240" w:lineRule="auto"/>
        <w:jc w:val="both"/>
        <w:textAlignment w:val="baseline"/>
        <w:rPr>
          <w:rFonts w:ascii="Segoe UI" w:eastAsia="Times New Roman" w:hAnsi="Segoe UI" w:cs="Segoe UI"/>
          <w:sz w:val="18"/>
          <w:szCs w:val="18"/>
          <w:lang w:eastAsia="it-IT"/>
        </w:rPr>
      </w:pPr>
      <w:r w:rsidRPr="00FA1F65">
        <w:rPr>
          <w:rFonts w:ascii="Bookman Old Style" w:eastAsia="Times New Roman" w:hAnsi="Bookman Old Style" w:cs="Segoe UI"/>
          <w:i/>
          <w:iCs/>
          <w:lang w:eastAsia="it-IT"/>
        </w:rPr>
        <w:t>La norma consente di ampliare il ricorso ad anticipazioni straordinarie di liquidità attraverso due canali:</w:t>
      </w:r>
      <w:r w:rsidRPr="00FA1F65">
        <w:rPr>
          <w:rFonts w:ascii="Bookman Old Style" w:eastAsia="Times New Roman" w:hAnsi="Bookman Old Style" w:cs="Segoe UI"/>
          <w:lang w:eastAsia="it-IT"/>
        </w:rPr>
        <w:t> </w:t>
      </w:r>
    </w:p>
    <w:p w14:paraId="5E66B686" w14:textId="77777777" w:rsidR="00B44670" w:rsidRPr="00FA1F65" w:rsidRDefault="00B44670" w:rsidP="005815F7">
      <w:pPr>
        <w:numPr>
          <w:ilvl w:val="0"/>
          <w:numId w:val="14"/>
        </w:numPr>
        <w:spacing w:after="0" w:line="240" w:lineRule="auto"/>
        <w:ind w:left="360" w:firstLine="0"/>
        <w:jc w:val="both"/>
        <w:textAlignment w:val="baseline"/>
        <w:rPr>
          <w:rFonts w:ascii="Calibri" w:eastAsia="Times New Roman" w:hAnsi="Calibri" w:cs="Calibri"/>
          <w:lang w:eastAsia="it-IT"/>
        </w:rPr>
      </w:pPr>
      <w:r w:rsidRPr="00FA1F65">
        <w:rPr>
          <w:rFonts w:ascii="Bookman Old Style" w:eastAsia="Times New Roman" w:hAnsi="Bookman Old Style" w:cs="Calibri"/>
          <w:i/>
          <w:iCs/>
          <w:lang w:eastAsia="it-IT"/>
        </w:rPr>
        <w:t>la specificazione di una quota (3/12 delle entrate correnti) delle anticipazioni di tesoreria, orientata al supporto di liquidità derivante da posposizioni o perdite di gettito che si riscontrino nell’arco del 2020;</w:t>
      </w:r>
      <w:r w:rsidRPr="00FA1F65">
        <w:rPr>
          <w:rFonts w:ascii="Bookman Old Style" w:eastAsia="Times New Roman" w:hAnsi="Bookman Old Style" w:cs="Calibri"/>
          <w:lang w:eastAsia="it-IT"/>
        </w:rPr>
        <w:t> </w:t>
      </w:r>
    </w:p>
    <w:p w14:paraId="257525B2" w14:textId="41597EDE" w:rsidR="00B44670" w:rsidRPr="00FA1F65" w:rsidRDefault="00B44670" w:rsidP="005815F7">
      <w:pPr>
        <w:numPr>
          <w:ilvl w:val="0"/>
          <w:numId w:val="15"/>
        </w:numPr>
        <w:spacing w:after="0" w:line="240" w:lineRule="auto"/>
        <w:ind w:left="360" w:firstLine="0"/>
        <w:jc w:val="both"/>
        <w:textAlignment w:val="baseline"/>
        <w:rPr>
          <w:rFonts w:ascii="Calibri" w:eastAsia="Times New Roman" w:hAnsi="Calibri" w:cs="Calibri"/>
          <w:lang w:eastAsia="it-IT"/>
        </w:rPr>
      </w:pPr>
      <w:r w:rsidRPr="00FA1F65">
        <w:rPr>
          <w:rFonts w:ascii="Bookman Old Style" w:eastAsia="Times New Roman" w:hAnsi="Bookman Old Style" w:cs="Calibri"/>
          <w:i/>
          <w:iCs/>
          <w:lang w:eastAsia="it-IT"/>
        </w:rPr>
        <w:t>la possibilità di acquisire, agli stessi fini e sempre nei limiti dei 3/12, liquidità ex co 556 della legge di bilancio 2020di cui al comma 556 della legge di bilancio per il 2020</w:t>
      </w:r>
      <w:r w:rsidR="23252B1D" w:rsidRPr="00901F33">
        <w:rPr>
          <w:rFonts w:ascii="Bookman Old Style" w:eastAsia="Times New Roman" w:hAnsi="Bookman Old Style" w:cs="Calibri"/>
          <w:i/>
          <w:iCs/>
          <w:lang w:eastAsia="it-IT"/>
        </w:rPr>
        <w:t>.</w:t>
      </w:r>
    </w:p>
    <w:p w14:paraId="1A33F08A" w14:textId="77777777" w:rsidR="00B44670" w:rsidRPr="00FA1F65" w:rsidRDefault="00B44670" w:rsidP="00B44670">
      <w:pPr>
        <w:spacing w:after="0" w:line="240" w:lineRule="auto"/>
        <w:jc w:val="both"/>
        <w:textAlignment w:val="baseline"/>
        <w:rPr>
          <w:rFonts w:ascii="Segoe UI" w:eastAsia="Times New Roman" w:hAnsi="Segoe UI" w:cs="Segoe UI"/>
          <w:sz w:val="18"/>
          <w:szCs w:val="18"/>
          <w:lang w:eastAsia="it-IT"/>
        </w:rPr>
      </w:pPr>
      <w:r w:rsidRPr="00FA1F65">
        <w:rPr>
          <w:rFonts w:ascii="Bookman Old Style" w:eastAsia="Times New Roman" w:hAnsi="Bookman Old Style" w:cs="Segoe UI"/>
          <w:i/>
          <w:iCs/>
          <w:lang w:eastAsia="it-IT"/>
        </w:rPr>
        <w:t>L’onere per interessi viene posto parzialmente a carico dello Stato, nella misura del tasso all’1,5% annuo, rapportato ad una durata massima dell’anticipazione pari a 4 mesi.</w:t>
      </w:r>
      <w:r w:rsidRPr="00FA1F65">
        <w:rPr>
          <w:rFonts w:ascii="Bookman Old Style" w:eastAsia="Times New Roman" w:hAnsi="Bookman Old Style" w:cs="Segoe UI"/>
          <w:lang w:eastAsia="it-IT"/>
        </w:rPr>
        <w:t> </w:t>
      </w:r>
    </w:p>
    <w:p w14:paraId="559F8D90" w14:textId="77777777" w:rsidR="00B44670" w:rsidRPr="00FA1F65" w:rsidRDefault="00B44670" w:rsidP="00B44670">
      <w:pPr>
        <w:spacing w:after="0" w:line="240" w:lineRule="auto"/>
        <w:jc w:val="both"/>
        <w:textAlignment w:val="baseline"/>
        <w:rPr>
          <w:rFonts w:ascii="Segoe UI" w:eastAsia="Times New Roman" w:hAnsi="Segoe UI" w:cs="Segoe UI"/>
          <w:sz w:val="18"/>
          <w:szCs w:val="18"/>
          <w:lang w:eastAsia="it-IT"/>
        </w:rPr>
      </w:pPr>
      <w:r w:rsidRPr="00FA1F65">
        <w:rPr>
          <w:rFonts w:ascii="Bookman Old Style" w:eastAsia="Times New Roman" w:hAnsi="Bookman Old Style" w:cs="Segoe UI"/>
          <w:lang w:eastAsia="it-IT"/>
        </w:rPr>
        <w:t> </w:t>
      </w:r>
    </w:p>
    <w:p w14:paraId="3EE8F27C" w14:textId="0AC88A97" w:rsidR="002C50C0" w:rsidRDefault="002C50C0"/>
    <w:p w14:paraId="05EA7D7F" w14:textId="77777777" w:rsidR="00823182" w:rsidRDefault="00823182">
      <w:pPr>
        <w:rPr>
          <w:rFonts w:asciiTheme="majorHAnsi" w:eastAsiaTheme="majorEastAsia" w:hAnsiTheme="majorHAnsi" w:cstheme="majorBidi"/>
          <w:b/>
          <w:bCs/>
          <w:color w:val="2F5496" w:themeColor="accent1" w:themeShade="BF"/>
          <w:sz w:val="26"/>
          <w:szCs w:val="26"/>
        </w:rPr>
      </w:pPr>
      <w:r>
        <w:rPr>
          <w:b/>
          <w:bCs/>
        </w:rPr>
        <w:br w:type="page"/>
      </w:r>
    </w:p>
    <w:p w14:paraId="074AD292" w14:textId="08FA5062" w:rsidR="00E652EC" w:rsidRPr="00776632" w:rsidRDefault="00E652EC" w:rsidP="00D57BCF">
      <w:pPr>
        <w:pStyle w:val="Titolo2"/>
        <w:numPr>
          <w:ilvl w:val="0"/>
          <w:numId w:val="25"/>
        </w:numPr>
        <w:ind w:left="720"/>
        <w:rPr>
          <w:b/>
          <w:bCs/>
        </w:rPr>
      </w:pPr>
      <w:bookmarkStart w:id="8" w:name="_Toc42089240"/>
      <w:r w:rsidRPr="6E29FD8E">
        <w:rPr>
          <w:b/>
          <w:bCs/>
        </w:rPr>
        <w:t>Pagamento FSC e spettanze enti locali da Ministero dell’interno</w:t>
      </w:r>
      <w:bookmarkEnd w:id="8"/>
      <w:r w:rsidRPr="6E29FD8E">
        <w:rPr>
          <w:b/>
          <w:bCs/>
        </w:rPr>
        <w:t> </w:t>
      </w:r>
    </w:p>
    <w:p w14:paraId="5C7CEC00" w14:textId="77777777" w:rsidR="00E652EC" w:rsidRPr="00FA1F65" w:rsidRDefault="00E652EC" w:rsidP="00E652EC">
      <w:pPr>
        <w:pStyle w:val="paragraph"/>
        <w:spacing w:before="0" w:beforeAutospacing="0" w:after="0" w:afterAutospacing="0"/>
        <w:jc w:val="both"/>
        <w:textAlignment w:val="baseline"/>
        <w:rPr>
          <w:rFonts w:ascii="Segoe UI" w:hAnsi="Segoe UI" w:cs="Segoe UI"/>
          <w:sz w:val="18"/>
          <w:szCs w:val="18"/>
        </w:rPr>
      </w:pPr>
      <w:r w:rsidRPr="00FA1F65">
        <w:rPr>
          <w:rStyle w:val="normaltextrun"/>
          <w:rFonts w:ascii="Bookman Old Style" w:hAnsi="Bookman Old Style" w:cs="Segoe UI"/>
          <w:sz w:val="22"/>
          <w:szCs w:val="22"/>
        </w:rPr>
        <w:t>1. Per il 2020, il pagamento del saldo relativo al fondo di solidarietà comunale viene effettuato dal ministero dell’Interno entro il 31 luglio 2020, in deroga a qualsiasi requisito che osti all’erogazione stessa a norma delle leggi vigenti, in misura non inferiore al 95% della spettanza. Entro la stessa data di cui al periodo precedente il ministero dell’Interno provvede ad erogare agli enti locali le restanti spettanze di cui è noto l’ammontare. Il Ministro dell’economia e delle finanze è autorizzato ad effettuare le conseguenti modifiche alle dotazioni di cassa del ministero dell’Interno.</w:t>
      </w:r>
      <w:r w:rsidRPr="00FA1F65">
        <w:rPr>
          <w:rStyle w:val="eop"/>
          <w:rFonts w:ascii="Bookman Old Style" w:hAnsi="Bookman Old Style" w:cs="Segoe UI"/>
          <w:sz w:val="22"/>
          <w:szCs w:val="22"/>
        </w:rPr>
        <w:t> </w:t>
      </w:r>
    </w:p>
    <w:p w14:paraId="3F76A859" w14:textId="77777777" w:rsidR="00E652EC" w:rsidRPr="00FA1F65" w:rsidRDefault="00E652EC" w:rsidP="00E652EC">
      <w:pPr>
        <w:pStyle w:val="paragraph"/>
        <w:spacing w:before="0" w:beforeAutospacing="0" w:after="0" w:afterAutospacing="0"/>
        <w:jc w:val="both"/>
        <w:textAlignment w:val="baseline"/>
        <w:rPr>
          <w:rFonts w:ascii="Segoe UI" w:hAnsi="Segoe UI" w:cs="Segoe UI"/>
          <w:sz w:val="18"/>
          <w:szCs w:val="18"/>
        </w:rPr>
      </w:pPr>
      <w:r w:rsidRPr="00FA1F65">
        <w:rPr>
          <w:rStyle w:val="normaltextrun"/>
          <w:rFonts w:ascii="Bookman Old Style" w:hAnsi="Bookman Old Style" w:cs="Segoe UI"/>
          <w:sz w:val="22"/>
          <w:szCs w:val="22"/>
        </w:rPr>
        <w:t>2. Le Regioni, con propri atti, adottano misure analoghe di erogazione anticipata, rispetto agli ordinari termini, di somme dovute a qualsiasi titolo agli enti locali dei rispettivi territori.</w:t>
      </w:r>
      <w:r w:rsidRPr="00FA1F65">
        <w:rPr>
          <w:rStyle w:val="eop"/>
          <w:rFonts w:ascii="Bookman Old Style" w:hAnsi="Bookman Old Style" w:cs="Segoe UI"/>
          <w:sz w:val="22"/>
          <w:szCs w:val="22"/>
        </w:rPr>
        <w:t> </w:t>
      </w:r>
    </w:p>
    <w:p w14:paraId="46252AD5" w14:textId="77777777" w:rsidR="00E652EC" w:rsidRPr="00FA1F65" w:rsidRDefault="00E652EC" w:rsidP="00E652EC">
      <w:pPr>
        <w:pStyle w:val="paragraph"/>
        <w:spacing w:before="0" w:beforeAutospacing="0" w:after="0" w:afterAutospacing="0"/>
        <w:jc w:val="center"/>
        <w:textAlignment w:val="baseline"/>
        <w:rPr>
          <w:rFonts w:ascii="Segoe UI" w:hAnsi="Segoe UI" w:cs="Segoe UI"/>
          <w:sz w:val="18"/>
          <w:szCs w:val="18"/>
        </w:rPr>
      </w:pPr>
      <w:r w:rsidRPr="00FA1F65">
        <w:rPr>
          <w:rStyle w:val="normaltextrun"/>
          <w:rFonts w:ascii="Bookman Old Style" w:hAnsi="Bookman Old Style" w:cs="Segoe UI"/>
          <w:b/>
          <w:bCs/>
          <w:sz w:val="22"/>
          <w:szCs w:val="22"/>
        </w:rPr>
        <w:t>Motivazione</w:t>
      </w:r>
      <w:r w:rsidRPr="00FA1F65">
        <w:rPr>
          <w:rStyle w:val="eop"/>
          <w:rFonts w:ascii="Bookman Old Style" w:hAnsi="Bookman Old Style" w:cs="Segoe UI"/>
          <w:sz w:val="22"/>
          <w:szCs w:val="22"/>
        </w:rPr>
        <w:t> </w:t>
      </w:r>
    </w:p>
    <w:p w14:paraId="1AE918AE" w14:textId="77777777" w:rsidR="00E652EC" w:rsidRPr="00FA1F65" w:rsidRDefault="00E652EC" w:rsidP="00E652EC">
      <w:pPr>
        <w:pStyle w:val="paragraph"/>
        <w:spacing w:before="0" w:beforeAutospacing="0" w:after="0" w:afterAutospacing="0"/>
        <w:jc w:val="both"/>
        <w:textAlignment w:val="baseline"/>
        <w:rPr>
          <w:rFonts w:ascii="Segoe UI" w:hAnsi="Segoe UI" w:cs="Segoe UI"/>
          <w:sz w:val="18"/>
          <w:szCs w:val="18"/>
        </w:rPr>
      </w:pPr>
      <w:r w:rsidRPr="00FA1F65">
        <w:rPr>
          <w:rStyle w:val="normaltextrun"/>
          <w:rFonts w:ascii="Bookman Old Style" w:hAnsi="Bookman Old Style" w:cs="Segoe UI"/>
          <w:i/>
          <w:iCs/>
          <w:sz w:val="22"/>
          <w:szCs w:val="22"/>
        </w:rPr>
        <w:t>La norma proposta anticipa i tempi di pagamento del Fondo di solidarietà comunale e delle altre spettanze dovute agli enti locali, concorrendo così a contenere i rischi di carenza di liquidità delle amministrazioni locali, che si prospettano fin dal primo semestre dell’anno.</w:t>
      </w:r>
      <w:r w:rsidRPr="00FA1F65">
        <w:rPr>
          <w:rStyle w:val="eop"/>
          <w:rFonts w:ascii="Bookman Old Style" w:hAnsi="Bookman Old Style" w:cs="Segoe UI"/>
          <w:sz w:val="22"/>
          <w:szCs w:val="22"/>
        </w:rPr>
        <w:t> </w:t>
      </w:r>
    </w:p>
    <w:p w14:paraId="7B6482E1" w14:textId="5EAB6526" w:rsidR="00E652EC" w:rsidRPr="00FA1F65" w:rsidRDefault="00E652EC" w:rsidP="00E652EC">
      <w:pPr>
        <w:pStyle w:val="paragraph"/>
        <w:spacing w:before="0" w:beforeAutospacing="0" w:after="0" w:afterAutospacing="0"/>
        <w:jc w:val="both"/>
        <w:textAlignment w:val="baseline"/>
        <w:rPr>
          <w:rStyle w:val="eop"/>
        </w:rPr>
      </w:pPr>
      <w:r w:rsidRPr="00FA1F65">
        <w:rPr>
          <w:rStyle w:val="eop"/>
        </w:rPr>
        <w:t> </w:t>
      </w:r>
    </w:p>
    <w:p w14:paraId="7054403D" w14:textId="6B315167" w:rsidR="008F5EB6" w:rsidRDefault="008F5EB6" w:rsidP="00E652EC">
      <w:pPr>
        <w:pStyle w:val="paragraph"/>
        <w:spacing w:before="0" w:beforeAutospacing="0" w:after="0" w:afterAutospacing="0"/>
        <w:jc w:val="both"/>
        <w:textAlignment w:val="baseline"/>
        <w:rPr>
          <w:rStyle w:val="eop"/>
        </w:rPr>
      </w:pPr>
    </w:p>
    <w:p w14:paraId="70FB5047" w14:textId="1A193498" w:rsidR="007821E4" w:rsidRPr="00FD67AC" w:rsidRDefault="007821E4" w:rsidP="00D57BCF">
      <w:pPr>
        <w:pStyle w:val="Titolo2"/>
        <w:numPr>
          <w:ilvl w:val="0"/>
          <w:numId w:val="25"/>
        </w:numPr>
        <w:ind w:left="720"/>
        <w:rPr>
          <w:b/>
          <w:bCs/>
        </w:rPr>
      </w:pPr>
      <w:bookmarkStart w:id="9" w:name="_Toc42089241"/>
      <w:r w:rsidRPr="6E29FD8E">
        <w:rPr>
          <w:b/>
          <w:bCs/>
        </w:rPr>
        <w:t>Sospensione concorso alla manovra di finanza pubblica di Città metropolitane e Province</w:t>
      </w:r>
      <w:bookmarkEnd w:id="9"/>
      <w:r w:rsidRPr="6E29FD8E">
        <w:rPr>
          <w:b/>
          <w:bCs/>
        </w:rPr>
        <w:t xml:space="preserve"> </w:t>
      </w:r>
    </w:p>
    <w:p w14:paraId="74439FFD" w14:textId="77777777" w:rsidR="007821E4" w:rsidRPr="00E45737" w:rsidRDefault="007821E4" w:rsidP="007821E4">
      <w:pPr>
        <w:pStyle w:val="paragraph"/>
        <w:spacing w:before="0" w:beforeAutospacing="0" w:after="0" w:afterAutospacing="0"/>
        <w:jc w:val="both"/>
        <w:textAlignment w:val="baseline"/>
        <w:rPr>
          <w:rFonts w:ascii="Segoe UI" w:hAnsi="Segoe UI" w:cs="Segoe UI"/>
          <w:sz w:val="18"/>
          <w:szCs w:val="18"/>
        </w:rPr>
      </w:pPr>
      <w:r w:rsidRPr="00E45737">
        <w:rPr>
          <w:rStyle w:val="normaltextrun"/>
          <w:rFonts w:ascii="Bookman Old Style" w:hAnsi="Bookman Old Style" w:cs="Segoe UI"/>
          <w:sz w:val="22"/>
          <w:szCs w:val="22"/>
        </w:rPr>
        <w:t>1. Per l’anno 2020 per le città metropolitane e per le province è sospeso il contributo al risanamento della finanza pubblica di cui all’articolo 1, comma 418, della legge 23 dicembre 2014, n. 190, e sue successive modifiche ed integrazioni. </w:t>
      </w:r>
      <w:r w:rsidRPr="00E45737">
        <w:rPr>
          <w:rStyle w:val="eop"/>
          <w:rFonts w:ascii="Bookman Old Style" w:hAnsi="Bookman Old Style" w:cs="Segoe UI"/>
          <w:sz w:val="22"/>
          <w:szCs w:val="22"/>
        </w:rPr>
        <w:t> </w:t>
      </w:r>
    </w:p>
    <w:p w14:paraId="615D91D6" w14:textId="77777777" w:rsidR="007821E4" w:rsidRPr="00E45737" w:rsidRDefault="007821E4" w:rsidP="007821E4">
      <w:pPr>
        <w:pStyle w:val="paragraph"/>
        <w:spacing w:before="0" w:beforeAutospacing="0" w:after="0" w:afterAutospacing="0"/>
        <w:jc w:val="both"/>
        <w:textAlignment w:val="baseline"/>
        <w:rPr>
          <w:rFonts w:ascii="Segoe UI" w:hAnsi="Segoe UI" w:cs="Segoe UI"/>
          <w:sz w:val="18"/>
          <w:szCs w:val="18"/>
        </w:rPr>
      </w:pPr>
      <w:r w:rsidRPr="00E45737">
        <w:rPr>
          <w:rStyle w:val="normaltextrun"/>
          <w:rFonts w:ascii="Bookman Old Style" w:hAnsi="Bookman Old Style" w:cs="Segoe UI"/>
          <w:sz w:val="22"/>
          <w:szCs w:val="22"/>
        </w:rPr>
        <w:t>2. Il contributo di cui al comma 1 è recuperato a partire dall’anno 2021, attraverso il versamento, entro il 30 giugno di ciascun anno, di venti rate annuali di pari importo.</w:t>
      </w:r>
      <w:r w:rsidRPr="00E45737">
        <w:rPr>
          <w:rStyle w:val="scxw181252659"/>
          <w:sz w:val="22"/>
          <w:szCs w:val="22"/>
        </w:rPr>
        <w:t> </w:t>
      </w:r>
      <w:r w:rsidRPr="00E45737">
        <w:rPr>
          <w:sz w:val="22"/>
          <w:szCs w:val="22"/>
        </w:rPr>
        <w:br/>
      </w:r>
      <w:r w:rsidRPr="00E45737">
        <w:rPr>
          <w:rStyle w:val="scxw181252659"/>
          <w:sz w:val="22"/>
          <w:szCs w:val="22"/>
        </w:rPr>
        <w:t> </w:t>
      </w:r>
      <w:r w:rsidRPr="00E45737">
        <w:rPr>
          <w:sz w:val="22"/>
          <w:szCs w:val="22"/>
        </w:rPr>
        <w:br/>
      </w:r>
      <w:r w:rsidRPr="00E45737">
        <w:rPr>
          <w:rStyle w:val="normaltextrun"/>
          <w:rFonts w:ascii="Bookman Old Style" w:hAnsi="Bookman Old Style" w:cs="Segoe UI"/>
          <w:sz w:val="22"/>
          <w:szCs w:val="22"/>
        </w:rPr>
        <w:t>3. Per l’anno 2020, per le città metropolitane e le province è sospeso in termini di cassa il recupero relativo ad esercizi precedenti delle somme rientranti nel “Fondo Sperimentale di riequilibrio”, connesse alle riduzioni di risorse disposte dai seguenti provvedimenti:</w:t>
      </w:r>
      <w:r w:rsidRPr="00E45737">
        <w:rPr>
          <w:rStyle w:val="eop"/>
          <w:rFonts w:ascii="Bookman Old Style" w:hAnsi="Bookman Old Style" w:cs="Segoe UI"/>
          <w:sz w:val="22"/>
          <w:szCs w:val="22"/>
        </w:rPr>
        <w:t> </w:t>
      </w:r>
    </w:p>
    <w:p w14:paraId="5DB0B25B" w14:textId="77777777" w:rsidR="007821E4" w:rsidRPr="00E45737" w:rsidRDefault="007821E4" w:rsidP="007821E4">
      <w:pPr>
        <w:pStyle w:val="paragraph"/>
        <w:spacing w:before="0" w:beforeAutospacing="0" w:after="0" w:afterAutospacing="0"/>
        <w:ind w:left="270"/>
        <w:jc w:val="both"/>
        <w:textAlignment w:val="baseline"/>
        <w:rPr>
          <w:rFonts w:ascii="Segoe UI" w:hAnsi="Segoe UI" w:cs="Segoe UI"/>
          <w:sz w:val="18"/>
          <w:szCs w:val="18"/>
        </w:rPr>
      </w:pPr>
      <w:r w:rsidRPr="00E45737">
        <w:rPr>
          <w:rStyle w:val="normaltextrun"/>
          <w:rFonts w:ascii="Bookman Old Style" w:hAnsi="Bookman Old Style" w:cs="Segoe UI"/>
          <w:sz w:val="22"/>
          <w:szCs w:val="22"/>
        </w:rPr>
        <w:t>a) all’articolo 14, comma 2, del decreto legge 31 maggio 2010, n. 78, convertito con legge 30 luglio 2010, n. 122;</w:t>
      </w:r>
      <w:r w:rsidRPr="00E45737">
        <w:rPr>
          <w:rStyle w:val="eop"/>
          <w:rFonts w:ascii="Bookman Old Style" w:hAnsi="Bookman Old Style" w:cs="Segoe UI"/>
          <w:sz w:val="22"/>
          <w:szCs w:val="22"/>
        </w:rPr>
        <w:t> </w:t>
      </w:r>
    </w:p>
    <w:p w14:paraId="5EB73150" w14:textId="77777777" w:rsidR="007821E4" w:rsidRPr="00E45737" w:rsidRDefault="007821E4" w:rsidP="007821E4">
      <w:pPr>
        <w:pStyle w:val="paragraph"/>
        <w:spacing w:before="0" w:beforeAutospacing="0" w:after="0" w:afterAutospacing="0"/>
        <w:ind w:left="270"/>
        <w:jc w:val="both"/>
        <w:textAlignment w:val="baseline"/>
        <w:rPr>
          <w:rFonts w:ascii="Segoe UI" w:hAnsi="Segoe UI" w:cs="Segoe UI"/>
          <w:sz w:val="18"/>
          <w:szCs w:val="18"/>
        </w:rPr>
      </w:pPr>
      <w:r w:rsidRPr="00E45737">
        <w:rPr>
          <w:rStyle w:val="normaltextrun"/>
          <w:rFonts w:ascii="Bookman Old Style" w:hAnsi="Bookman Old Style" w:cs="Segoe UI"/>
          <w:sz w:val="22"/>
          <w:szCs w:val="22"/>
        </w:rPr>
        <w:t>b) articolo 28, comma 8, del decreto legge 6 dicembre 2011, n. 201, convertito con legge 22 dicembre 2011, n. 214;</w:t>
      </w:r>
      <w:r w:rsidRPr="00E45737">
        <w:rPr>
          <w:rStyle w:val="eop"/>
          <w:rFonts w:ascii="Bookman Old Style" w:hAnsi="Bookman Old Style" w:cs="Segoe UI"/>
          <w:sz w:val="22"/>
          <w:szCs w:val="22"/>
        </w:rPr>
        <w:t> </w:t>
      </w:r>
    </w:p>
    <w:p w14:paraId="34EBA540" w14:textId="77777777" w:rsidR="007821E4" w:rsidRPr="00E45737" w:rsidRDefault="007821E4" w:rsidP="007821E4">
      <w:pPr>
        <w:pStyle w:val="paragraph"/>
        <w:spacing w:before="0" w:beforeAutospacing="0" w:after="0" w:afterAutospacing="0"/>
        <w:ind w:left="270"/>
        <w:jc w:val="both"/>
        <w:textAlignment w:val="baseline"/>
        <w:rPr>
          <w:rFonts w:ascii="Segoe UI" w:hAnsi="Segoe UI" w:cs="Segoe UI"/>
          <w:sz w:val="18"/>
          <w:szCs w:val="18"/>
        </w:rPr>
      </w:pPr>
      <w:r w:rsidRPr="00E45737">
        <w:rPr>
          <w:rStyle w:val="normaltextrun"/>
          <w:rFonts w:ascii="Bookman Old Style" w:hAnsi="Bookman Old Style" w:cs="Segoe UI"/>
          <w:sz w:val="22"/>
          <w:szCs w:val="22"/>
        </w:rPr>
        <w:t>c) articolo 16, comma 7, del decreto legge 6 luglio 2012, n. 95, convertito con legge 7 agosto 2012, n. 135;</w:t>
      </w:r>
      <w:r w:rsidRPr="00E45737">
        <w:rPr>
          <w:rStyle w:val="eop"/>
          <w:rFonts w:ascii="Bookman Old Style" w:hAnsi="Bookman Old Style" w:cs="Segoe UI"/>
          <w:sz w:val="22"/>
          <w:szCs w:val="22"/>
        </w:rPr>
        <w:t> </w:t>
      </w:r>
    </w:p>
    <w:p w14:paraId="4F2F6443" w14:textId="77777777" w:rsidR="007821E4" w:rsidRPr="00E45737" w:rsidRDefault="007821E4" w:rsidP="007821E4">
      <w:pPr>
        <w:pStyle w:val="paragraph"/>
        <w:spacing w:before="0" w:beforeAutospacing="0" w:after="0" w:afterAutospacing="0"/>
        <w:ind w:left="270"/>
        <w:jc w:val="both"/>
        <w:textAlignment w:val="baseline"/>
        <w:rPr>
          <w:rFonts w:ascii="Segoe UI" w:hAnsi="Segoe UI" w:cs="Segoe UI"/>
          <w:sz w:val="18"/>
          <w:szCs w:val="18"/>
        </w:rPr>
      </w:pPr>
      <w:r w:rsidRPr="00E45737">
        <w:rPr>
          <w:rStyle w:val="normaltextrun"/>
          <w:rFonts w:ascii="Bookman Old Style" w:hAnsi="Bookman Old Style" w:cs="Segoe UI"/>
          <w:sz w:val="22"/>
          <w:szCs w:val="22"/>
        </w:rPr>
        <w:t>d) articolo 1, comma 418, della legge 23 dicembre 2014, n. 190.</w:t>
      </w:r>
      <w:r w:rsidRPr="00E45737">
        <w:rPr>
          <w:rStyle w:val="eop"/>
          <w:rFonts w:ascii="Bookman Old Style" w:hAnsi="Bookman Old Style" w:cs="Segoe UI"/>
          <w:sz w:val="22"/>
          <w:szCs w:val="22"/>
        </w:rPr>
        <w:t> </w:t>
      </w:r>
    </w:p>
    <w:p w14:paraId="68263A46" w14:textId="77777777" w:rsidR="007821E4" w:rsidRPr="00E45737" w:rsidRDefault="007821E4" w:rsidP="007821E4">
      <w:pPr>
        <w:pStyle w:val="paragraph"/>
        <w:spacing w:before="0" w:beforeAutospacing="0" w:after="0" w:afterAutospacing="0"/>
        <w:ind w:left="270"/>
        <w:jc w:val="both"/>
        <w:textAlignment w:val="baseline"/>
        <w:rPr>
          <w:rFonts w:ascii="Segoe UI" w:hAnsi="Segoe UI" w:cs="Segoe UI"/>
          <w:sz w:val="18"/>
          <w:szCs w:val="18"/>
        </w:rPr>
      </w:pPr>
      <w:r w:rsidRPr="00E45737">
        <w:rPr>
          <w:rStyle w:val="eop"/>
          <w:rFonts w:ascii="Bookman Old Style" w:hAnsi="Bookman Old Style" w:cs="Segoe UI"/>
          <w:sz w:val="22"/>
          <w:szCs w:val="22"/>
        </w:rPr>
        <w:t> </w:t>
      </w:r>
    </w:p>
    <w:p w14:paraId="1D968AC4" w14:textId="77777777" w:rsidR="007821E4" w:rsidRPr="00E45737" w:rsidRDefault="007821E4" w:rsidP="007821E4">
      <w:pPr>
        <w:pStyle w:val="paragraph"/>
        <w:spacing w:before="0" w:beforeAutospacing="0" w:after="0" w:afterAutospacing="0"/>
        <w:jc w:val="both"/>
        <w:textAlignment w:val="baseline"/>
        <w:rPr>
          <w:rFonts w:ascii="Segoe UI" w:hAnsi="Segoe UI" w:cs="Segoe UI"/>
          <w:sz w:val="18"/>
          <w:szCs w:val="18"/>
        </w:rPr>
      </w:pPr>
      <w:r w:rsidRPr="00E45737">
        <w:rPr>
          <w:rStyle w:val="normaltextrun"/>
          <w:rFonts w:ascii="Bookman Old Style" w:hAnsi="Bookman Old Style" w:cs="Segoe UI"/>
          <w:sz w:val="22"/>
          <w:szCs w:val="22"/>
        </w:rPr>
        <w:t>4. Le somme di cui al comma 3 sono recuperate mediante versamento o trattenuta, a norma delle leggi vigenti, in venti rate annuali di importo costante a partire dall’annualità 2021.</w:t>
      </w:r>
      <w:r w:rsidRPr="00E45737">
        <w:rPr>
          <w:rStyle w:val="eop"/>
          <w:rFonts w:ascii="Bookman Old Style" w:hAnsi="Bookman Old Style" w:cs="Segoe UI"/>
          <w:sz w:val="22"/>
          <w:szCs w:val="22"/>
        </w:rPr>
        <w:t> </w:t>
      </w:r>
    </w:p>
    <w:p w14:paraId="335633EE" w14:textId="77777777" w:rsidR="007821E4" w:rsidRPr="00E45737" w:rsidRDefault="007821E4" w:rsidP="007821E4">
      <w:pPr>
        <w:pStyle w:val="paragraph"/>
        <w:spacing w:before="0" w:beforeAutospacing="0" w:after="0" w:afterAutospacing="0"/>
        <w:jc w:val="both"/>
        <w:textAlignment w:val="baseline"/>
        <w:rPr>
          <w:rFonts w:ascii="Segoe UI" w:hAnsi="Segoe UI" w:cs="Segoe UI"/>
          <w:sz w:val="18"/>
          <w:szCs w:val="18"/>
        </w:rPr>
      </w:pPr>
      <w:r w:rsidRPr="00E45737">
        <w:rPr>
          <w:rStyle w:val="eop"/>
          <w:rFonts w:ascii="Bookman Old Style" w:hAnsi="Bookman Old Style" w:cs="Segoe UI"/>
          <w:sz w:val="22"/>
          <w:szCs w:val="22"/>
        </w:rPr>
        <w:t> </w:t>
      </w:r>
    </w:p>
    <w:p w14:paraId="0D130A2E" w14:textId="77777777" w:rsidR="007821E4" w:rsidRPr="00E45737" w:rsidRDefault="007821E4" w:rsidP="007821E4">
      <w:pPr>
        <w:pStyle w:val="paragraph"/>
        <w:spacing w:before="0" w:beforeAutospacing="0" w:after="0" w:afterAutospacing="0"/>
        <w:jc w:val="both"/>
        <w:textAlignment w:val="baseline"/>
        <w:rPr>
          <w:rFonts w:ascii="Segoe UI" w:hAnsi="Segoe UI" w:cs="Segoe UI"/>
          <w:sz w:val="18"/>
          <w:szCs w:val="18"/>
        </w:rPr>
      </w:pPr>
      <w:r w:rsidRPr="00E45737">
        <w:rPr>
          <w:rStyle w:val="eop"/>
          <w:rFonts w:ascii="Bookman Old Style" w:hAnsi="Bookman Old Style" w:cs="Segoe UI"/>
          <w:sz w:val="22"/>
          <w:szCs w:val="22"/>
        </w:rPr>
        <w:t> </w:t>
      </w:r>
    </w:p>
    <w:p w14:paraId="2E7A3C96" w14:textId="77777777" w:rsidR="007821E4" w:rsidRPr="00E45737" w:rsidRDefault="007821E4" w:rsidP="007821E4">
      <w:pPr>
        <w:pStyle w:val="paragraph"/>
        <w:spacing w:before="0" w:beforeAutospacing="0" w:after="0" w:afterAutospacing="0"/>
        <w:jc w:val="center"/>
        <w:textAlignment w:val="baseline"/>
        <w:rPr>
          <w:rFonts w:ascii="Segoe UI" w:hAnsi="Segoe UI" w:cs="Segoe UI"/>
          <w:sz w:val="18"/>
          <w:szCs w:val="18"/>
        </w:rPr>
      </w:pPr>
      <w:r w:rsidRPr="00E45737">
        <w:rPr>
          <w:rStyle w:val="normaltextrun"/>
          <w:rFonts w:ascii="Bookman Old Style" w:hAnsi="Bookman Old Style" w:cs="Segoe UI"/>
          <w:b/>
          <w:bCs/>
          <w:sz w:val="22"/>
          <w:szCs w:val="22"/>
        </w:rPr>
        <w:t>Motivazione</w:t>
      </w:r>
      <w:r w:rsidRPr="00E45737">
        <w:rPr>
          <w:rStyle w:val="eop"/>
          <w:rFonts w:ascii="Bookman Old Style" w:hAnsi="Bookman Old Style" w:cs="Segoe UI"/>
          <w:sz w:val="22"/>
          <w:szCs w:val="22"/>
        </w:rPr>
        <w:t> </w:t>
      </w:r>
    </w:p>
    <w:p w14:paraId="227310F9" w14:textId="77777777" w:rsidR="007821E4" w:rsidRPr="00E45737" w:rsidRDefault="007821E4" w:rsidP="007821E4">
      <w:pPr>
        <w:pStyle w:val="paragraph"/>
        <w:spacing w:before="0" w:beforeAutospacing="0" w:after="0" w:afterAutospacing="0"/>
        <w:jc w:val="both"/>
        <w:textAlignment w:val="baseline"/>
        <w:rPr>
          <w:rFonts w:ascii="Segoe UI" w:hAnsi="Segoe UI" w:cs="Segoe UI"/>
          <w:sz w:val="18"/>
          <w:szCs w:val="18"/>
        </w:rPr>
      </w:pPr>
      <w:r w:rsidRPr="00E45737">
        <w:rPr>
          <w:rStyle w:val="normaltextrun"/>
          <w:rFonts w:ascii="Bookman Old Style" w:hAnsi="Bookman Old Style" w:cs="Segoe UI"/>
          <w:i/>
          <w:iCs/>
          <w:sz w:val="22"/>
          <w:szCs w:val="22"/>
        </w:rPr>
        <w:t>Al fine di assicurare maggiore sostenibilità alle condizioni finanziarie delle Province e delle Città metropolitane, gli obblighi di contributo alla finanza pubblica gravanti su tali enti a seguito delle gravose manovre finanziarie degli scorsi anni sono sospesi per il 2020 e i relativi importi sono recuperati attraverso costanti rate annuali nel periodo 2021-2040 (commi 1 e 2). </w:t>
      </w:r>
      <w:r w:rsidRPr="00E45737">
        <w:rPr>
          <w:rStyle w:val="eop"/>
          <w:rFonts w:ascii="Bookman Old Style" w:hAnsi="Bookman Old Style" w:cs="Segoe UI"/>
          <w:sz w:val="22"/>
          <w:szCs w:val="22"/>
        </w:rPr>
        <w:t> </w:t>
      </w:r>
    </w:p>
    <w:p w14:paraId="335EE910" w14:textId="77777777" w:rsidR="007821E4" w:rsidRPr="00E45737" w:rsidRDefault="007821E4" w:rsidP="007821E4">
      <w:pPr>
        <w:pStyle w:val="paragraph"/>
        <w:spacing w:before="0" w:beforeAutospacing="0" w:after="0" w:afterAutospacing="0"/>
        <w:jc w:val="both"/>
        <w:textAlignment w:val="baseline"/>
        <w:rPr>
          <w:rFonts w:ascii="Segoe UI" w:hAnsi="Segoe UI" w:cs="Segoe UI"/>
          <w:sz w:val="18"/>
          <w:szCs w:val="18"/>
        </w:rPr>
      </w:pPr>
      <w:r w:rsidRPr="00E45737">
        <w:rPr>
          <w:rStyle w:val="normaltextrun"/>
          <w:rFonts w:ascii="Bookman Old Style" w:hAnsi="Bookman Old Style" w:cs="Segoe UI"/>
          <w:i/>
          <w:iCs/>
          <w:sz w:val="22"/>
          <w:szCs w:val="22"/>
        </w:rPr>
        <w:t>Per le stesse motivazioni, gli obblighi di contributo alla finanza pubblica gravanti sulle Province e sulle Città metropolitane a seguito delle gravose manovre finanziarie degli scorsi anni, con riferimento ai recuperi di quote dovute sugli esercizi 2019 e precedenti, sono sospesi per il 2020 e i relativi importi sono recuperati attraverso costanti rate annuali nel periodo 2021-2040.</w:t>
      </w:r>
      <w:r w:rsidRPr="00E45737">
        <w:rPr>
          <w:rStyle w:val="eop"/>
          <w:rFonts w:ascii="Bookman Old Style" w:hAnsi="Bookman Old Style" w:cs="Segoe UI"/>
          <w:sz w:val="22"/>
          <w:szCs w:val="22"/>
        </w:rPr>
        <w:t> </w:t>
      </w:r>
    </w:p>
    <w:p w14:paraId="378D6164" w14:textId="5B1FE506" w:rsidR="008F5EB6" w:rsidRDefault="007821E4" w:rsidP="007821E4">
      <w:pPr>
        <w:pStyle w:val="paragraph"/>
        <w:spacing w:before="0" w:beforeAutospacing="0" w:after="0" w:afterAutospacing="0"/>
        <w:jc w:val="both"/>
        <w:textAlignment w:val="baseline"/>
        <w:rPr>
          <w:rStyle w:val="eop"/>
        </w:rPr>
      </w:pPr>
      <w:r w:rsidRPr="00E45737">
        <w:rPr>
          <w:rStyle w:val="eop"/>
        </w:rPr>
        <w:t> </w:t>
      </w:r>
    </w:p>
    <w:p w14:paraId="249E4341" w14:textId="77777777" w:rsidR="009D2A16" w:rsidRDefault="009D2A16">
      <w:pPr>
        <w:rPr>
          <w:b/>
          <w:bCs/>
          <w:lang w:eastAsia="it-IT"/>
        </w:rPr>
      </w:pPr>
    </w:p>
    <w:p w14:paraId="29928D09" w14:textId="43B20A40" w:rsidR="6E29FD8E" w:rsidRDefault="6E29FD8E">
      <w:r>
        <w:br w:type="page"/>
      </w:r>
    </w:p>
    <w:p w14:paraId="6F091F08" w14:textId="77777777" w:rsidR="00804B34" w:rsidRPr="00FD67AC" w:rsidRDefault="00804B34" w:rsidP="00D57BCF">
      <w:pPr>
        <w:pStyle w:val="Titolo2"/>
        <w:numPr>
          <w:ilvl w:val="0"/>
          <w:numId w:val="25"/>
        </w:numPr>
        <w:ind w:left="720"/>
        <w:rPr>
          <w:b/>
          <w:bCs/>
        </w:rPr>
      </w:pPr>
      <w:bookmarkStart w:id="10" w:name="_Toc42089242"/>
      <w:r w:rsidRPr="6E29FD8E">
        <w:rPr>
          <w:b/>
          <w:bCs/>
        </w:rPr>
        <w:t>Sospensione recuperi dei disavanzi degli enti locali</w:t>
      </w:r>
      <w:bookmarkEnd w:id="10"/>
    </w:p>
    <w:p w14:paraId="4BF860C2" w14:textId="77777777" w:rsidR="00804B34" w:rsidRPr="00E45737" w:rsidRDefault="00804B34" w:rsidP="00804B34">
      <w:pPr>
        <w:pStyle w:val="paragraph"/>
        <w:spacing w:before="0" w:beforeAutospacing="0" w:after="0" w:afterAutospacing="0"/>
        <w:jc w:val="both"/>
        <w:textAlignment w:val="baseline"/>
        <w:rPr>
          <w:rFonts w:ascii="Segoe UI" w:hAnsi="Segoe UI" w:cs="Segoe UI"/>
          <w:sz w:val="18"/>
          <w:szCs w:val="18"/>
        </w:rPr>
      </w:pPr>
      <w:r w:rsidRPr="00E45737">
        <w:rPr>
          <w:rStyle w:val="normaltextrun"/>
          <w:rFonts w:ascii="Bookman Old Style" w:hAnsi="Bookman Old Style" w:cs="Segoe UI"/>
          <w:sz w:val="22"/>
          <w:szCs w:val="22"/>
        </w:rPr>
        <w:t>1. In considerazione dell’emergenza epidemiologica da virus COVID-19, in deroga alle disposizioni vigenti in materia di ripiano dei disavanzi di amministrazione, ivi comprese quelle riguardanti il ripiano previsto nei piani di riequilibrio pluriennale deliberati, di cui agli articoli 243-bis e seguenti del decreto legislativo 18 agosto 2000, n. 267, gli enti locali soggetti al recupero possono non applicare al bilancio di previsione 2020-2022 la quota di disavanzo da ripianare nell’annualità 2020. Conseguentemente, il piano di recupero è prolungato di un anno.</w:t>
      </w:r>
      <w:r w:rsidRPr="00E45737">
        <w:rPr>
          <w:rStyle w:val="eop"/>
          <w:rFonts w:ascii="Bookman Old Style" w:hAnsi="Bookman Old Style" w:cs="Segoe UI"/>
          <w:sz w:val="22"/>
          <w:szCs w:val="22"/>
        </w:rPr>
        <w:t> </w:t>
      </w:r>
    </w:p>
    <w:p w14:paraId="12A4BDC8" w14:textId="77777777" w:rsidR="00804B34" w:rsidRPr="00E45737" w:rsidRDefault="00804B34" w:rsidP="00804B34">
      <w:pPr>
        <w:pStyle w:val="paragraph"/>
        <w:spacing w:before="0" w:beforeAutospacing="0" w:after="0" w:afterAutospacing="0"/>
        <w:jc w:val="both"/>
        <w:textAlignment w:val="baseline"/>
        <w:rPr>
          <w:rFonts w:ascii="Segoe UI" w:hAnsi="Segoe UI" w:cs="Segoe UI"/>
          <w:sz w:val="18"/>
          <w:szCs w:val="18"/>
        </w:rPr>
      </w:pPr>
      <w:r w:rsidRPr="00E45737">
        <w:rPr>
          <w:rStyle w:val="normaltextrun"/>
          <w:rFonts w:ascii="Bookman Old Style" w:hAnsi="Bookman Old Style" w:cs="Segoe UI"/>
          <w:sz w:val="22"/>
          <w:szCs w:val="22"/>
        </w:rPr>
        <w:t>2. Le risorse originariamente destinate al ripiano della quota annuale di disavanzo di cui al comma 1 sono utilizzate dagli enti locali, per far fronte al pagamento dei debiti fuori bilancio e dei debiti oggetto di determinazione nell’ambito dei piani di rientro e dei piani di riequilibrio finanziario pluriennale e, per la quota rimasta disponibile, per sostenere le maggiori spese derivanti dall’emergenza epidemiologica in atto, nonché la salvaguardia degli equilibri di cui all’articolo 193 del decreto legislativo 18 agosto 2000, n. 267.</w:t>
      </w:r>
      <w:r w:rsidRPr="00E45737">
        <w:rPr>
          <w:rStyle w:val="eop"/>
          <w:rFonts w:ascii="Bookman Old Style" w:hAnsi="Bookman Old Style" w:cs="Segoe UI"/>
          <w:sz w:val="22"/>
          <w:szCs w:val="22"/>
        </w:rPr>
        <w:t> </w:t>
      </w:r>
    </w:p>
    <w:p w14:paraId="55116A30" w14:textId="77777777" w:rsidR="00804B34" w:rsidRPr="00E45737" w:rsidRDefault="00804B34" w:rsidP="00804B34">
      <w:pPr>
        <w:pStyle w:val="paragraph"/>
        <w:spacing w:before="0" w:beforeAutospacing="0" w:after="0" w:afterAutospacing="0"/>
        <w:jc w:val="both"/>
        <w:textAlignment w:val="baseline"/>
        <w:rPr>
          <w:rFonts w:ascii="Segoe UI" w:hAnsi="Segoe UI" w:cs="Segoe UI"/>
          <w:sz w:val="18"/>
          <w:szCs w:val="18"/>
        </w:rPr>
      </w:pPr>
      <w:r w:rsidRPr="00E45737">
        <w:rPr>
          <w:rStyle w:val="eop"/>
          <w:rFonts w:ascii="Bookman Old Style" w:hAnsi="Bookman Old Style" w:cs="Segoe UI"/>
          <w:sz w:val="22"/>
          <w:szCs w:val="22"/>
        </w:rPr>
        <w:t> </w:t>
      </w:r>
    </w:p>
    <w:p w14:paraId="182386B0" w14:textId="77777777" w:rsidR="00804B34" w:rsidRPr="00E45737" w:rsidRDefault="00804B34" w:rsidP="00804B34">
      <w:pPr>
        <w:pStyle w:val="paragraph"/>
        <w:spacing w:before="0" w:beforeAutospacing="0" w:after="0" w:afterAutospacing="0"/>
        <w:jc w:val="center"/>
        <w:textAlignment w:val="baseline"/>
        <w:rPr>
          <w:rFonts w:ascii="Segoe UI" w:hAnsi="Segoe UI" w:cs="Segoe UI"/>
          <w:sz w:val="18"/>
          <w:szCs w:val="18"/>
        </w:rPr>
      </w:pPr>
      <w:r w:rsidRPr="00E45737">
        <w:rPr>
          <w:rStyle w:val="normaltextrun"/>
          <w:rFonts w:ascii="Bookman Old Style" w:hAnsi="Bookman Old Style" w:cs="Segoe UI"/>
          <w:b/>
          <w:bCs/>
          <w:sz w:val="22"/>
          <w:szCs w:val="22"/>
        </w:rPr>
        <w:t>Motivazione</w:t>
      </w:r>
      <w:r w:rsidRPr="00E45737">
        <w:rPr>
          <w:rStyle w:val="eop"/>
          <w:rFonts w:ascii="Bookman Old Style" w:hAnsi="Bookman Old Style" w:cs="Segoe UI"/>
          <w:sz w:val="22"/>
          <w:szCs w:val="22"/>
        </w:rPr>
        <w:t> </w:t>
      </w:r>
    </w:p>
    <w:p w14:paraId="25F2B9D9" w14:textId="77777777" w:rsidR="00804B34" w:rsidRPr="00E45737" w:rsidRDefault="00804B34" w:rsidP="00804B34">
      <w:pPr>
        <w:pStyle w:val="paragraph"/>
        <w:spacing w:before="0" w:beforeAutospacing="0" w:after="0" w:afterAutospacing="0"/>
        <w:jc w:val="center"/>
        <w:textAlignment w:val="baseline"/>
        <w:rPr>
          <w:rFonts w:ascii="Segoe UI" w:hAnsi="Segoe UI" w:cs="Segoe UI"/>
          <w:sz w:val="18"/>
          <w:szCs w:val="18"/>
        </w:rPr>
      </w:pPr>
      <w:r w:rsidRPr="00E45737">
        <w:rPr>
          <w:rStyle w:val="eop"/>
          <w:rFonts w:ascii="Bookman Old Style" w:hAnsi="Bookman Old Style" w:cs="Segoe UI"/>
          <w:sz w:val="22"/>
          <w:szCs w:val="22"/>
        </w:rPr>
        <w:t> </w:t>
      </w:r>
    </w:p>
    <w:p w14:paraId="6BD07E3D" w14:textId="77777777" w:rsidR="00804B34" w:rsidRDefault="00804B34" w:rsidP="00804B34">
      <w:pPr>
        <w:pStyle w:val="paragraph"/>
        <w:spacing w:before="0" w:beforeAutospacing="0" w:after="0" w:afterAutospacing="0"/>
        <w:jc w:val="both"/>
        <w:textAlignment w:val="baseline"/>
        <w:rPr>
          <w:rStyle w:val="eop"/>
          <w:rFonts w:ascii="Bookman Old Style" w:hAnsi="Bookman Old Style" w:cs="Segoe UI"/>
          <w:sz w:val="22"/>
          <w:szCs w:val="22"/>
        </w:rPr>
      </w:pPr>
      <w:r w:rsidRPr="00E45737">
        <w:rPr>
          <w:rStyle w:val="normaltextrun"/>
          <w:rFonts w:ascii="Bookman Old Style" w:hAnsi="Bookman Old Style" w:cs="Segoe UI"/>
          <w:i/>
          <w:iCs/>
          <w:sz w:val="22"/>
          <w:szCs w:val="22"/>
        </w:rPr>
        <w:t>Le norme proposte sospendono per il 2020 il ripiano dei disavanzi di amministrazione degli enti locali, permettendone il recupero mediante l’allungamento di un anno dei rispettivi periodi di ammortamento. Sono fatti salvi gli obblighi di pagamento dei crediti dei fornitori inseriti nel piano finanziario pluriennale e le economie derivanti da queste misure emergenziali sono destinate al pagamento dei debiti fuori bilancio e al contenimento degli squilibri di bilancio in fase di salvaguardia, nonché alle maggiori spese da emergenza.</w:t>
      </w:r>
      <w:r w:rsidRPr="00E45737">
        <w:rPr>
          <w:rStyle w:val="eop"/>
          <w:rFonts w:ascii="Bookman Old Style" w:hAnsi="Bookman Old Style" w:cs="Segoe UI"/>
          <w:sz w:val="22"/>
          <w:szCs w:val="22"/>
        </w:rPr>
        <w:t> </w:t>
      </w:r>
    </w:p>
    <w:p w14:paraId="3887E425" w14:textId="77777777" w:rsidR="00804B34" w:rsidRPr="00E45737" w:rsidRDefault="00804B34" w:rsidP="00804B34">
      <w:pPr>
        <w:pStyle w:val="paragraph"/>
        <w:spacing w:before="0" w:beforeAutospacing="0" w:after="0" w:afterAutospacing="0"/>
        <w:jc w:val="both"/>
        <w:textAlignment w:val="baseline"/>
        <w:rPr>
          <w:rFonts w:ascii="Segoe UI" w:hAnsi="Segoe UI" w:cs="Segoe UI"/>
          <w:sz w:val="18"/>
          <w:szCs w:val="18"/>
        </w:rPr>
      </w:pPr>
    </w:p>
    <w:p w14:paraId="50482E31" w14:textId="77777777" w:rsidR="00804B34" w:rsidRDefault="00804B34" w:rsidP="00804B34">
      <w:pPr>
        <w:pStyle w:val="paragraph"/>
        <w:spacing w:before="0" w:beforeAutospacing="0" w:after="0" w:afterAutospacing="0"/>
        <w:jc w:val="both"/>
        <w:textAlignment w:val="baseline"/>
        <w:rPr>
          <w:rFonts w:ascii="Segoe UI" w:hAnsi="Segoe UI" w:cs="Segoe UI"/>
          <w:sz w:val="18"/>
          <w:szCs w:val="18"/>
        </w:rPr>
      </w:pPr>
      <w:r>
        <w:rPr>
          <w:rStyle w:val="eop"/>
          <w:rFonts w:ascii="Bookman Old Style" w:hAnsi="Bookman Old Style" w:cs="Segoe UI"/>
          <w:color w:val="000000"/>
          <w:sz w:val="22"/>
          <w:szCs w:val="22"/>
        </w:rPr>
        <w:t> </w:t>
      </w:r>
    </w:p>
    <w:p w14:paraId="7C20E3F7" w14:textId="77777777" w:rsidR="00804B34" w:rsidRPr="002C4021" w:rsidRDefault="00804B34" w:rsidP="00D57BCF">
      <w:pPr>
        <w:pStyle w:val="Titolo2"/>
        <w:numPr>
          <w:ilvl w:val="0"/>
          <w:numId w:val="25"/>
        </w:numPr>
        <w:ind w:left="720"/>
        <w:rPr>
          <w:b/>
          <w:bCs/>
        </w:rPr>
      </w:pPr>
      <w:bookmarkStart w:id="11" w:name="_Toc42089243"/>
      <w:r w:rsidRPr="6E29FD8E">
        <w:rPr>
          <w:b/>
          <w:bCs/>
        </w:rPr>
        <w:t>Enti in riequilibrio. Sospensione di termini</w:t>
      </w:r>
      <w:bookmarkEnd w:id="11"/>
      <w:r w:rsidRPr="6E29FD8E">
        <w:rPr>
          <w:b/>
          <w:bCs/>
        </w:rPr>
        <w:t> </w:t>
      </w:r>
    </w:p>
    <w:p w14:paraId="14D67697" w14:textId="77777777" w:rsidR="00804B34" w:rsidRPr="00E45737" w:rsidRDefault="00804B34" w:rsidP="00804B34">
      <w:pPr>
        <w:pStyle w:val="paragraph"/>
        <w:spacing w:before="0" w:beforeAutospacing="0" w:after="0" w:afterAutospacing="0"/>
        <w:jc w:val="both"/>
        <w:textAlignment w:val="baseline"/>
        <w:rPr>
          <w:rFonts w:ascii="Segoe UI" w:hAnsi="Segoe UI" w:cs="Segoe UI"/>
          <w:sz w:val="18"/>
          <w:szCs w:val="18"/>
        </w:rPr>
      </w:pPr>
      <w:r w:rsidRPr="00E45737">
        <w:rPr>
          <w:rStyle w:val="normaltextrun"/>
          <w:rFonts w:ascii="Bookman Old Style" w:hAnsi="Bookman Old Style" w:cs="Segoe UI"/>
          <w:sz w:val="22"/>
          <w:szCs w:val="22"/>
        </w:rPr>
        <w:t>1. Con riferimento ai termini di impugnazione di cui al comma 5 dell’articolo 243-</w:t>
      </w:r>
      <w:r w:rsidRPr="00E45737">
        <w:rPr>
          <w:rStyle w:val="normaltextrun"/>
          <w:rFonts w:ascii="Bookman Old Style" w:hAnsi="Bookman Old Style" w:cs="Segoe UI"/>
          <w:i/>
          <w:iCs/>
          <w:sz w:val="22"/>
          <w:szCs w:val="22"/>
        </w:rPr>
        <w:t>quater</w:t>
      </w:r>
      <w:r>
        <w:rPr>
          <w:rStyle w:val="normaltextrun"/>
          <w:rFonts w:ascii="Bookman Old Style" w:hAnsi="Bookman Old Style" w:cs="Segoe UI"/>
          <w:sz w:val="22"/>
          <w:szCs w:val="22"/>
        </w:rPr>
        <w:t xml:space="preserve"> </w:t>
      </w:r>
      <w:r w:rsidRPr="00E45737">
        <w:rPr>
          <w:rStyle w:val="normaltextrun"/>
          <w:rFonts w:ascii="Bookman Old Style" w:hAnsi="Bookman Old Style" w:cs="Segoe UI"/>
          <w:sz w:val="22"/>
          <w:szCs w:val="22"/>
        </w:rPr>
        <w:t>del decreto legislativo 18 agosto 2000, n. 267, in scadenza a decorrere dall’8 marzo 2020, il termine di 30 giorni ivi indicato decorre dal 1° gennaio 2021</w:t>
      </w:r>
      <w:r w:rsidRPr="00E45737">
        <w:rPr>
          <w:rStyle w:val="eop"/>
          <w:rFonts w:ascii="Bookman Old Style" w:hAnsi="Bookman Old Style" w:cs="Segoe UI"/>
          <w:sz w:val="22"/>
          <w:szCs w:val="22"/>
        </w:rPr>
        <w:t> </w:t>
      </w:r>
    </w:p>
    <w:p w14:paraId="02903C13" w14:textId="77777777" w:rsidR="00804B34" w:rsidRDefault="00804B34" w:rsidP="00804B34">
      <w:pPr>
        <w:pStyle w:val="paragraph"/>
        <w:spacing w:before="0" w:beforeAutospacing="0" w:after="0" w:afterAutospacing="0"/>
        <w:jc w:val="both"/>
        <w:textAlignment w:val="baseline"/>
        <w:rPr>
          <w:rStyle w:val="eop"/>
          <w:rFonts w:ascii="Bookman Old Style" w:hAnsi="Bookman Old Style" w:cs="Segoe UI"/>
          <w:sz w:val="22"/>
          <w:szCs w:val="22"/>
        </w:rPr>
      </w:pPr>
      <w:r w:rsidRPr="00E45737">
        <w:rPr>
          <w:rStyle w:val="normaltextrun"/>
          <w:rFonts w:ascii="Bookman Old Style" w:hAnsi="Bookman Old Style" w:cs="Segoe UI"/>
          <w:sz w:val="22"/>
          <w:szCs w:val="22"/>
        </w:rPr>
        <w:t>2 Con riferimento al primo semestre 2020, non si effettua la verifica sullo stato di attuazione del piano di riequilibrio pluriennale di cui al comma 6 dell’articolo 243-</w:t>
      </w:r>
      <w:r w:rsidRPr="00E45737">
        <w:rPr>
          <w:rStyle w:val="normaltextrun"/>
          <w:rFonts w:ascii="Bookman Old Style" w:hAnsi="Bookman Old Style" w:cs="Segoe UI"/>
          <w:i/>
          <w:iCs/>
          <w:sz w:val="22"/>
          <w:szCs w:val="22"/>
        </w:rPr>
        <w:t>quater</w:t>
      </w:r>
      <w:r w:rsidRPr="00E45737">
        <w:rPr>
          <w:rStyle w:val="normaltextrun"/>
          <w:rFonts w:ascii="Bookman Old Style" w:hAnsi="Bookman Old Style" w:cs="Segoe UI"/>
          <w:sz w:val="22"/>
          <w:szCs w:val="22"/>
        </w:rPr>
        <w:t> del decreto legislativo 18 agosto 2000, n. 267. La verifica relativa al secondo semestre del 2020 riguarda l’intero anno e tiene conto degli effetti dell’emergenza epidemiologica da virus COVID-19.</w:t>
      </w:r>
    </w:p>
    <w:p w14:paraId="725D67BC" w14:textId="77777777" w:rsidR="00804B34" w:rsidRPr="00E45737" w:rsidRDefault="00804B34" w:rsidP="00804B34">
      <w:pPr>
        <w:pStyle w:val="paragraph"/>
        <w:spacing w:before="0" w:beforeAutospacing="0" w:after="0" w:afterAutospacing="0"/>
        <w:jc w:val="both"/>
        <w:textAlignment w:val="baseline"/>
        <w:rPr>
          <w:rFonts w:ascii="Segoe UI" w:hAnsi="Segoe UI" w:cs="Segoe UI"/>
          <w:sz w:val="18"/>
          <w:szCs w:val="18"/>
        </w:rPr>
      </w:pPr>
    </w:p>
    <w:p w14:paraId="04619868" w14:textId="77777777" w:rsidR="00804B34" w:rsidRDefault="00804B34" w:rsidP="00804B34">
      <w:pPr>
        <w:pStyle w:val="paragraph"/>
        <w:spacing w:before="0" w:beforeAutospacing="0" w:after="0" w:afterAutospacing="0"/>
        <w:jc w:val="center"/>
        <w:textAlignment w:val="baseline"/>
        <w:rPr>
          <w:rStyle w:val="eop"/>
          <w:rFonts w:ascii="Bookman Old Style" w:hAnsi="Bookman Old Style" w:cs="Segoe UI"/>
          <w:sz w:val="22"/>
          <w:szCs w:val="22"/>
        </w:rPr>
      </w:pPr>
      <w:r w:rsidRPr="00E45737">
        <w:rPr>
          <w:rStyle w:val="normaltextrun"/>
          <w:rFonts w:ascii="Bookman Old Style" w:hAnsi="Bookman Old Style" w:cs="Segoe UI"/>
          <w:b/>
          <w:bCs/>
          <w:sz w:val="22"/>
          <w:szCs w:val="22"/>
        </w:rPr>
        <w:t>Motivazione</w:t>
      </w:r>
      <w:r w:rsidRPr="00E45737">
        <w:rPr>
          <w:rStyle w:val="eop"/>
          <w:rFonts w:ascii="Bookman Old Style" w:hAnsi="Bookman Old Style" w:cs="Segoe UI"/>
          <w:sz w:val="22"/>
          <w:szCs w:val="22"/>
        </w:rPr>
        <w:t> </w:t>
      </w:r>
    </w:p>
    <w:p w14:paraId="2F2070A0" w14:textId="77777777" w:rsidR="00804B34" w:rsidRPr="00E45737" w:rsidRDefault="00804B34" w:rsidP="00804B34">
      <w:pPr>
        <w:pStyle w:val="paragraph"/>
        <w:spacing w:before="0" w:beforeAutospacing="0" w:after="0" w:afterAutospacing="0"/>
        <w:jc w:val="center"/>
        <w:textAlignment w:val="baseline"/>
        <w:rPr>
          <w:rFonts w:ascii="Segoe UI" w:hAnsi="Segoe UI" w:cs="Segoe UI"/>
          <w:sz w:val="18"/>
          <w:szCs w:val="18"/>
        </w:rPr>
      </w:pPr>
    </w:p>
    <w:p w14:paraId="6C03C4DF" w14:textId="789F9711" w:rsidR="00804B34" w:rsidRDefault="00804B34" w:rsidP="6E29FD8E">
      <w:pPr>
        <w:pStyle w:val="paragraph"/>
        <w:spacing w:before="0" w:beforeAutospacing="0" w:after="0" w:afterAutospacing="0"/>
        <w:jc w:val="both"/>
        <w:rPr>
          <w:b/>
          <w:bCs/>
        </w:rPr>
      </w:pPr>
      <w:r w:rsidRPr="6E29FD8E">
        <w:rPr>
          <w:rStyle w:val="normaltextrun"/>
          <w:rFonts w:ascii="Bookman Old Style" w:hAnsi="Bookman Old Style" w:cs="Segoe UI"/>
          <w:i/>
          <w:iCs/>
          <w:sz w:val="22"/>
          <w:szCs w:val="22"/>
        </w:rPr>
        <w:t>Le due norme proposte puntano a sospendere il periodo di impugnazione delle decisioni delle Sezioni regionali della Corte dei Conti in materia di piani di riequilibrio (</w:t>
      </w:r>
      <w:r w:rsidRPr="6E29FD8E">
        <w:rPr>
          <w:rStyle w:val="normaltextrun"/>
          <w:rFonts w:ascii="Bookman Old Style" w:hAnsi="Bookman Old Style" w:cs="Segoe UI"/>
          <w:b/>
          <w:bCs/>
          <w:i/>
          <w:iCs/>
          <w:sz w:val="22"/>
          <w:szCs w:val="22"/>
        </w:rPr>
        <w:t>comma 1</w:t>
      </w:r>
      <w:r w:rsidRPr="6E29FD8E">
        <w:rPr>
          <w:rStyle w:val="normaltextrun"/>
          <w:rFonts w:ascii="Bookman Old Style" w:hAnsi="Bookman Old Style" w:cs="Segoe UI"/>
          <w:i/>
          <w:iCs/>
          <w:sz w:val="22"/>
          <w:szCs w:val="22"/>
        </w:rPr>
        <w:t>) e ad abolire la procedura di verifica dell’attuazione del piano con riferimento al primo semestre 2020 (</w:t>
      </w:r>
      <w:r w:rsidRPr="6E29FD8E">
        <w:rPr>
          <w:rStyle w:val="normaltextrun"/>
          <w:rFonts w:ascii="Bookman Old Style" w:hAnsi="Bookman Old Style" w:cs="Segoe UI"/>
          <w:b/>
          <w:bCs/>
          <w:i/>
          <w:iCs/>
          <w:sz w:val="22"/>
          <w:szCs w:val="22"/>
        </w:rPr>
        <w:t>comma 2</w:t>
      </w:r>
      <w:r w:rsidRPr="6E29FD8E">
        <w:rPr>
          <w:rStyle w:val="normaltextrun"/>
          <w:rFonts w:ascii="Bookman Old Style" w:hAnsi="Bookman Old Style" w:cs="Segoe UI"/>
          <w:i/>
          <w:iCs/>
          <w:sz w:val="22"/>
          <w:szCs w:val="22"/>
        </w:rPr>
        <w:t>), evitando un gravoso insieme di adempimenti che possono essere ripresi a seguito dell’uscita dall’emergenza in corso.</w:t>
      </w:r>
      <w:r w:rsidRPr="6E29FD8E">
        <w:rPr>
          <w:rStyle w:val="eop"/>
          <w:rFonts w:ascii="Bookman Old Style" w:hAnsi="Bookman Old Style" w:cs="Segoe UI"/>
          <w:sz w:val="22"/>
          <w:szCs w:val="22"/>
        </w:rPr>
        <w:t> </w:t>
      </w:r>
    </w:p>
    <w:p w14:paraId="1BA41897" w14:textId="096CB501" w:rsidR="6E29FD8E" w:rsidRDefault="6E29FD8E" w:rsidP="6E29FD8E">
      <w:pPr>
        <w:pStyle w:val="paragraph"/>
        <w:spacing w:before="0" w:beforeAutospacing="0" w:after="0" w:afterAutospacing="0"/>
        <w:jc w:val="both"/>
        <w:rPr>
          <w:rStyle w:val="eop"/>
          <w:rFonts w:ascii="Bookman Old Style" w:hAnsi="Bookman Old Style" w:cs="Segoe UI"/>
          <w:sz w:val="22"/>
          <w:szCs w:val="22"/>
        </w:rPr>
      </w:pPr>
    </w:p>
    <w:p w14:paraId="2CD25DDB" w14:textId="77777777" w:rsidR="00FD1921" w:rsidRDefault="00FD1921">
      <w:pPr>
        <w:rPr>
          <w:rFonts w:asciiTheme="majorHAnsi" w:eastAsiaTheme="majorEastAsia" w:hAnsiTheme="majorHAnsi" w:cstheme="majorBidi"/>
          <w:b/>
          <w:bCs/>
          <w:color w:val="2F5496" w:themeColor="accent1" w:themeShade="BF"/>
          <w:sz w:val="26"/>
          <w:szCs w:val="26"/>
        </w:rPr>
      </w:pPr>
      <w:r>
        <w:rPr>
          <w:b/>
          <w:bCs/>
        </w:rPr>
        <w:br w:type="page"/>
      </w:r>
    </w:p>
    <w:p w14:paraId="67A49FD0" w14:textId="25B506CB" w:rsidR="00804B34" w:rsidRPr="002C4021" w:rsidRDefault="00804B34" w:rsidP="00D57BCF">
      <w:pPr>
        <w:pStyle w:val="Titolo2"/>
        <w:numPr>
          <w:ilvl w:val="0"/>
          <w:numId w:val="25"/>
        </w:numPr>
        <w:ind w:left="720"/>
        <w:rPr>
          <w:b/>
          <w:bCs/>
        </w:rPr>
      </w:pPr>
      <w:bookmarkStart w:id="12" w:name="_Toc42089244"/>
      <w:r w:rsidRPr="6E29FD8E">
        <w:rPr>
          <w:b/>
          <w:bCs/>
        </w:rPr>
        <w:t>Enti in riequilibrio (sospensione termini “dissesto guidato”)</w:t>
      </w:r>
      <w:bookmarkEnd w:id="12"/>
    </w:p>
    <w:p w14:paraId="3193D1B2" w14:textId="77777777" w:rsidR="00804B34" w:rsidRPr="00E45737" w:rsidRDefault="00804B34" w:rsidP="00804B34">
      <w:pPr>
        <w:pStyle w:val="paragraph"/>
        <w:spacing w:before="0" w:beforeAutospacing="0" w:after="0" w:afterAutospacing="0"/>
        <w:jc w:val="both"/>
        <w:textAlignment w:val="baseline"/>
        <w:rPr>
          <w:rFonts w:ascii="Segoe UI" w:hAnsi="Segoe UI" w:cs="Segoe UI"/>
          <w:sz w:val="18"/>
          <w:szCs w:val="18"/>
        </w:rPr>
      </w:pPr>
      <w:r w:rsidRPr="00E45737">
        <w:rPr>
          <w:rStyle w:val="normaltextrun"/>
          <w:rFonts w:ascii="Bookman Old Style" w:hAnsi="Bookman Old Style" w:cs="Segoe UI"/>
          <w:sz w:val="22"/>
          <w:szCs w:val="22"/>
        </w:rPr>
        <w:t>1. L’applicazione dell’articolo 6, comma 2, del decreto legislativo 6 settembre 2011, n. 149, richiamata dal comma 7 dell’articolo 243-</w:t>
      </w:r>
      <w:r w:rsidRPr="00E45737">
        <w:rPr>
          <w:rStyle w:val="normaltextrun"/>
          <w:rFonts w:ascii="Bookman Old Style" w:hAnsi="Bookman Old Style" w:cs="Segoe UI"/>
          <w:i/>
          <w:iCs/>
          <w:sz w:val="22"/>
          <w:szCs w:val="22"/>
        </w:rPr>
        <w:t>quater </w:t>
      </w:r>
      <w:r w:rsidRPr="00E45737">
        <w:rPr>
          <w:rStyle w:val="normaltextrun"/>
          <w:rFonts w:ascii="Bookman Old Style" w:hAnsi="Bookman Old Style" w:cs="Segoe UI"/>
          <w:sz w:val="22"/>
          <w:szCs w:val="22"/>
        </w:rPr>
        <w:t>del decreto legislativo 18 agosto 2000, n. 267, è sospesa fino al 30 giugno 2021, nel caso in cui l’ente locale abbia presentato, in data successiva al 31 dicembre 2017 e fino al 31 gennaio 2020, un piano di riequilibrio riformulato o rimodulato, ancorché in corso di approvazione a norma delle leggi vigenti in materia.</w:t>
      </w:r>
      <w:r w:rsidRPr="00E45737">
        <w:rPr>
          <w:rStyle w:val="eop"/>
          <w:rFonts w:ascii="Bookman Old Style" w:hAnsi="Bookman Old Style" w:cs="Segoe UI"/>
          <w:sz w:val="22"/>
          <w:szCs w:val="22"/>
        </w:rPr>
        <w:t> </w:t>
      </w:r>
    </w:p>
    <w:p w14:paraId="0EE0590F" w14:textId="77777777" w:rsidR="00804B34" w:rsidRPr="00E45737" w:rsidRDefault="00804B34" w:rsidP="00804B34">
      <w:pPr>
        <w:pStyle w:val="paragraph"/>
        <w:spacing w:before="0" w:beforeAutospacing="0" w:after="0" w:afterAutospacing="0"/>
        <w:jc w:val="both"/>
        <w:textAlignment w:val="baseline"/>
        <w:rPr>
          <w:rFonts w:ascii="Segoe UI" w:hAnsi="Segoe UI" w:cs="Segoe UI"/>
          <w:sz w:val="18"/>
          <w:szCs w:val="18"/>
        </w:rPr>
      </w:pPr>
      <w:r w:rsidRPr="00E45737">
        <w:rPr>
          <w:rStyle w:val="normaltextrun"/>
          <w:rFonts w:ascii="Bookman Old Style" w:hAnsi="Bookman Old Style" w:cs="Segoe UI"/>
          <w:sz w:val="22"/>
          <w:szCs w:val="22"/>
        </w:rPr>
        <w:t>2. Dopo il comma 7-</w:t>
      </w:r>
      <w:r w:rsidRPr="00E45737">
        <w:rPr>
          <w:rStyle w:val="normaltextrun"/>
          <w:rFonts w:ascii="Bookman Old Style" w:hAnsi="Bookman Old Style" w:cs="Segoe UI"/>
          <w:i/>
          <w:iCs/>
          <w:sz w:val="22"/>
          <w:szCs w:val="22"/>
        </w:rPr>
        <w:t>ter, </w:t>
      </w:r>
      <w:r w:rsidRPr="00E45737">
        <w:rPr>
          <w:rStyle w:val="normaltextrun"/>
          <w:rFonts w:ascii="Bookman Old Style" w:hAnsi="Bookman Old Style" w:cs="Segoe UI"/>
          <w:sz w:val="22"/>
          <w:szCs w:val="22"/>
        </w:rPr>
        <w:t>articolo 243-</w:t>
      </w:r>
      <w:r w:rsidRPr="00E45737">
        <w:rPr>
          <w:rStyle w:val="normaltextrun"/>
          <w:rFonts w:ascii="Bookman Old Style" w:hAnsi="Bookman Old Style" w:cs="Segoe UI"/>
          <w:i/>
          <w:iCs/>
          <w:sz w:val="22"/>
          <w:szCs w:val="22"/>
        </w:rPr>
        <w:t>quater</w:t>
      </w:r>
      <w:r w:rsidRPr="00E45737">
        <w:rPr>
          <w:rStyle w:val="normaltextrun"/>
          <w:rFonts w:ascii="Bookman Old Style" w:hAnsi="Bookman Old Style" w:cs="Segoe UI"/>
          <w:sz w:val="22"/>
          <w:szCs w:val="22"/>
        </w:rPr>
        <w:t>,</w:t>
      </w:r>
      <w:r w:rsidRPr="00E45737">
        <w:rPr>
          <w:rStyle w:val="normaltextrun"/>
          <w:rFonts w:ascii="Bookman Old Style" w:hAnsi="Bookman Old Style" w:cs="Segoe UI"/>
          <w:i/>
          <w:iCs/>
          <w:sz w:val="22"/>
          <w:szCs w:val="22"/>
        </w:rPr>
        <w:t> </w:t>
      </w:r>
      <w:r w:rsidRPr="00E45737">
        <w:rPr>
          <w:rStyle w:val="normaltextrun"/>
          <w:rFonts w:ascii="Bookman Old Style" w:hAnsi="Bookman Old Style" w:cs="Segoe UI"/>
          <w:sz w:val="22"/>
          <w:szCs w:val="22"/>
        </w:rPr>
        <w:t>del decreto legislativo 18 agosto 2000, n. 267, è inserito il seguente comma:</w:t>
      </w:r>
      <w:r w:rsidRPr="00E45737">
        <w:rPr>
          <w:rStyle w:val="eop"/>
          <w:rFonts w:ascii="Bookman Old Style" w:hAnsi="Bookman Old Style" w:cs="Segoe UI"/>
          <w:sz w:val="22"/>
          <w:szCs w:val="22"/>
        </w:rPr>
        <w:t> </w:t>
      </w:r>
    </w:p>
    <w:p w14:paraId="4FC53B30" w14:textId="77777777" w:rsidR="00804B34" w:rsidRPr="00E45737" w:rsidRDefault="00804B34" w:rsidP="00804B34">
      <w:pPr>
        <w:pStyle w:val="paragraph"/>
        <w:spacing w:before="0" w:beforeAutospacing="0" w:after="0" w:afterAutospacing="0"/>
        <w:ind w:left="135"/>
        <w:jc w:val="both"/>
        <w:textAlignment w:val="baseline"/>
        <w:rPr>
          <w:rFonts w:ascii="Segoe UI" w:hAnsi="Segoe UI" w:cs="Segoe UI"/>
          <w:sz w:val="18"/>
          <w:szCs w:val="18"/>
        </w:rPr>
      </w:pPr>
      <w:r w:rsidRPr="00E45737">
        <w:rPr>
          <w:rStyle w:val="normaltextrun"/>
          <w:rFonts w:ascii="Bookman Old Style" w:hAnsi="Bookman Old Style" w:cs="Segoe UI"/>
          <w:sz w:val="22"/>
          <w:szCs w:val="22"/>
        </w:rPr>
        <w:t>“7-</w:t>
      </w:r>
      <w:r w:rsidRPr="00E45737">
        <w:rPr>
          <w:rStyle w:val="normaltextrun"/>
          <w:rFonts w:ascii="Bookman Old Style" w:hAnsi="Bookman Old Style" w:cs="Segoe UI"/>
          <w:i/>
          <w:iCs/>
          <w:sz w:val="22"/>
          <w:szCs w:val="22"/>
        </w:rPr>
        <w:t>quater</w:t>
      </w:r>
      <w:r w:rsidRPr="00E45737">
        <w:rPr>
          <w:rStyle w:val="normaltextrun"/>
          <w:rFonts w:ascii="Bookman Old Style" w:hAnsi="Bookman Old Style" w:cs="Segoe UI"/>
          <w:sz w:val="22"/>
          <w:szCs w:val="22"/>
        </w:rPr>
        <w:t>. Il comma 7 trova applicazione, limitatamente all’accertamento da parte della competente sezione regionale della Corte dei Conti del grave e reiterato mancato rispetto degli obiettivi intermedi fissati dal piano, a decorrere dal 2019 o dal 2020, avendo quale riferimento il piano eventualmente riformulato o rimodulato, deliberato dall’ente locale in data successiva al 31 dicembre 2017 e fino al 31 gennaio 2020. Gli eventuali procedimenti in corso, unitamente all’efficacia degli eventuali provvedimenti già adottati, sono sospesi fino all’approvazione o al diniego della rimodulazione o riformulazione deliberata dall’ente locale.”</w:t>
      </w:r>
      <w:r w:rsidRPr="00E45737">
        <w:rPr>
          <w:rStyle w:val="eop"/>
          <w:rFonts w:ascii="Bookman Old Style" w:hAnsi="Bookman Old Style" w:cs="Segoe UI"/>
          <w:sz w:val="22"/>
          <w:szCs w:val="22"/>
        </w:rPr>
        <w:t> </w:t>
      </w:r>
    </w:p>
    <w:p w14:paraId="5C7C76C1" w14:textId="77777777" w:rsidR="00804B34" w:rsidRPr="00E45737" w:rsidRDefault="00804B34" w:rsidP="00804B34">
      <w:pPr>
        <w:pStyle w:val="paragraph"/>
        <w:spacing w:before="0" w:beforeAutospacing="0" w:after="0" w:afterAutospacing="0"/>
        <w:jc w:val="both"/>
        <w:textAlignment w:val="baseline"/>
        <w:rPr>
          <w:rFonts w:ascii="Segoe UI" w:hAnsi="Segoe UI" w:cs="Segoe UI"/>
          <w:sz w:val="18"/>
          <w:szCs w:val="18"/>
        </w:rPr>
      </w:pPr>
      <w:r w:rsidRPr="00E45737">
        <w:rPr>
          <w:rStyle w:val="normaltextrun"/>
          <w:rFonts w:ascii="Bookman Old Style" w:hAnsi="Bookman Old Style" w:cs="Segoe UI"/>
          <w:sz w:val="22"/>
          <w:szCs w:val="22"/>
        </w:rPr>
        <w:t>3. All’articolo 1 della legge 27 dicembre 2017, n. 205 sono apportate le seguenti modificazioni:</w:t>
      </w:r>
      <w:r w:rsidRPr="00E45737">
        <w:rPr>
          <w:rStyle w:val="eop"/>
          <w:rFonts w:ascii="Bookman Old Style" w:hAnsi="Bookman Old Style" w:cs="Segoe UI"/>
          <w:sz w:val="22"/>
          <w:szCs w:val="22"/>
        </w:rPr>
        <w:t> </w:t>
      </w:r>
    </w:p>
    <w:p w14:paraId="2DE4AD8B" w14:textId="77777777" w:rsidR="00804B34" w:rsidRPr="00E45737" w:rsidRDefault="00804B34" w:rsidP="00804B34">
      <w:pPr>
        <w:pStyle w:val="paragraph"/>
        <w:spacing w:before="0" w:beforeAutospacing="0" w:after="0" w:afterAutospacing="0"/>
        <w:jc w:val="both"/>
        <w:textAlignment w:val="baseline"/>
        <w:rPr>
          <w:rFonts w:ascii="Segoe UI" w:hAnsi="Segoe UI" w:cs="Segoe UI"/>
          <w:sz w:val="18"/>
          <w:szCs w:val="18"/>
        </w:rPr>
      </w:pPr>
      <w:r w:rsidRPr="00E45737">
        <w:rPr>
          <w:rStyle w:val="normaltextrun"/>
          <w:rFonts w:ascii="Bookman Old Style" w:hAnsi="Bookman Old Style" w:cs="Segoe UI"/>
          <w:sz w:val="22"/>
          <w:szCs w:val="22"/>
        </w:rPr>
        <w:t>a) il comma 850 è abrogato;</w:t>
      </w:r>
      <w:r w:rsidRPr="00E45737">
        <w:rPr>
          <w:rStyle w:val="eop"/>
          <w:rFonts w:ascii="Bookman Old Style" w:hAnsi="Bookman Old Style" w:cs="Segoe UI"/>
          <w:sz w:val="22"/>
          <w:szCs w:val="22"/>
        </w:rPr>
        <w:t> </w:t>
      </w:r>
    </w:p>
    <w:p w14:paraId="38E288C2" w14:textId="77777777" w:rsidR="00804B34" w:rsidRPr="00E45737" w:rsidRDefault="00804B34" w:rsidP="00804B34">
      <w:pPr>
        <w:pStyle w:val="paragraph"/>
        <w:spacing w:before="0" w:beforeAutospacing="0" w:after="0" w:afterAutospacing="0"/>
        <w:jc w:val="both"/>
        <w:textAlignment w:val="baseline"/>
        <w:rPr>
          <w:rStyle w:val="eop"/>
          <w:rFonts w:ascii="Bookman Old Style" w:hAnsi="Bookman Old Style" w:cs="Segoe UI"/>
          <w:sz w:val="22"/>
          <w:szCs w:val="22"/>
        </w:rPr>
      </w:pPr>
      <w:r w:rsidRPr="00E45737">
        <w:rPr>
          <w:rStyle w:val="normaltextrun"/>
          <w:rFonts w:ascii="Bookman Old Style" w:hAnsi="Bookman Old Style" w:cs="Segoe UI"/>
          <w:sz w:val="22"/>
          <w:szCs w:val="22"/>
        </w:rPr>
        <w:t>b) il comma 889, ultimo periodo, è soppresso.</w:t>
      </w:r>
      <w:r w:rsidRPr="00E45737">
        <w:rPr>
          <w:rStyle w:val="eop"/>
          <w:rFonts w:ascii="Bookman Old Style" w:hAnsi="Bookman Old Style" w:cs="Segoe UI"/>
          <w:sz w:val="22"/>
          <w:szCs w:val="22"/>
        </w:rPr>
        <w:t> </w:t>
      </w:r>
    </w:p>
    <w:p w14:paraId="65A55D74" w14:textId="77777777" w:rsidR="00804B34" w:rsidRPr="00E45737" w:rsidRDefault="00804B34" w:rsidP="00804B34">
      <w:pPr>
        <w:pStyle w:val="paragraph"/>
        <w:spacing w:before="0" w:beforeAutospacing="0" w:after="0" w:afterAutospacing="0"/>
        <w:jc w:val="both"/>
        <w:textAlignment w:val="baseline"/>
        <w:rPr>
          <w:rFonts w:ascii="Segoe UI" w:hAnsi="Segoe UI" w:cs="Segoe UI"/>
          <w:sz w:val="18"/>
          <w:szCs w:val="18"/>
        </w:rPr>
      </w:pPr>
    </w:p>
    <w:p w14:paraId="13FF2953" w14:textId="77777777" w:rsidR="00804B34" w:rsidRPr="00E45737" w:rsidRDefault="00804B34" w:rsidP="00804B34">
      <w:pPr>
        <w:pStyle w:val="paragraph"/>
        <w:spacing w:before="0" w:beforeAutospacing="0" w:after="0" w:afterAutospacing="0"/>
        <w:jc w:val="center"/>
        <w:textAlignment w:val="baseline"/>
        <w:rPr>
          <w:rStyle w:val="eop"/>
          <w:rFonts w:ascii="Bookman Old Style" w:hAnsi="Bookman Old Style" w:cs="Segoe UI"/>
          <w:sz w:val="22"/>
          <w:szCs w:val="22"/>
        </w:rPr>
      </w:pPr>
      <w:r w:rsidRPr="00E45737">
        <w:rPr>
          <w:rStyle w:val="normaltextrun"/>
          <w:rFonts w:ascii="Bookman Old Style" w:hAnsi="Bookman Old Style" w:cs="Segoe UI"/>
          <w:b/>
          <w:bCs/>
          <w:sz w:val="22"/>
          <w:szCs w:val="22"/>
        </w:rPr>
        <w:t>Motivazione</w:t>
      </w:r>
      <w:r w:rsidRPr="00E45737">
        <w:rPr>
          <w:rStyle w:val="eop"/>
          <w:rFonts w:ascii="Bookman Old Style" w:hAnsi="Bookman Old Style" w:cs="Segoe UI"/>
          <w:sz w:val="22"/>
          <w:szCs w:val="22"/>
        </w:rPr>
        <w:t> </w:t>
      </w:r>
    </w:p>
    <w:p w14:paraId="3EE10422" w14:textId="77777777" w:rsidR="00804B34" w:rsidRPr="00E45737" w:rsidRDefault="00804B34" w:rsidP="00804B34">
      <w:pPr>
        <w:pStyle w:val="paragraph"/>
        <w:spacing w:before="0" w:beforeAutospacing="0" w:after="0" w:afterAutospacing="0"/>
        <w:jc w:val="center"/>
        <w:textAlignment w:val="baseline"/>
        <w:rPr>
          <w:rFonts w:ascii="Segoe UI" w:hAnsi="Segoe UI" w:cs="Segoe UI"/>
          <w:sz w:val="18"/>
          <w:szCs w:val="18"/>
        </w:rPr>
      </w:pPr>
    </w:p>
    <w:p w14:paraId="596861EB" w14:textId="77777777" w:rsidR="00804B34" w:rsidRPr="00E45737" w:rsidRDefault="00804B34" w:rsidP="00804B34">
      <w:pPr>
        <w:pStyle w:val="paragraph"/>
        <w:spacing w:before="0" w:beforeAutospacing="0" w:after="0" w:afterAutospacing="0"/>
        <w:jc w:val="both"/>
        <w:textAlignment w:val="baseline"/>
        <w:rPr>
          <w:rFonts w:ascii="Segoe UI" w:hAnsi="Segoe UI" w:cs="Segoe UI"/>
          <w:sz w:val="18"/>
          <w:szCs w:val="18"/>
        </w:rPr>
      </w:pPr>
      <w:r w:rsidRPr="00E45737">
        <w:rPr>
          <w:rStyle w:val="normaltextrun"/>
          <w:rFonts w:ascii="Bookman Old Style" w:hAnsi="Bookman Old Style" w:cs="Segoe UI"/>
          <w:i/>
          <w:iCs/>
          <w:sz w:val="22"/>
          <w:szCs w:val="22"/>
        </w:rPr>
        <w:t>Le gravose e ripetute restrizioni di finanza pubblica dell’ultimo decennio hanno inciso pesantemente sulla gestione dei piani di riequilibrio, spesso approvati in condizioni di contesto significativamente diverse da quelle poi riscontrate nel corso degli esercizi successivi. La norma proposta permette di assicurare la continuità gestionale degli enti in piano di riequilibrio che hanno riformulato il percorso di risanamento e sono al contempo oggetto di procedure di infrazione da parte delle competenti sezioni regionali della Corte dei conti, che possono portare al dissesto “guidato” o allo scioglimento del Consiglio comunale sulla base di infrazioni registrate in precedenti versioni dei piani di rientro.</w:t>
      </w:r>
      <w:r w:rsidRPr="00E45737">
        <w:rPr>
          <w:rStyle w:val="eop"/>
          <w:rFonts w:ascii="Bookman Old Style" w:hAnsi="Bookman Old Style" w:cs="Segoe UI"/>
          <w:sz w:val="22"/>
          <w:szCs w:val="22"/>
        </w:rPr>
        <w:t> </w:t>
      </w:r>
    </w:p>
    <w:p w14:paraId="14815ED9" w14:textId="69F08904" w:rsidR="00804B34" w:rsidRDefault="00804B34" w:rsidP="00804B34">
      <w:pPr>
        <w:pStyle w:val="paragraph"/>
        <w:spacing w:before="0" w:beforeAutospacing="0" w:after="0" w:afterAutospacing="0"/>
        <w:jc w:val="both"/>
        <w:textAlignment w:val="baseline"/>
        <w:rPr>
          <w:rStyle w:val="eop"/>
          <w:rFonts w:ascii="Bookman Old Style" w:hAnsi="Bookman Old Style" w:cs="Segoe UI"/>
          <w:sz w:val="22"/>
          <w:szCs w:val="22"/>
        </w:rPr>
      </w:pPr>
      <w:r w:rsidRPr="00E45737">
        <w:rPr>
          <w:rStyle w:val="normaltextrun"/>
          <w:rFonts w:ascii="Bookman Old Style" w:hAnsi="Bookman Old Style" w:cs="Segoe UI"/>
          <w:i/>
          <w:iCs/>
          <w:sz w:val="22"/>
          <w:szCs w:val="22"/>
        </w:rPr>
        <w:t>A tal fine sono sospesi i termini per l’attuazione del dissesto (co. 1), viene precisato che l’accertamento della “grave e reiterata violazione” nella gestione del piano di riequilibrio deve riferirsi al piano riformulato o rimodulato (comma 2) e sono abolite due norme della legge di bilancio per il 2018, che contrastano con le finalità sopra indicate.</w:t>
      </w:r>
      <w:r w:rsidRPr="00E45737">
        <w:rPr>
          <w:rStyle w:val="eop"/>
          <w:rFonts w:ascii="Bookman Old Style" w:hAnsi="Bookman Old Style" w:cs="Segoe UI"/>
          <w:sz w:val="22"/>
          <w:szCs w:val="22"/>
        </w:rPr>
        <w:t> </w:t>
      </w:r>
    </w:p>
    <w:p w14:paraId="4BC547F4" w14:textId="77777777" w:rsidR="004E52F3" w:rsidRDefault="004E52F3" w:rsidP="00804B34">
      <w:pPr>
        <w:pStyle w:val="paragraph"/>
        <w:spacing w:before="0" w:beforeAutospacing="0" w:after="0" w:afterAutospacing="0"/>
        <w:jc w:val="both"/>
        <w:textAlignment w:val="baseline"/>
        <w:rPr>
          <w:rStyle w:val="eop"/>
          <w:rFonts w:ascii="Bookman Old Style" w:hAnsi="Bookman Old Style" w:cs="Segoe UI"/>
          <w:sz w:val="22"/>
          <w:szCs w:val="22"/>
        </w:rPr>
      </w:pPr>
    </w:p>
    <w:p w14:paraId="1F4C071D" w14:textId="42B9A074" w:rsidR="007B006C" w:rsidRDefault="007B006C" w:rsidP="00804B34">
      <w:pPr>
        <w:pStyle w:val="paragraph"/>
        <w:spacing w:before="0" w:beforeAutospacing="0" w:after="0" w:afterAutospacing="0"/>
        <w:jc w:val="both"/>
        <w:textAlignment w:val="baseline"/>
        <w:rPr>
          <w:rStyle w:val="eop"/>
          <w:rFonts w:ascii="Bookman Old Style" w:hAnsi="Bookman Old Style" w:cs="Segoe UI"/>
          <w:sz w:val="22"/>
          <w:szCs w:val="22"/>
        </w:rPr>
      </w:pPr>
    </w:p>
    <w:p w14:paraId="51F312C6" w14:textId="065CE478" w:rsidR="004E52F3" w:rsidRDefault="004E52F3" w:rsidP="00D57BCF">
      <w:pPr>
        <w:pStyle w:val="Titolo2"/>
        <w:numPr>
          <w:ilvl w:val="0"/>
          <w:numId w:val="25"/>
        </w:numPr>
        <w:ind w:left="720"/>
        <w:rPr>
          <w:b/>
          <w:bCs/>
        </w:rPr>
      </w:pPr>
      <w:r w:rsidRPr="00D57BCF">
        <w:rPr>
          <w:b/>
          <w:bCs/>
        </w:rPr>
        <w:tab/>
      </w:r>
      <w:bookmarkStart w:id="13" w:name="_Toc42089245"/>
      <w:r>
        <w:rPr>
          <w:b/>
          <w:bCs/>
        </w:rPr>
        <w:t xml:space="preserve">Sospensione termini </w:t>
      </w:r>
      <w:r w:rsidR="00F67B33">
        <w:rPr>
          <w:b/>
          <w:bCs/>
        </w:rPr>
        <w:t>dell’ipotesi di bilancio stabilmente riequilibrato</w:t>
      </w:r>
      <w:bookmarkEnd w:id="13"/>
    </w:p>
    <w:p w14:paraId="34B58A30" w14:textId="77777777" w:rsidR="003415D4" w:rsidRPr="003415D4" w:rsidRDefault="003415D4" w:rsidP="003415D4"/>
    <w:p w14:paraId="02B1EEA9" w14:textId="1873FC46" w:rsidR="00E03FEC" w:rsidRPr="00B02B5A" w:rsidRDefault="00B02B5A" w:rsidP="00B02B5A">
      <w:pPr>
        <w:spacing w:after="200" w:line="276" w:lineRule="auto"/>
        <w:jc w:val="both"/>
        <w:rPr>
          <w:rFonts w:ascii="Bookman Old Style" w:hAnsi="Bookman Old Style"/>
        </w:rPr>
      </w:pPr>
      <w:r>
        <w:rPr>
          <w:rFonts w:ascii="Bookman Old Style" w:hAnsi="Bookman Old Style"/>
        </w:rPr>
        <w:t xml:space="preserve">1. </w:t>
      </w:r>
      <w:r w:rsidR="003415D4" w:rsidRPr="00B02B5A">
        <w:rPr>
          <w:rFonts w:ascii="Bookman Old Style" w:hAnsi="Bookman Old Style"/>
        </w:rPr>
        <w:t xml:space="preserve">Il </w:t>
      </w:r>
      <w:r w:rsidR="007B006C" w:rsidRPr="00B02B5A">
        <w:rPr>
          <w:rFonts w:ascii="Bookman Old Style" w:hAnsi="Bookman Old Style"/>
        </w:rPr>
        <w:t>termin</w:t>
      </w:r>
      <w:r w:rsidR="00C13692" w:rsidRPr="00B02B5A">
        <w:rPr>
          <w:rFonts w:ascii="Bookman Old Style" w:hAnsi="Bookman Old Style"/>
        </w:rPr>
        <w:t>e</w:t>
      </w:r>
      <w:r w:rsidR="007B006C" w:rsidRPr="00B02B5A">
        <w:rPr>
          <w:rFonts w:ascii="Bookman Old Style" w:hAnsi="Bookman Old Style"/>
        </w:rPr>
        <w:t xml:space="preserve"> di cui al comma 1 dell’articolo 259 del decreto legislativo</w:t>
      </w:r>
      <w:r w:rsidR="00C13692" w:rsidRPr="00B02B5A">
        <w:rPr>
          <w:rFonts w:ascii="Bookman Old Style" w:hAnsi="Bookman Old Style"/>
        </w:rPr>
        <w:t xml:space="preserve"> 18 agosto 2000, n. 267, è sospeso </w:t>
      </w:r>
      <w:r w:rsidR="003415D4" w:rsidRPr="00B02B5A">
        <w:rPr>
          <w:rFonts w:ascii="Bookman Old Style" w:hAnsi="Bookman Old Style"/>
        </w:rPr>
        <w:t xml:space="preserve">per tutta la durata dello stato di emergenza da </w:t>
      </w:r>
      <w:r w:rsidR="00E03FEC" w:rsidRPr="00B02B5A">
        <w:rPr>
          <w:rFonts w:ascii="Bookman Old Style" w:hAnsi="Bookman Old Style"/>
        </w:rPr>
        <w:t>virus Covid-19</w:t>
      </w:r>
    </w:p>
    <w:p w14:paraId="28CF1144" w14:textId="77777777" w:rsidR="007B006C" w:rsidRPr="00C13692" w:rsidRDefault="007B006C" w:rsidP="007B006C">
      <w:pPr>
        <w:pStyle w:val="Paragrafoelenco"/>
        <w:jc w:val="center"/>
        <w:rPr>
          <w:rFonts w:ascii="Bookman Old Style" w:hAnsi="Bookman Old Style"/>
          <w:b/>
        </w:rPr>
      </w:pPr>
      <w:r w:rsidRPr="00C13692">
        <w:rPr>
          <w:rFonts w:ascii="Bookman Old Style" w:hAnsi="Bookman Old Style"/>
          <w:b/>
        </w:rPr>
        <w:t>Motivazione</w:t>
      </w:r>
    </w:p>
    <w:p w14:paraId="64F7BC77" w14:textId="5A44CCFB" w:rsidR="007B006C" w:rsidRPr="00C13692" w:rsidRDefault="007B006C" w:rsidP="00C13692">
      <w:pPr>
        <w:jc w:val="both"/>
        <w:rPr>
          <w:rFonts w:ascii="Bookman Old Style" w:hAnsi="Bookman Old Style"/>
        </w:rPr>
      </w:pPr>
      <w:r w:rsidRPr="00C13692">
        <w:rPr>
          <w:rFonts w:ascii="Bookman Old Style" w:hAnsi="Bookman Old Style"/>
        </w:rPr>
        <w:t xml:space="preserve">L’articolo 259 del Testo Unico sull’ordinamento degli Enti Locali prevede un termine perentorio per l’approvazione del bilancio stabilmente riequilibrato da parte dei Comuni per cui sia stato dichiarato il dissesto finanziario.  Se tale termine scade durante l’emergenza sanitaria da Covid 19, per assurdo punirebbe ancor più la possibilità di risanamento dei Comuni che si trovano ad affrontare l’emergenza sanitaria e quella finanziaria. </w:t>
      </w:r>
      <w:r w:rsidR="00E03FEC" w:rsidRPr="00C13692">
        <w:rPr>
          <w:rFonts w:ascii="Bookman Old Style" w:hAnsi="Bookman Old Style"/>
        </w:rPr>
        <w:t xml:space="preserve">La norma proposta </w:t>
      </w:r>
      <w:r w:rsidRPr="00C13692">
        <w:rPr>
          <w:rFonts w:ascii="Bookman Old Style" w:hAnsi="Bookman Old Style"/>
        </w:rPr>
        <w:t>sospende</w:t>
      </w:r>
      <w:r w:rsidR="00C13692" w:rsidRPr="00C13692">
        <w:rPr>
          <w:rFonts w:ascii="Bookman Old Style" w:hAnsi="Bookman Old Style"/>
        </w:rPr>
        <w:t xml:space="preserve"> </w:t>
      </w:r>
      <w:r w:rsidRPr="00C13692">
        <w:rPr>
          <w:rFonts w:ascii="Bookman Old Style" w:hAnsi="Bookman Old Style"/>
        </w:rPr>
        <w:t xml:space="preserve">tale termine fino alla chiusura dell’emergenza sanitaria fissata dal Dpcm del 31 gennaio 2020. </w:t>
      </w:r>
    </w:p>
    <w:p w14:paraId="77E2A915" w14:textId="77777777" w:rsidR="007B006C" w:rsidRPr="00E45737" w:rsidRDefault="007B006C" w:rsidP="00804B34">
      <w:pPr>
        <w:pStyle w:val="paragraph"/>
        <w:spacing w:before="0" w:beforeAutospacing="0" w:after="0" w:afterAutospacing="0"/>
        <w:jc w:val="both"/>
        <w:textAlignment w:val="baseline"/>
        <w:rPr>
          <w:rStyle w:val="eop"/>
          <w:rFonts w:ascii="Bookman Old Style" w:hAnsi="Bookman Old Style" w:cs="Segoe UI"/>
          <w:sz w:val="22"/>
          <w:szCs w:val="22"/>
        </w:rPr>
      </w:pPr>
    </w:p>
    <w:p w14:paraId="42206294" w14:textId="77777777" w:rsidR="00804B34" w:rsidRPr="00E45737" w:rsidRDefault="00804B34" w:rsidP="00804B34">
      <w:pPr>
        <w:pStyle w:val="paragraph"/>
        <w:spacing w:before="0" w:beforeAutospacing="0" w:after="0" w:afterAutospacing="0"/>
        <w:jc w:val="both"/>
        <w:textAlignment w:val="baseline"/>
        <w:rPr>
          <w:rFonts w:ascii="Segoe UI" w:hAnsi="Segoe UI" w:cs="Segoe UI"/>
          <w:sz w:val="18"/>
          <w:szCs w:val="18"/>
        </w:rPr>
      </w:pPr>
    </w:p>
    <w:p w14:paraId="572E0D43" w14:textId="4C8112D3" w:rsidR="6E29FD8E" w:rsidRDefault="6E29FD8E">
      <w:r>
        <w:br w:type="page"/>
      </w:r>
    </w:p>
    <w:p w14:paraId="6F72A6FF" w14:textId="77777777" w:rsidR="00804B34" w:rsidRPr="002C4021" w:rsidRDefault="00804B34" w:rsidP="00D57BCF">
      <w:pPr>
        <w:pStyle w:val="Titolo2"/>
        <w:numPr>
          <w:ilvl w:val="0"/>
          <w:numId w:val="25"/>
        </w:numPr>
        <w:ind w:left="720"/>
        <w:rPr>
          <w:b/>
          <w:bCs/>
        </w:rPr>
      </w:pPr>
      <w:bookmarkStart w:id="14" w:name="_Toc42089246"/>
      <w:r w:rsidRPr="572296AA">
        <w:rPr>
          <w:b/>
          <w:bCs/>
        </w:rPr>
        <w:t>Parametri di deficitarietà strutturale</w:t>
      </w:r>
      <w:bookmarkEnd w:id="14"/>
    </w:p>
    <w:p w14:paraId="1C7D7FAC" w14:textId="77777777" w:rsidR="00804B34" w:rsidRDefault="00804B34" w:rsidP="00804B34">
      <w:pPr>
        <w:pStyle w:val="paragraph"/>
        <w:spacing w:before="0" w:beforeAutospacing="0" w:after="0" w:afterAutospacing="0"/>
        <w:jc w:val="both"/>
        <w:textAlignment w:val="baseline"/>
        <w:rPr>
          <w:rStyle w:val="eop"/>
          <w:rFonts w:ascii="Bookman Old Style" w:hAnsi="Bookman Old Style" w:cs="Segoe UI"/>
          <w:sz w:val="22"/>
          <w:szCs w:val="22"/>
        </w:rPr>
      </w:pPr>
      <w:r w:rsidRPr="00E45737">
        <w:rPr>
          <w:rStyle w:val="normaltextrun"/>
          <w:rFonts w:ascii="Bookman Old Style" w:hAnsi="Bookman Old Style" w:cs="Segoe UI"/>
          <w:sz w:val="22"/>
          <w:szCs w:val="22"/>
        </w:rPr>
        <w:t xml:space="preserve">Per </w:t>
      </w:r>
      <w:r>
        <w:rPr>
          <w:rStyle w:val="normaltextrun"/>
          <w:rFonts w:ascii="Bookman Old Style" w:hAnsi="Bookman Old Style" w:cs="Segoe UI"/>
          <w:sz w:val="22"/>
          <w:szCs w:val="22"/>
        </w:rPr>
        <w:t xml:space="preserve">l’anno </w:t>
      </w:r>
      <w:r w:rsidRPr="00E45737">
        <w:rPr>
          <w:rStyle w:val="normaltextrun"/>
          <w:rFonts w:ascii="Bookman Old Style" w:hAnsi="Bookman Old Style" w:cs="Segoe UI"/>
          <w:sz w:val="22"/>
          <w:szCs w:val="22"/>
        </w:rPr>
        <w:t>2020</w:t>
      </w:r>
      <w:r>
        <w:rPr>
          <w:rStyle w:val="normaltextrun"/>
          <w:rFonts w:ascii="Bookman Old Style" w:hAnsi="Bookman Old Style" w:cs="Segoe UI"/>
          <w:sz w:val="22"/>
          <w:szCs w:val="22"/>
        </w:rPr>
        <w:t xml:space="preserve"> </w:t>
      </w:r>
      <w:r w:rsidRPr="00E45737">
        <w:rPr>
          <w:rStyle w:val="normaltextrun"/>
          <w:rFonts w:ascii="Bookman Old Style" w:hAnsi="Bookman Old Style" w:cs="Segoe UI"/>
          <w:sz w:val="22"/>
          <w:szCs w:val="22"/>
        </w:rPr>
        <w:t>agli enti locali in condizione di </w:t>
      </w:r>
      <w:r w:rsidRPr="00E45737">
        <w:rPr>
          <w:rStyle w:val="spellingerror"/>
          <w:rFonts w:ascii="Bookman Old Style" w:hAnsi="Bookman Old Style" w:cs="Segoe UI"/>
          <w:sz w:val="22"/>
          <w:szCs w:val="22"/>
        </w:rPr>
        <w:t>deficitarietà</w:t>
      </w:r>
      <w:r w:rsidRPr="00E45737">
        <w:rPr>
          <w:rStyle w:val="normaltextrun"/>
          <w:rFonts w:ascii="Bookman Old Style" w:hAnsi="Bookman Old Style" w:cs="Segoe UI"/>
          <w:sz w:val="22"/>
          <w:szCs w:val="22"/>
        </w:rPr>
        <w:t> strutturale non si applicano i limiti e i controlli previsti dall’articolo 243, commi 1, 2, 3 e 5 del decreto legislativo 18 agosto 2000, n. 267.</w:t>
      </w:r>
      <w:r w:rsidRPr="00E45737">
        <w:rPr>
          <w:rStyle w:val="eop"/>
          <w:rFonts w:ascii="Bookman Old Style" w:hAnsi="Bookman Old Style" w:cs="Segoe UI"/>
          <w:sz w:val="22"/>
          <w:szCs w:val="22"/>
        </w:rPr>
        <w:t> </w:t>
      </w:r>
    </w:p>
    <w:p w14:paraId="1597A6DB" w14:textId="77777777" w:rsidR="00804B34" w:rsidRPr="00E45737" w:rsidRDefault="00804B34" w:rsidP="00804B34">
      <w:pPr>
        <w:pStyle w:val="paragraph"/>
        <w:spacing w:before="0" w:beforeAutospacing="0" w:after="0" w:afterAutospacing="0"/>
        <w:jc w:val="both"/>
        <w:textAlignment w:val="baseline"/>
        <w:rPr>
          <w:rFonts w:ascii="Segoe UI" w:hAnsi="Segoe UI" w:cs="Segoe UI"/>
          <w:sz w:val="18"/>
          <w:szCs w:val="18"/>
        </w:rPr>
      </w:pPr>
    </w:p>
    <w:p w14:paraId="75E8C9F7" w14:textId="77777777" w:rsidR="00804B34" w:rsidRDefault="00804B34" w:rsidP="00804B34">
      <w:pPr>
        <w:pStyle w:val="paragraph"/>
        <w:spacing w:before="0" w:beforeAutospacing="0" w:after="0" w:afterAutospacing="0"/>
        <w:jc w:val="center"/>
        <w:textAlignment w:val="baseline"/>
        <w:rPr>
          <w:rStyle w:val="eop"/>
          <w:rFonts w:ascii="Bookman Old Style" w:hAnsi="Bookman Old Style" w:cs="Segoe UI"/>
          <w:sz w:val="22"/>
          <w:szCs w:val="22"/>
        </w:rPr>
      </w:pPr>
      <w:r w:rsidRPr="00E45737">
        <w:rPr>
          <w:rStyle w:val="normaltextrun"/>
          <w:rFonts w:ascii="Bookman Old Style" w:hAnsi="Bookman Old Style" w:cs="Segoe UI"/>
          <w:b/>
          <w:bCs/>
          <w:sz w:val="22"/>
          <w:szCs w:val="22"/>
        </w:rPr>
        <w:t>Motivazione</w:t>
      </w:r>
      <w:r w:rsidRPr="00E45737">
        <w:rPr>
          <w:rStyle w:val="eop"/>
          <w:rFonts w:ascii="Bookman Old Style" w:hAnsi="Bookman Old Style" w:cs="Segoe UI"/>
          <w:sz w:val="22"/>
          <w:szCs w:val="22"/>
        </w:rPr>
        <w:t> </w:t>
      </w:r>
    </w:p>
    <w:p w14:paraId="7E990196" w14:textId="77777777" w:rsidR="00804B34" w:rsidRPr="00E45737" w:rsidRDefault="00804B34" w:rsidP="00804B34">
      <w:pPr>
        <w:pStyle w:val="paragraph"/>
        <w:spacing w:before="0" w:beforeAutospacing="0" w:after="0" w:afterAutospacing="0"/>
        <w:jc w:val="center"/>
        <w:textAlignment w:val="baseline"/>
        <w:rPr>
          <w:rFonts w:ascii="Segoe UI" w:hAnsi="Segoe UI" w:cs="Segoe UI"/>
          <w:sz w:val="18"/>
          <w:szCs w:val="18"/>
        </w:rPr>
      </w:pPr>
    </w:p>
    <w:p w14:paraId="4EDED73F" w14:textId="77777777" w:rsidR="00804B34" w:rsidRPr="00E45737" w:rsidRDefault="00804B34" w:rsidP="00804B34">
      <w:pPr>
        <w:pStyle w:val="paragraph"/>
        <w:spacing w:before="0" w:beforeAutospacing="0" w:after="0" w:afterAutospacing="0"/>
        <w:jc w:val="both"/>
        <w:textAlignment w:val="baseline"/>
        <w:rPr>
          <w:rFonts w:ascii="Segoe UI" w:hAnsi="Segoe UI" w:cs="Segoe UI"/>
          <w:sz w:val="18"/>
          <w:szCs w:val="18"/>
        </w:rPr>
      </w:pPr>
      <w:r w:rsidRPr="6E29FD8E">
        <w:rPr>
          <w:rStyle w:val="normaltextrun"/>
          <w:rFonts w:ascii="Bookman Old Style" w:hAnsi="Bookman Old Style" w:cs="Segoe UI"/>
          <w:i/>
          <w:iCs/>
          <w:sz w:val="22"/>
          <w:szCs w:val="22"/>
        </w:rPr>
        <w:t>La norma sospende per il 2020 l’applicazione dei dispositivi che limitano la spesa e sottopongono a controlli e sanzioni gli enti in condizioni di “</w:t>
      </w:r>
      <w:r w:rsidRPr="6E29FD8E">
        <w:rPr>
          <w:rStyle w:val="spellingerror"/>
          <w:rFonts w:ascii="Bookman Old Style" w:hAnsi="Bookman Old Style" w:cs="Segoe UI"/>
          <w:i/>
          <w:iCs/>
          <w:sz w:val="22"/>
          <w:szCs w:val="22"/>
        </w:rPr>
        <w:t xml:space="preserve">deficitarietà </w:t>
      </w:r>
      <w:r w:rsidRPr="6E29FD8E">
        <w:rPr>
          <w:rStyle w:val="normaltextrun"/>
          <w:rFonts w:ascii="Bookman Old Style" w:hAnsi="Bookman Old Style" w:cs="Segoe UI"/>
          <w:i/>
          <w:iCs/>
          <w:sz w:val="22"/>
          <w:szCs w:val="22"/>
        </w:rPr>
        <w:t>strutturale”, il cui accertamento si basa su parametri che risultano fortemente investiti dall’emergenza da COVID-19 (copertura costi dei servizi a domanda individuale, dimensione della spesa corrente, dotazioni organiche). L’applicazione del dispositivo ordinario metterebbe in gravi difficoltà gli enti in questione nell’erogazione dei servizi essenziali e nella fornitura del supporto aggiuntivo richiesto dall’emergenza.</w:t>
      </w:r>
      <w:r w:rsidRPr="6E29FD8E">
        <w:rPr>
          <w:rStyle w:val="eop"/>
          <w:rFonts w:ascii="Bookman Old Style" w:hAnsi="Bookman Old Style" w:cs="Segoe UI"/>
          <w:sz w:val="22"/>
          <w:szCs w:val="22"/>
        </w:rPr>
        <w:t> </w:t>
      </w:r>
    </w:p>
    <w:p w14:paraId="1A34B629" w14:textId="16909CB1" w:rsidR="00804B34" w:rsidRDefault="00804B34" w:rsidP="6E29FD8E">
      <w:pPr>
        <w:rPr>
          <w:b/>
          <w:bCs/>
        </w:rPr>
      </w:pPr>
    </w:p>
    <w:p w14:paraId="733D0ABF" w14:textId="77777777" w:rsidR="00804B34" w:rsidRPr="002C4021" w:rsidRDefault="00804B34" w:rsidP="00D57BCF">
      <w:pPr>
        <w:pStyle w:val="Titolo2"/>
        <w:numPr>
          <w:ilvl w:val="0"/>
          <w:numId w:val="25"/>
        </w:numPr>
        <w:ind w:left="720"/>
        <w:rPr>
          <w:b/>
          <w:bCs/>
        </w:rPr>
      </w:pPr>
      <w:bookmarkStart w:id="15" w:name="_Toc42089247"/>
      <w:r w:rsidRPr="572296AA">
        <w:rPr>
          <w:b/>
          <w:bCs/>
        </w:rPr>
        <w:t>Rinegoziazione mutui enti in dissesto</w:t>
      </w:r>
      <w:bookmarkEnd w:id="15"/>
    </w:p>
    <w:p w14:paraId="07D24903" w14:textId="77777777" w:rsidR="00804B34" w:rsidRPr="00E45737" w:rsidRDefault="00804B34" w:rsidP="00804B34">
      <w:pPr>
        <w:spacing w:after="0" w:line="240" w:lineRule="auto"/>
        <w:jc w:val="both"/>
        <w:textAlignment w:val="baseline"/>
        <w:rPr>
          <w:rFonts w:ascii="Bookman Old Style" w:eastAsia="Times New Roman" w:hAnsi="Bookman Old Style" w:cs="Segoe UI"/>
          <w:lang w:eastAsia="it-IT"/>
        </w:rPr>
      </w:pPr>
      <w:r w:rsidRPr="00E45737">
        <w:rPr>
          <w:rFonts w:ascii="Bookman Old Style" w:eastAsia="Times New Roman" w:hAnsi="Bookman Old Style" w:cs="Segoe UI"/>
          <w:lang w:eastAsia="it-IT"/>
        </w:rPr>
        <w:t>3. In considerazione dell’attuale emergenza epidemiologica da virus COVID-19, gli enti in</w:t>
      </w:r>
      <w:r w:rsidRPr="00E45737">
        <w:rPr>
          <w:rFonts w:ascii="Bookman Old Style" w:eastAsia="Times New Roman" w:hAnsi="Bookman Old Style"/>
          <w:lang w:eastAsia="it-IT"/>
        </w:rPr>
        <w:t xml:space="preserve"> stato di dissesto finanziario la cui ipotesi di bilancio di previsione stabilmente riequilibrato non risulti ancora approvata con le modalità di cui all’articolo 261 del decreto legislativo 18 agosto 2000, n. 267, ovvero che non l’abbiano presentata essendo tuttavia nei termini di cui all’articolo 259 del medesimo decreto legislativo, possono comunque effettuare, nell’anno 2020, operazioni di rinegoziazione di mutui e di altre forme di prestiti con le banche, le istituzioni finanziarie e la Cassa depositi e prestiti, nonché aderire a proposte di revisione delle condizioni contrattuali da cui derivino condizioni più favorevoli per l’ente. </w:t>
      </w:r>
    </w:p>
    <w:p w14:paraId="2947A2E0" w14:textId="77777777" w:rsidR="00804B34" w:rsidRPr="00E45737" w:rsidRDefault="00804B34" w:rsidP="00804B34">
      <w:pPr>
        <w:pStyle w:val="paragraph"/>
        <w:spacing w:before="0" w:beforeAutospacing="0" w:after="0" w:afterAutospacing="0"/>
        <w:jc w:val="both"/>
        <w:textAlignment w:val="baseline"/>
        <w:rPr>
          <w:rFonts w:ascii="Segoe UI" w:hAnsi="Segoe UI" w:cs="Segoe UI"/>
          <w:sz w:val="18"/>
          <w:szCs w:val="18"/>
        </w:rPr>
      </w:pPr>
      <w:r w:rsidRPr="00E45737">
        <w:rPr>
          <w:rStyle w:val="eop"/>
          <w:rFonts w:ascii="Bookman Old Style" w:hAnsi="Bookman Old Style" w:cs="Segoe UI"/>
          <w:sz w:val="22"/>
          <w:szCs w:val="22"/>
        </w:rPr>
        <w:t> </w:t>
      </w:r>
    </w:p>
    <w:p w14:paraId="3C403A5A" w14:textId="77777777" w:rsidR="00804B34" w:rsidRPr="00E45737" w:rsidRDefault="00804B34" w:rsidP="00804B34">
      <w:pPr>
        <w:pStyle w:val="paragraph"/>
        <w:spacing w:before="0" w:beforeAutospacing="0" w:after="0" w:afterAutospacing="0"/>
        <w:jc w:val="center"/>
        <w:rPr>
          <w:rFonts w:ascii="Bookman Old Style" w:hAnsi="Bookman Old Style" w:cs="Segoe UI"/>
          <w:b/>
          <w:bCs/>
        </w:rPr>
      </w:pPr>
      <w:r w:rsidRPr="00E45737">
        <w:rPr>
          <w:rFonts w:ascii="Bookman Old Style" w:hAnsi="Bookman Old Style" w:cs="Segoe UI"/>
          <w:b/>
          <w:bCs/>
        </w:rPr>
        <w:t>Motivazione </w:t>
      </w:r>
    </w:p>
    <w:p w14:paraId="070B5369" w14:textId="77777777" w:rsidR="00804B34" w:rsidRPr="00E45737" w:rsidRDefault="00804B34" w:rsidP="00804B34">
      <w:pPr>
        <w:pStyle w:val="paragraph"/>
        <w:spacing w:before="0" w:beforeAutospacing="0" w:after="0" w:afterAutospacing="0"/>
        <w:jc w:val="both"/>
        <w:textAlignment w:val="baseline"/>
        <w:rPr>
          <w:rFonts w:ascii="Segoe UI" w:hAnsi="Segoe UI" w:cs="Segoe UI"/>
          <w:i/>
          <w:iCs/>
          <w:sz w:val="18"/>
          <w:szCs w:val="18"/>
        </w:rPr>
      </w:pPr>
      <w:r w:rsidRPr="00E45737">
        <w:rPr>
          <w:rStyle w:val="normaltextrun"/>
          <w:rFonts w:ascii="Bookman Old Style" w:hAnsi="Bookman Old Style" w:cs="Segoe UI"/>
          <w:i/>
          <w:iCs/>
          <w:sz w:val="22"/>
          <w:szCs w:val="22"/>
        </w:rPr>
        <w:t>Il comma 3, alla luce dell’emergenza epidemiologica da COVID-19, consente l’accesso anche degli enti in dissesto finanziario a tutte le misure di alleggerimento degli oneri di rimborso prestiti che diverse istituzioni finanziarie stanno attivando in queste settimane (</w:t>
      </w:r>
      <w:r w:rsidRPr="00E45737">
        <w:rPr>
          <w:rStyle w:val="spellingerror"/>
          <w:rFonts w:ascii="Bookman Old Style" w:hAnsi="Bookman Old Style" w:cs="Segoe UI"/>
          <w:i/>
          <w:iCs/>
          <w:sz w:val="22"/>
          <w:szCs w:val="22"/>
        </w:rPr>
        <w:t>Cdp</w:t>
      </w:r>
      <w:r w:rsidRPr="00E45737">
        <w:rPr>
          <w:rStyle w:val="normaltextrun"/>
          <w:rFonts w:ascii="Bookman Old Style" w:hAnsi="Bookman Old Style" w:cs="Segoe UI"/>
          <w:i/>
          <w:iCs/>
          <w:sz w:val="22"/>
          <w:szCs w:val="22"/>
        </w:rPr>
        <w:t>, banche, Istituto per il credito sportivo). La norma mira a ricomprendere nel novero dei beneficiari sia gli enti in stato di dissesto finanziario che hanno deliberato l’ipotesi di bilancio stabilmente riequilibrato, ancorché non ne abbiano ancora ottenuto l’approvazione, sia quelli che non l’abbiano ancora presentata, purché ancora nei termini di cui all’articolo 259 del TUEL.</w:t>
      </w:r>
      <w:r w:rsidRPr="00E45737">
        <w:rPr>
          <w:rStyle w:val="eop"/>
          <w:rFonts w:ascii="Bookman Old Style" w:hAnsi="Bookman Old Style" w:cs="Segoe UI"/>
          <w:i/>
          <w:iCs/>
          <w:sz w:val="22"/>
          <w:szCs w:val="22"/>
        </w:rPr>
        <w:t> </w:t>
      </w:r>
    </w:p>
    <w:p w14:paraId="588B85E9" w14:textId="77777777" w:rsidR="00804B34" w:rsidRPr="00E45737" w:rsidRDefault="00804B34" w:rsidP="00804B34"/>
    <w:p w14:paraId="55EBF518" w14:textId="77777777" w:rsidR="00804B34" w:rsidRDefault="00804B34" w:rsidP="00D57BCF">
      <w:pPr>
        <w:pStyle w:val="Titolo2"/>
        <w:numPr>
          <w:ilvl w:val="0"/>
          <w:numId w:val="25"/>
        </w:numPr>
        <w:ind w:left="720"/>
        <w:rPr>
          <w:b/>
          <w:bCs/>
        </w:rPr>
      </w:pPr>
      <w:bookmarkStart w:id="16" w:name="_Toc41654742"/>
      <w:bookmarkStart w:id="17" w:name="_Toc42089248"/>
      <w:r w:rsidRPr="6E29FD8E">
        <w:rPr>
          <w:b/>
          <w:bCs/>
        </w:rPr>
        <w:t>Anticipazioni del prezzo- Modifiche all’art. 207- Disposizioni urgenti per la liquidità delle imprese appaltatrici</w:t>
      </w:r>
      <w:bookmarkEnd w:id="16"/>
      <w:bookmarkEnd w:id="17"/>
    </w:p>
    <w:p w14:paraId="592E63F6" w14:textId="77777777" w:rsidR="00804B34" w:rsidRDefault="00804B34" w:rsidP="6E29FD8E">
      <w:pPr>
        <w:spacing w:line="360" w:lineRule="auto"/>
        <w:jc w:val="both"/>
        <w:rPr>
          <w:rFonts w:ascii="Bookman Old Style" w:eastAsia="Times New Roman" w:hAnsi="Bookman Old Style" w:cs="Calibri"/>
          <w:i/>
          <w:iCs/>
          <w:color w:val="000000"/>
          <w:bdr w:val="none" w:sz="0" w:space="0" w:color="auto" w:frame="1"/>
          <w:lang w:eastAsia="it-IT"/>
        </w:rPr>
      </w:pPr>
      <w:r w:rsidRPr="6E29FD8E">
        <w:rPr>
          <w:rFonts w:ascii="Bookman Old Style" w:eastAsia="Times New Roman" w:hAnsi="Bookman Old Style" w:cs="Calibri"/>
          <w:i/>
          <w:iCs/>
          <w:color w:val="000000"/>
          <w:bdr w:val="none" w:sz="0" w:space="0" w:color="auto" w:frame="1"/>
          <w:lang w:eastAsia="it-IT"/>
        </w:rPr>
        <w:t>All’articolo 207, dopo il comma 2 aggiungere il seguente comma 2 bis:</w:t>
      </w:r>
    </w:p>
    <w:p w14:paraId="63BDB5D9" w14:textId="1C3B4AFC" w:rsidR="00804B34" w:rsidRDefault="00804B34" w:rsidP="00804B34">
      <w:pPr>
        <w:suppressAutoHyphens/>
        <w:autoSpaceDN w:val="0"/>
        <w:spacing w:line="252" w:lineRule="auto"/>
        <w:jc w:val="both"/>
        <w:rPr>
          <w:rFonts w:ascii="Bookman Old Style" w:hAnsi="Bookman Old Style"/>
        </w:rPr>
      </w:pPr>
      <w:r w:rsidRPr="6E29FD8E">
        <w:rPr>
          <w:rFonts w:ascii="Bookman Old Style" w:eastAsia="Bookman Old Style" w:hAnsi="Bookman Old Style" w:cs="Bookman Old Style"/>
          <w:i/>
          <w:iCs/>
          <w:color w:val="000000" w:themeColor="text1"/>
        </w:rPr>
        <w:t>2 bis</w:t>
      </w:r>
      <w:r w:rsidRPr="6E29FD8E">
        <w:rPr>
          <w:rFonts w:ascii="Bookman Old Style" w:eastAsia="Bookman Old Style" w:hAnsi="Bookman Old Style" w:cs="Bookman Old Style"/>
          <w:color w:val="000000" w:themeColor="text1"/>
        </w:rPr>
        <w:t xml:space="preserve">. Fermo restando quanto previsto dai commi 1 e 2, per gli anni 2020 e 2021, con riferimento a tutti i contratti relativi all’acquisizione di beni e servizi a prestazione continuativa, l’anticipazione del prezzo contrattuale di cui all’articolo 35, comma 18 del decreto legislativo 18 aprile 2016, n. 50, e ssmmii, è calcolata sull’annualità di riferimento. </w:t>
      </w:r>
      <w:r w:rsidRPr="6E29FD8E">
        <w:rPr>
          <w:rFonts w:ascii="Bookman Old Style" w:eastAsia="Bookman Old Style" w:hAnsi="Bookman Old Style" w:cs="Bookman Old Style"/>
        </w:rPr>
        <w:t xml:space="preserve"> </w:t>
      </w:r>
      <w:r w:rsidRPr="6E29FD8E">
        <w:rPr>
          <w:rFonts w:ascii="Bookman Old Style" w:eastAsia="Bookman Old Style" w:hAnsi="Bookman Old Style" w:cs="Bookman Old Style"/>
          <w:b/>
          <w:bCs/>
        </w:rPr>
        <w:t xml:space="preserve"> </w:t>
      </w:r>
      <w:r w:rsidRPr="6E29FD8E">
        <w:rPr>
          <w:rFonts w:ascii="Bookman Old Style" w:eastAsia="Bookman Old Style" w:hAnsi="Bookman Old Style" w:cs="Bookman Old Style"/>
        </w:rPr>
        <w:t xml:space="preserve"> </w:t>
      </w:r>
    </w:p>
    <w:p w14:paraId="7FF62BBB" w14:textId="77777777" w:rsidR="00804B34" w:rsidRDefault="00804B34" w:rsidP="00804B34">
      <w:pPr>
        <w:jc w:val="center"/>
        <w:rPr>
          <w:rFonts w:ascii="Bookman Old Style" w:eastAsia="Bookman Old Style" w:hAnsi="Bookman Old Style" w:cs="Bookman Old Style"/>
        </w:rPr>
      </w:pPr>
      <w:r>
        <w:rPr>
          <w:rFonts w:ascii="Bookman Old Style" w:eastAsia="Bookman Old Style" w:hAnsi="Bookman Old Style" w:cs="Bookman Old Style"/>
          <w:b/>
          <w:bCs/>
          <w:color w:val="000000" w:themeColor="text1"/>
        </w:rPr>
        <w:t>Motivazione</w:t>
      </w:r>
      <w:r>
        <w:rPr>
          <w:rFonts w:ascii="Bookman Old Style" w:eastAsia="Bookman Old Style" w:hAnsi="Bookman Old Style" w:cs="Bookman Old Style"/>
          <w:color w:val="000000" w:themeColor="text1"/>
        </w:rPr>
        <w:t xml:space="preserve"> </w:t>
      </w:r>
      <w:r>
        <w:rPr>
          <w:rFonts w:ascii="Bookman Old Style" w:eastAsia="Bookman Old Style" w:hAnsi="Bookman Old Style" w:cs="Bookman Old Style"/>
        </w:rPr>
        <w:t xml:space="preserve"> </w:t>
      </w:r>
    </w:p>
    <w:p w14:paraId="21F8A656" w14:textId="77777777" w:rsidR="00804B34" w:rsidRDefault="00804B34" w:rsidP="00804B34">
      <w:pPr>
        <w:jc w:val="center"/>
        <w:rPr>
          <w:rFonts w:ascii="Bookman Old Style" w:eastAsia="Bookman Old Style" w:hAnsi="Bookman Old Style" w:cs="Bookman Old Style"/>
        </w:rPr>
      </w:pPr>
    </w:p>
    <w:p w14:paraId="5B11FF64" w14:textId="1B9B026A" w:rsidR="00804B34" w:rsidRDefault="00804B34" w:rsidP="00563312">
      <w:pPr>
        <w:jc w:val="both"/>
        <w:rPr>
          <w:rFonts w:ascii="Bookman Old Style" w:eastAsia="Bookman Old Style" w:hAnsi="Bookman Old Style"/>
          <w:i/>
          <w:iCs/>
        </w:rPr>
      </w:pPr>
      <w:r w:rsidRPr="00C46A15">
        <w:rPr>
          <w:rFonts w:ascii="Bookman Old Style" w:eastAsia="Bookman Old Style" w:hAnsi="Bookman Old Style" w:cs="Bookman Old Style"/>
          <w:i/>
          <w:iCs/>
        </w:rPr>
        <w:t>Con la crisi di liquidità che i Comuni stanno affrontando a causa dell’emergenza derivante dal C0VID 19 e fermo restando la discrezionalità degli stessi Comuni nell’attuazione di quanto previsto ai commi 1 e 2 dell’articolo, al fine di individuare sul piano contabile l’idoneo appostamento delle anticipazioni del prezzo per contratti di beni e servizi appare necessario prevedere che tali anticipazioni siano effettuate sulla base non del valore complessivo del contratto, ma della quota parte relativa all’anno di riferimento. La proposta emendativa mira, infatti, a coniugare le finalità di sostegno alle imprese con le legittime istanze di verifica degli equilibri contabili per gli enti territoriali</w:t>
      </w:r>
      <w:r w:rsidRPr="00C46A15">
        <w:rPr>
          <w:rFonts w:ascii="Bookman Old Style" w:eastAsia="Bookman Old Style" w:hAnsi="Bookman Old Style"/>
          <w:i/>
          <w:iCs/>
        </w:rPr>
        <w:t>.</w:t>
      </w:r>
    </w:p>
    <w:p w14:paraId="296EC51F" w14:textId="77777777" w:rsidR="00563312" w:rsidRPr="00454E09" w:rsidRDefault="00563312" w:rsidP="00454E09">
      <w:pPr>
        <w:pStyle w:val="Titolo2"/>
        <w:numPr>
          <w:ilvl w:val="0"/>
          <w:numId w:val="25"/>
        </w:numPr>
        <w:ind w:left="720"/>
        <w:rPr>
          <w:b/>
          <w:bCs/>
        </w:rPr>
      </w:pPr>
      <w:bookmarkStart w:id="18" w:name="_Toc42089249"/>
      <w:r w:rsidRPr="00454E09">
        <w:rPr>
          <w:b/>
          <w:bCs/>
        </w:rPr>
        <w:t>Facoltà di finanziamento welfare aziendale</w:t>
      </w:r>
      <w:bookmarkEnd w:id="18"/>
    </w:p>
    <w:p w14:paraId="528D342E" w14:textId="77777777" w:rsidR="00563312" w:rsidRPr="00280ED4" w:rsidRDefault="00563312" w:rsidP="00563312">
      <w:pPr>
        <w:jc w:val="center"/>
        <w:rPr>
          <w:rFonts w:ascii="Bookman Old Style" w:hAnsi="Bookman Old Style"/>
          <w:lang w:eastAsia="it-IT"/>
        </w:rPr>
      </w:pPr>
      <w:r w:rsidRPr="00280ED4">
        <w:rPr>
          <w:rFonts w:ascii="Bookman Old Style" w:hAnsi="Bookman Old Style"/>
          <w:lang w:eastAsia="it-IT"/>
        </w:rPr>
        <w:t>Articolo xx</w:t>
      </w:r>
    </w:p>
    <w:p w14:paraId="0E179C56" w14:textId="77777777" w:rsidR="00563312" w:rsidRPr="00F73BF9" w:rsidRDefault="00563312" w:rsidP="00563312">
      <w:pPr>
        <w:shd w:val="clear" w:color="auto" w:fill="FFFFFF"/>
        <w:jc w:val="both"/>
        <w:rPr>
          <w:rFonts w:ascii="Bookman Old Style" w:eastAsia="Times New Roman" w:hAnsi="Bookman Old Style"/>
          <w:color w:val="212121"/>
        </w:rPr>
      </w:pPr>
      <w:r w:rsidRPr="00F73BF9">
        <w:rPr>
          <w:rFonts w:ascii="Bookman Old Style" w:eastAsia="Times New Roman" w:hAnsi="Bookman Old Style"/>
          <w:color w:val="212121"/>
        </w:rPr>
        <w:t>1 Fermo il rispetto degli equilibri di bilancio, gli enti locali possono finanziare, per finalità assistenziali a carattere mutualistico, le iniziative di welfare aziendale, previste dal primo comma dell’art</w:t>
      </w:r>
      <w:r>
        <w:rPr>
          <w:rFonts w:ascii="Bookman Old Style" w:eastAsia="Times New Roman" w:hAnsi="Bookman Old Style"/>
          <w:color w:val="212121"/>
        </w:rPr>
        <w:t xml:space="preserve">icolo </w:t>
      </w:r>
      <w:r w:rsidRPr="00F73BF9">
        <w:rPr>
          <w:rFonts w:ascii="Bookman Old Style" w:eastAsia="Times New Roman" w:hAnsi="Bookman Old Style"/>
          <w:color w:val="212121"/>
        </w:rPr>
        <w:t>72 del CCNL del 21 maggio 2018, personale comparto funzioni locali, anche in deroga alle disposizioni dell'articolo 23, comma 2 del Dlgs 75/2017 e dell'articolo 11</w:t>
      </w:r>
      <w:r>
        <w:rPr>
          <w:rFonts w:ascii="Bookman Old Style" w:eastAsia="Times New Roman" w:hAnsi="Bookman Old Style"/>
          <w:color w:val="212121"/>
        </w:rPr>
        <w:t>-</w:t>
      </w:r>
      <w:r w:rsidRPr="00280ED4">
        <w:rPr>
          <w:rFonts w:ascii="Bookman Old Style" w:eastAsia="Times New Roman" w:hAnsi="Bookman Old Style"/>
          <w:i/>
          <w:iCs/>
          <w:color w:val="212121"/>
        </w:rPr>
        <w:t>bis</w:t>
      </w:r>
      <w:r w:rsidRPr="00F73BF9">
        <w:rPr>
          <w:rFonts w:ascii="Bookman Old Style" w:eastAsia="Times New Roman" w:hAnsi="Bookman Old Style"/>
          <w:color w:val="212121"/>
        </w:rPr>
        <w:t>, comma 2, del Dl 135/2018. Inoltre, possono concedere ai propri dipendenti, iscritti a Casse di Previdenza istituite nell'ambito delle rispettive strutture organizzative, già destinatarie di contribuzione pubblica e assoggettate a procedure di liquidazione a causa di squilibrio finanziario, un contributo di solidarietà finalizzato esclusivamente al recupero del capitale corrispondente ai contributi obbligatori effettivamente versati dai predetti dipendenti. Il contributo di solidarietà è integralmente recuperato, assicurando il graduale riassorbimento con quote annuali e per un massimo di 20 annualità,  attraverso le seguenti modalità:</w:t>
      </w:r>
    </w:p>
    <w:p w14:paraId="3AD537A1" w14:textId="77777777" w:rsidR="00563312" w:rsidRPr="00F73BF9" w:rsidRDefault="00563312" w:rsidP="00563312">
      <w:pPr>
        <w:shd w:val="clear" w:color="auto" w:fill="FFFFFF"/>
        <w:jc w:val="both"/>
        <w:rPr>
          <w:rFonts w:ascii="Bookman Old Style" w:eastAsia="Times New Roman" w:hAnsi="Bookman Old Style"/>
          <w:color w:val="212121"/>
        </w:rPr>
      </w:pPr>
      <w:r w:rsidRPr="00F73BF9">
        <w:rPr>
          <w:rFonts w:ascii="Bookman Old Style" w:eastAsia="Times New Roman" w:hAnsi="Bookman Old Style"/>
          <w:color w:val="212121"/>
        </w:rPr>
        <w:t>a)  avvalendosi della facoltà prevista all’articolo 4, comma 1, del decreto-legge 6 marzo 2014, n. 16, convertito, con modificazioni, dalla legge 2 maggio 2014, n. 68, e successive modifiche e integrazioni,</w:t>
      </w:r>
    </w:p>
    <w:p w14:paraId="20C3F1A8" w14:textId="77777777" w:rsidR="00563312" w:rsidRPr="00F73BF9" w:rsidRDefault="00563312" w:rsidP="00563312">
      <w:pPr>
        <w:shd w:val="clear" w:color="auto" w:fill="FFFFFF"/>
        <w:jc w:val="both"/>
        <w:rPr>
          <w:rFonts w:ascii="Bookman Old Style" w:eastAsia="Times New Roman" w:hAnsi="Bookman Old Style"/>
          <w:color w:val="212121"/>
        </w:rPr>
      </w:pPr>
      <w:r w:rsidRPr="00F73BF9">
        <w:rPr>
          <w:rFonts w:ascii="Bookman Old Style" w:eastAsia="Times New Roman" w:hAnsi="Bookman Old Style"/>
          <w:color w:val="212121"/>
        </w:rPr>
        <w:t>b)  mediante economie di gestione effettivamente conseguite a valere sulle dotazioni di spesa corrente per acquisti di beni e servizi ordinariamente stanziate nei bilanci preventivi, accertate con l’approvazione dei rendiconti di gestione e vincolate, a tal fine, nel prospetto dimostrativo del risultato di amministrazione con obbligo di specifico dettaglio nella Relazione illustrativa;</w:t>
      </w:r>
    </w:p>
    <w:p w14:paraId="181A8F87" w14:textId="77777777" w:rsidR="00563312" w:rsidRPr="00F73BF9" w:rsidRDefault="00563312" w:rsidP="00563312">
      <w:pPr>
        <w:shd w:val="clear" w:color="auto" w:fill="FFFFFF"/>
        <w:jc w:val="both"/>
        <w:rPr>
          <w:rFonts w:ascii="Bookman Old Style" w:eastAsia="Times New Roman" w:hAnsi="Bookman Old Style"/>
          <w:color w:val="212121"/>
        </w:rPr>
      </w:pPr>
      <w:r w:rsidRPr="00F73BF9">
        <w:rPr>
          <w:rFonts w:ascii="Bookman Old Style" w:eastAsia="Times New Roman" w:hAnsi="Bookman Old Style"/>
          <w:color w:val="212121"/>
        </w:rPr>
        <w:t xml:space="preserve">c) </w:t>
      </w:r>
      <w:r>
        <w:rPr>
          <w:rFonts w:ascii="Bookman Old Style" w:eastAsia="Times New Roman" w:hAnsi="Bookman Old Style"/>
          <w:color w:val="212121"/>
        </w:rPr>
        <w:t xml:space="preserve"> </w:t>
      </w:r>
      <w:r w:rsidRPr="00F73BF9">
        <w:rPr>
          <w:rFonts w:ascii="Bookman Old Style" w:eastAsia="Times New Roman" w:hAnsi="Bookman Old Style"/>
          <w:color w:val="212121"/>
        </w:rPr>
        <w:t xml:space="preserve">mediante una dotazione annualmente non superiore al 5 per cento della restante quota del </w:t>
      </w:r>
      <w:r>
        <w:rPr>
          <w:rFonts w:ascii="Bookman Old Style" w:eastAsia="Times New Roman" w:hAnsi="Bookman Old Style"/>
          <w:color w:val="212121"/>
        </w:rPr>
        <w:t xml:space="preserve">cinquanta </w:t>
      </w:r>
      <w:r w:rsidRPr="00F73BF9">
        <w:rPr>
          <w:rFonts w:ascii="Bookman Old Style" w:eastAsia="Times New Roman" w:hAnsi="Bookman Old Style"/>
          <w:color w:val="212121"/>
        </w:rPr>
        <w:t>per cento dei proventi al codice della strada di cui all’art</w:t>
      </w:r>
      <w:r>
        <w:rPr>
          <w:rFonts w:ascii="Bookman Old Style" w:eastAsia="Times New Roman" w:hAnsi="Bookman Old Style"/>
          <w:color w:val="212121"/>
        </w:rPr>
        <w:t xml:space="preserve">icolo </w:t>
      </w:r>
      <w:r w:rsidRPr="00F73BF9">
        <w:rPr>
          <w:rFonts w:ascii="Bookman Old Style" w:eastAsia="Times New Roman" w:hAnsi="Bookman Old Style"/>
          <w:color w:val="212121"/>
        </w:rPr>
        <w:t>208 del D.Lgs 285/1992</w:t>
      </w:r>
      <w:r>
        <w:rPr>
          <w:rFonts w:ascii="Bookman Old Style" w:eastAsia="Times New Roman" w:hAnsi="Bookman Old Style"/>
          <w:color w:val="212121"/>
        </w:rPr>
        <w:t>,</w:t>
      </w:r>
      <w:r w:rsidRPr="00F73BF9">
        <w:rPr>
          <w:rFonts w:ascii="Bookman Old Style" w:eastAsia="Times New Roman" w:hAnsi="Bookman Old Style"/>
          <w:color w:val="212121"/>
        </w:rPr>
        <w:t xml:space="preserve"> non destinati ai sensi del comma 4 del medesimo articolo;</w:t>
      </w:r>
    </w:p>
    <w:p w14:paraId="4E00EB2F" w14:textId="77777777" w:rsidR="00563312" w:rsidRPr="00F73BF9" w:rsidRDefault="00563312" w:rsidP="00563312">
      <w:pPr>
        <w:shd w:val="clear" w:color="auto" w:fill="FFFFFF"/>
        <w:jc w:val="both"/>
        <w:rPr>
          <w:rFonts w:ascii="Bookman Old Style" w:eastAsia="Times New Roman" w:hAnsi="Bookman Old Style"/>
          <w:color w:val="212121"/>
        </w:rPr>
      </w:pPr>
      <w:r w:rsidRPr="00F73BF9">
        <w:rPr>
          <w:rFonts w:ascii="Bookman Old Style" w:eastAsia="Times New Roman" w:hAnsi="Bookman Old Style"/>
          <w:color w:val="212121"/>
        </w:rPr>
        <w:t>d)  mediante una dotazione annualmente non superiore al 5 per cento dei proventi derivanti da diritti di segreteria e rogito.</w:t>
      </w:r>
    </w:p>
    <w:p w14:paraId="144B4C4F" w14:textId="77777777" w:rsidR="00563312" w:rsidRPr="00F73BF9" w:rsidRDefault="00563312" w:rsidP="00563312">
      <w:pPr>
        <w:shd w:val="clear" w:color="auto" w:fill="FFFFFF"/>
        <w:jc w:val="both"/>
        <w:rPr>
          <w:rFonts w:ascii="Bookman Old Style" w:eastAsia="Times New Roman" w:hAnsi="Bookman Old Style"/>
          <w:color w:val="212121"/>
        </w:rPr>
      </w:pPr>
      <w:r w:rsidRPr="00F73BF9">
        <w:rPr>
          <w:rFonts w:ascii="Bookman Old Style" w:eastAsia="Times New Roman" w:hAnsi="Bookman Old Style"/>
          <w:color w:val="212121"/>
        </w:rPr>
        <w:t>2. Le modalità di determinazione e di erogazione dei ratei del contributo di solidarietà sono definite con decreto Ministro dell'economia e delle finanze, previa intesa in sede di Conferenza Stato-città ed autonomie locali, entro sessanta giorni dalla entrata in vigore del presente provvedimento.</w:t>
      </w:r>
    </w:p>
    <w:p w14:paraId="27BB2B32" w14:textId="77777777" w:rsidR="00563312" w:rsidRPr="00F73BF9" w:rsidRDefault="00563312" w:rsidP="00563312">
      <w:pPr>
        <w:jc w:val="both"/>
        <w:rPr>
          <w:rFonts w:ascii="Bookman Old Style" w:eastAsia="Bookman Old Style" w:hAnsi="Bookman Old Style" w:cs="Bookman Old Style"/>
          <w:b/>
          <w:bCs/>
        </w:rPr>
      </w:pPr>
      <w:r w:rsidRPr="00F73BF9">
        <w:rPr>
          <w:rFonts w:ascii="Bookman Old Style" w:hAnsi="Bookman Old Style"/>
        </w:rPr>
        <w:t xml:space="preserve">3.  In deroga a quanto previsto dalla contrattazione nazionale collettiva di lavoro, </w:t>
      </w:r>
      <w:r>
        <w:rPr>
          <w:rFonts w:ascii="Bookman Old Style" w:hAnsi="Bookman Old Style"/>
        </w:rPr>
        <w:t xml:space="preserve">gli enti locali possono </w:t>
      </w:r>
      <w:r w:rsidRPr="00F73BF9">
        <w:rPr>
          <w:rFonts w:ascii="Bookman Old Style" w:hAnsi="Bookman Old Style"/>
        </w:rPr>
        <w:t>attivare formule assicurative per prestazioni integrative a favore dei dipendenti in caso di contagio da Covid-19</w:t>
      </w:r>
    </w:p>
    <w:p w14:paraId="5274F55B" w14:textId="77777777" w:rsidR="00563312" w:rsidRPr="00F73BF9" w:rsidRDefault="00563312" w:rsidP="00563312">
      <w:pPr>
        <w:jc w:val="center"/>
        <w:rPr>
          <w:rFonts w:ascii="Bookman Old Style" w:eastAsia="Bookman Old Style" w:hAnsi="Bookman Old Style" w:cs="Bookman Old Style"/>
          <w:b/>
          <w:bCs/>
        </w:rPr>
      </w:pPr>
      <w:r w:rsidRPr="00F73BF9">
        <w:rPr>
          <w:rFonts w:ascii="Bookman Old Style" w:eastAsia="Bookman Old Style" w:hAnsi="Bookman Old Style" w:cs="Bookman Old Style"/>
          <w:b/>
          <w:bCs/>
        </w:rPr>
        <w:t>Motivazione</w:t>
      </w:r>
    </w:p>
    <w:p w14:paraId="6BF575E1" w14:textId="77777777" w:rsidR="00563312" w:rsidRPr="00F73BF9" w:rsidRDefault="00563312" w:rsidP="00563312">
      <w:pPr>
        <w:jc w:val="both"/>
        <w:rPr>
          <w:rFonts w:ascii="Bookman Old Style" w:eastAsia="Bookman Old Style" w:hAnsi="Bookman Old Style" w:cs="Bookman Old Style"/>
          <w:bCs/>
          <w:i/>
        </w:rPr>
      </w:pPr>
      <w:r w:rsidRPr="00F73BF9">
        <w:rPr>
          <w:rFonts w:ascii="Bookman Old Style" w:eastAsia="Bookman Old Style" w:hAnsi="Bookman Old Style" w:cs="Bookman Old Style"/>
          <w:bCs/>
          <w:i/>
        </w:rPr>
        <w:t>Per affrontare l’emergenza del COVID 19, una delle tematiche di maggiori rilievo è quella del welfare aziendale finalizzato alla realizzazione di misure di mutuo soccorso a sostegno di altre misure di solidarietà e sostegno socio-assistenziali per i dipendenti degli enti locali.</w:t>
      </w:r>
    </w:p>
    <w:p w14:paraId="42B82011" w14:textId="77777777" w:rsidR="00563312" w:rsidRPr="00F73BF9" w:rsidRDefault="00563312" w:rsidP="00563312">
      <w:pPr>
        <w:jc w:val="both"/>
        <w:rPr>
          <w:rFonts w:ascii="Bookman Old Style" w:eastAsia="Times New Roman" w:hAnsi="Bookman Old Style"/>
          <w:i/>
          <w:color w:val="212121"/>
        </w:rPr>
      </w:pPr>
      <w:r w:rsidRPr="00F73BF9">
        <w:rPr>
          <w:rFonts w:ascii="Bookman Old Style" w:eastAsia="Bookman Old Style" w:hAnsi="Bookman Old Style" w:cs="Bookman Old Style"/>
          <w:bCs/>
          <w:i/>
        </w:rPr>
        <w:t xml:space="preserve">Al fine di valorizzare dunque lo strumento già previsto all’interno del nuovo contratto degli Enti locali, si propone dunque quest’emendamento che serve per l’appunto a finanziare tali iniziative anche in deroga al limite di cui all’articolo 23 comma 2 del Decreto legislativo n. </w:t>
      </w:r>
      <w:r w:rsidRPr="00F73BF9">
        <w:rPr>
          <w:rFonts w:ascii="Bookman Old Style" w:eastAsia="Times New Roman" w:hAnsi="Bookman Old Style"/>
          <w:i/>
          <w:color w:val="212121"/>
        </w:rPr>
        <w:t>del Dlgs 75/2017 e dell'articolo 11 bis, comma 2, del Dl 135/2018</w:t>
      </w:r>
    </w:p>
    <w:p w14:paraId="2CB2F23C" w14:textId="77777777" w:rsidR="00563312" w:rsidRDefault="00563312" w:rsidP="00563312">
      <w:pPr>
        <w:jc w:val="both"/>
        <w:rPr>
          <w:rFonts w:ascii="Bookman Old Style" w:eastAsia="Times New Roman" w:hAnsi="Bookman Old Style"/>
          <w:i/>
          <w:color w:val="212121"/>
        </w:rPr>
      </w:pPr>
      <w:r w:rsidRPr="00F73BF9">
        <w:rPr>
          <w:rFonts w:ascii="Bookman Old Style" w:eastAsia="Times New Roman" w:hAnsi="Bookman Old Style"/>
          <w:i/>
          <w:color w:val="212121"/>
        </w:rPr>
        <w:t>Sempre come misura di welfare aziendale è ammessa, in deroga alla contrattazione nazionale collettiva di stipulare polizze assicurative a favore dei propri dipendenti per prestazioni integrative in caso di contagio da Covid 19</w:t>
      </w:r>
    </w:p>
    <w:p w14:paraId="11E89D04" w14:textId="3E9629B1" w:rsidR="00C64F7A" w:rsidRPr="00C64F7A" w:rsidRDefault="00C64F7A" w:rsidP="00C64F7A">
      <w:pPr>
        <w:pStyle w:val="Titolo2"/>
        <w:numPr>
          <w:ilvl w:val="0"/>
          <w:numId w:val="25"/>
        </w:numPr>
        <w:ind w:left="720"/>
        <w:rPr>
          <w:b/>
          <w:bCs/>
        </w:rPr>
      </w:pPr>
      <w:r w:rsidRPr="00C64F7A">
        <w:rPr>
          <w:b/>
          <w:bCs/>
        </w:rPr>
        <w:t xml:space="preserve"> </w:t>
      </w:r>
      <w:bookmarkStart w:id="19" w:name="_Toc42089250"/>
      <w:r w:rsidRPr="007D4BE7">
        <w:t>F</w:t>
      </w:r>
      <w:r w:rsidR="006E4A4D" w:rsidRPr="007D4BE7">
        <w:t>ondo per Comuni ad alta vocazione turistica</w:t>
      </w:r>
      <w:bookmarkEnd w:id="19"/>
    </w:p>
    <w:p w14:paraId="5C645911" w14:textId="06F1ADC7" w:rsidR="00C64F7A" w:rsidRDefault="00C64F7A" w:rsidP="00C64F7A">
      <w:pPr>
        <w:jc w:val="center"/>
      </w:pPr>
      <w:r>
        <w:t>Articolo XX</w:t>
      </w:r>
    </w:p>
    <w:p w14:paraId="598BC4C8" w14:textId="70402C61" w:rsidR="00083FB8" w:rsidRPr="00083FB8" w:rsidRDefault="00083FB8" w:rsidP="00083FB8">
      <w:pPr>
        <w:pStyle w:val="Paragrafoelenco"/>
        <w:numPr>
          <w:ilvl w:val="0"/>
          <w:numId w:val="41"/>
        </w:numPr>
        <w:spacing w:after="200" w:line="276" w:lineRule="auto"/>
        <w:jc w:val="both"/>
        <w:rPr>
          <w:rFonts w:ascii="Bookman Old Style" w:eastAsia="Times New Roman" w:hAnsi="Bookman Old Style" w:cs="Segoe UI"/>
          <w:lang w:eastAsia="it-IT"/>
        </w:rPr>
      </w:pPr>
      <w:r w:rsidRPr="00083FB8">
        <w:t xml:space="preserve"> </w:t>
      </w:r>
      <w:r w:rsidRPr="00083FB8">
        <w:rPr>
          <w:rFonts w:ascii="Bookman Old Style" w:eastAsia="Times New Roman" w:hAnsi="Bookman Old Style" w:cs="Segoe UI"/>
          <w:lang w:eastAsia="it-IT"/>
        </w:rPr>
        <w:t xml:space="preserve">Sono istituite “zone rosse economiche” </w:t>
      </w:r>
      <w:r w:rsidR="008674D0">
        <w:rPr>
          <w:rFonts w:ascii="Bookman Old Style" w:eastAsia="Times New Roman" w:hAnsi="Bookman Old Style" w:cs="Segoe UI"/>
          <w:lang w:eastAsia="it-IT"/>
        </w:rPr>
        <w:t>nei</w:t>
      </w:r>
      <w:r w:rsidRPr="00083FB8">
        <w:rPr>
          <w:rFonts w:ascii="Bookman Old Style" w:eastAsia="Times New Roman" w:hAnsi="Bookman Old Style" w:cs="Segoe UI"/>
          <w:lang w:eastAsia="it-IT"/>
        </w:rPr>
        <w:t xml:space="preserve"> Comuni ad alta vocazione turistica individuati con decreto del Ministero dell’Interno</w:t>
      </w:r>
      <w:r>
        <w:rPr>
          <w:rFonts w:ascii="Bookman Old Style" w:eastAsia="Times New Roman" w:hAnsi="Bookman Old Style" w:cs="Segoe UI"/>
          <w:lang w:eastAsia="it-IT"/>
        </w:rPr>
        <w:t>,</w:t>
      </w:r>
      <w:r w:rsidRPr="00083FB8">
        <w:rPr>
          <w:rFonts w:ascii="Bookman Old Style" w:eastAsia="Times New Roman" w:hAnsi="Bookman Old Style" w:cs="Segoe UI"/>
          <w:lang w:eastAsia="it-IT"/>
        </w:rPr>
        <w:t xml:space="preserve"> di concerto con il MIBACT, previa Intesa della Conferenza Stato Città, in base a criteri relativi ai flussi turistici annui nonché ad altri criteri relativi  alla popolazione residente, entro 15 giorni dall’entrata in vi</w:t>
      </w:r>
      <w:r w:rsidR="008674D0">
        <w:rPr>
          <w:rFonts w:ascii="Bookman Old Style" w:eastAsia="Times New Roman" w:hAnsi="Bookman Old Style" w:cs="Segoe UI"/>
          <w:lang w:eastAsia="it-IT"/>
        </w:rPr>
        <w:t>gore della legge di conversione del presente decreto.</w:t>
      </w:r>
      <w:r w:rsidRPr="00083FB8">
        <w:rPr>
          <w:rFonts w:ascii="Bookman Old Style" w:eastAsia="Times New Roman" w:hAnsi="Bookman Old Style" w:cs="Segoe UI"/>
          <w:lang w:eastAsia="it-IT"/>
        </w:rPr>
        <w:t xml:space="preserve"> </w:t>
      </w:r>
    </w:p>
    <w:p w14:paraId="62091E9F" w14:textId="623627A7" w:rsidR="00083FB8" w:rsidRPr="00083FB8" w:rsidRDefault="00083FB8" w:rsidP="00083FB8">
      <w:pPr>
        <w:pStyle w:val="Paragrafoelenco"/>
        <w:numPr>
          <w:ilvl w:val="0"/>
          <w:numId w:val="41"/>
        </w:numPr>
        <w:spacing w:after="200" w:line="276" w:lineRule="auto"/>
        <w:jc w:val="both"/>
        <w:rPr>
          <w:rFonts w:ascii="Bookman Old Style" w:eastAsia="Times New Roman" w:hAnsi="Bookman Old Style" w:cs="Segoe UI"/>
          <w:lang w:eastAsia="it-IT"/>
        </w:rPr>
      </w:pPr>
      <w:r w:rsidRPr="00083FB8">
        <w:rPr>
          <w:rFonts w:ascii="Bookman Old Style" w:eastAsia="Times New Roman" w:hAnsi="Bookman Old Style" w:cs="Segoe UI"/>
          <w:lang w:eastAsia="it-IT"/>
        </w:rPr>
        <w:t>Per l’anno 2020</w:t>
      </w:r>
      <w:r w:rsidR="008674D0">
        <w:rPr>
          <w:rFonts w:ascii="Bookman Old Style" w:eastAsia="Times New Roman" w:hAnsi="Bookman Old Style" w:cs="Segoe UI"/>
          <w:lang w:eastAsia="it-IT"/>
        </w:rPr>
        <w:t>,</w:t>
      </w:r>
      <w:r w:rsidRPr="00083FB8">
        <w:rPr>
          <w:rFonts w:ascii="Bookman Old Style" w:eastAsia="Times New Roman" w:hAnsi="Bookman Old Style" w:cs="Segoe UI"/>
          <w:lang w:eastAsia="it-IT"/>
        </w:rPr>
        <w:t xml:space="preserve"> a tutti i Comuni</w:t>
      </w:r>
      <w:r w:rsidR="008674D0">
        <w:rPr>
          <w:rFonts w:ascii="Bookman Old Style" w:eastAsia="Times New Roman" w:hAnsi="Bookman Old Style" w:cs="Segoe UI"/>
          <w:lang w:eastAsia="it-IT"/>
        </w:rPr>
        <w:t xml:space="preserve"> di cui al comma 1  è destinato</w:t>
      </w:r>
      <w:r w:rsidRPr="00083FB8">
        <w:rPr>
          <w:rFonts w:ascii="Bookman Old Style" w:eastAsia="Times New Roman" w:hAnsi="Bookman Old Style" w:cs="Segoe UI"/>
          <w:lang w:eastAsia="it-IT"/>
        </w:rPr>
        <w:t xml:space="preserve"> un fondo istituito nella dotazione finanziaria del Ministero dell’Interno, pari a 150milioni di euro quale ristoro del minor gettito derivante dalla grave crisi del settore turistico e ripartito in base a criteri individuati nel medesimo decreto di cui al comma 1. </w:t>
      </w:r>
    </w:p>
    <w:p w14:paraId="42D1FCE6" w14:textId="44C2A508" w:rsidR="00C64F7A" w:rsidRDefault="00C64F7A" w:rsidP="00083FB8">
      <w:pPr>
        <w:shd w:val="clear" w:color="auto" w:fill="FFFFFF"/>
        <w:jc w:val="both"/>
        <w:rPr>
          <w:rFonts w:ascii="Bookman Old Style" w:eastAsia="Times New Roman" w:hAnsi="Bookman Old Style"/>
          <w:color w:val="212121"/>
        </w:rPr>
      </w:pPr>
    </w:p>
    <w:p w14:paraId="1764373F" w14:textId="2248DC1C" w:rsidR="00C64F7A" w:rsidRPr="00C64F7A" w:rsidRDefault="00C64F7A" w:rsidP="00C64F7A">
      <w:pPr>
        <w:shd w:val="clear" w:color="auto" w:fill="FFFFFF"/>
        <w:jc w:val="center"/>
        <w:rPr>
          <w:rFonts w:ascii="Bookman Old Style" w:eastAsia="Times New Roman" w:hAnsi="Bookman Old Style"/>
          <w:b/>
          <w:color w:val="212121"/>
        </w:rPr>
      </w:pPr>
      <w:r w:rsidRPr="00C64F7A">
        <w:rPr>
          <w:rFonts w:ascii="Bookman Old Style" w:eastAsia="Times New Roman" w:hAnsi="Bookman Old Style"/>
          <w:b/>
          <w:color w:val="212121"/>
        </w:rPr>
        <w:t>Motivazione</w:t>
      </w:r>
    </w:p>
    <w:p w14:paraId="6030E3EE" w14:textId="59258BC0" w:rsidR="00C64F7A" w:rsidRPr="00083FB8" w:rsidRDefault="00C64F7A" w:rsidP="00C64F7A">
      <w:pPr>
        <w:shd w:val="clear" w:color="auto" w:fill="FFFFFF"/>
        <w:jc w:val="both"/>
        <w:rPr>
          <w:rFonts w:ascii="Bookman Old Style" w:eastAsia="Times New Roman" w:hAnsi="Bookman Old Style"/>
          <w:i/>
          <w:color w:val="212121"/>
        </w:rPr>
      </w:pPr>
      <w:r w:rsidRPr="00083FB8">
        <w:rPr>
          <w:rFonts w:ascii="Bookman Old Style" w:eastAsia="Times New Roman" w:hAnsi="Bookman Old Style"/>
          <w:i/>
          <w:color w:val="212121"/>
        </w:rPr>
        <w:t xml:space="preserve">Il settore turistico risulta quello maggiormente colpito dall’emergenza sanitaria da Covid 19. </w:t>
      </w:r>
      <w:r w:rsidRPr="00083FB8">
        <w:rPr>
          <w:rFonts w:ascii="Bookman Old Style" w:hAnsi="Bookman Old Style"/>
          <w:i/>
        </w:rPr>
        <w:t xml:space="preserve">In considerazione del fatto che ogni Ente Locale trae le proprie risorse dal sistema socioeconomico che amministra, orientando i propri servizi e  la propria imposizione in virtù delle caratteristiche della propria comunità, appare evidente che i bilanci dei Comuni </w:t>
      </w:r>
      <w:r w:rsidRPr="00083FB8">
        <w:rPr>
          <w:rFonts w:ascii="Bookman Old Style" w:hAnsi="Bookman Old Style"/>
          <w:i/>
          <w:u w:val="single"/>
        </w:rPr>
        <w:t>la cui economia è</w:t>
      </w:r>
      <w:r w:rsidRPr="00083FB8">
        <w:rPr>
          <w:rFonts w:ascii="Bookman Old Style" w:hAnsi="Bookman Old Style"/>
          <w:i/>
        </w:rPr>
        <w:t xml:space="preserve"> </w:t>
      </w:r>
      <w:r w:rsidRPr="00083FB8">
        <w:rPr>
          <w:rFonts w:ascii="Bookman Old Style" w:hAnsi="Bookman Old Style"/>
          <w:i/>
          <w:u w:val="single"/>
        </w:rPr>
        <w:t>fortemente</w:t>
      </w:r>
      <w:r w:rsidRPr="00083FB8">
        <w:rPr>
          <w:rFonts w:ascii="Bookman Old Style" w:hAnsi="Bookman Old Style"/>
          <w:i/>
        </w:rPr>
        <w:t xml:space="preserve">, o </w:t>
      </w:r>
      <w:r w:rsidRPr="00083FB8">
        <w:rPr>
          <w:rFonts w:ascii="Bookman Old Style" w:hAnsi="Bookman Old Style"/>
          <w:i/>
          <w:u w:val="single"/>
        </w:rPr>
        <w:t>addirittura</w:t>
      </w:r>
      <w:r w:rsidRPr="00083FB8">
        <w:rPr>
          <w:rFonts w:ascii="Bookman Old Style" w:hAnsi="Bookman Old Style"/>
          <w:i/>
        </w:rPr>
        <w:t xml:space="preserve"> </w:t>
      </w:r>
      <w:r w:rsidRPr="00083FB8">
        <w:rPr>
          <w:rFonts w:ascii="Bookman Old Style" w:hAnsi="Bookman Old Style"/>
          <w:i/>
          <w:u w:val="single"/>
        </w:rPr>
        <w:t>prioritariamente</w:t>
      </w:r>
      <w:r w:rsidRPr="00083FB8">
        <w:rPr>
          <w:rFonts w:ascii="Bookman Old Style" w:hAnsi="Bookman Old Style"/>
          <w:i/>
        </w:rPr>
        <w:t xml:space="preserve">, </w:t>
      </w:r>
      <w:r w:rsidRPr="00083FB8">
        <w:rPr>
          <w:rFonts w:ascii="Bookman Old Style" w:hAnsi="Bookman Old Style"/>
          <w:i/>
          <w:u w:val="single"/>
        </w:rPr>
        <w:t>incardinata sul settore turistico</w:t>
      </w:r>
      <w:r w:rsidRPr="00083FB8">
        <w:rPr>
          <w:rFonts w:ascii="Bookman Old Style" w:hAnsi="Bookman Old Style"/>
          <w:i/>
        </w:rPr>
        <w:t xml:space="preserve"> (che può rappresentare anche il 30,40,60,90% del PIL locale) si trovano in una situazione di fatto di default di bilancio, in considerazione della comprovata riduzione di capacità fiscale. Ora queste realtà si troveranno senza risorse a dover garantire i servizi standard e, al tempo stesso, a fronteggiare le nuove fragilità economiche. La norma che si propone mira a mitigare tali effetti negativi sui bilanci di tali realtà locali istituendo</w:t>
      </w:r>
      <w:r w:rsidR="00083FB8">
        <w:rPr>
          <w:rFonts w:ascii="Bookman Old Style" w:hAnsi="Bookman Old Style"/>
          <w:i/>
        </w:rPr>
        <w:t xml:space="preserve"> zone rosse economiche ne</w:t>
      </w:r>
      <w:r w:rsidRPr="00083FB8">
        <w:rPr>
          <w:rFonts w:ascii="Bookman Old Style" w:hAnsi="Bookman Old Style"/>
          <w:i/>
        </w:rPr>
        <w:t xml:space="preserve">i Comuni ad alta vocazione turistica ed un fondo di 150 milioni che andrà distribuito 15 giorni l’entrata in vigore della legge di conversione del decreto legge. </w:t>
      </w:r>
    </w:p>
    <w:p w14:paraId="5B772071" w14:textId="77777777" w:rsidR="00563312" w:rsidRPr="00083FB8" w:rsidRDefault="00563312" w:rsidP="00C64F7A">
      <w:pPr>
        <w:shd w:val="clear" w:color="auto" w:fill="FFFFFF"/>
        <w:jc w:val="both"/>
        <w:rPr>
          <w:rFonts w:ascii="Bookman Old Style" w:eastAsia="Times New Roman" w:hAnsi="Bookman Old Style"/>
          <w:i/>
          <w:color w:val="212121"/>
        </w:rPr>
      </w:pPr>
    </w:p>
    <w:p w14:paraId="09DC3466" w14:textId="77777777" w:rsidR="00F171AB" w:rsidRPr="00616A58" w:rsidRDefault="00F171AB" w:rsidP="00D57BCF">
      <w:pPr>
        <w:pStyle w:val="Titolo2"/>
        <w:numPr>
          <w:ilvl w:val="0"/>
          <w:numId w:val="25"/>
        </w:numPr>
        <w:ind w:left="720"/>
        <w:rPr>
          <w:b/>
          <w:bCs/>
        </w:rPr>
      </w:pPr>
      <w:bookmarkStart w:id="20" w:name="_Toc42089251"/>
      <w:r w:rsidRPr="572296AA">
        <w:rPr>
          <w:b/>
          <w:bCs/>
        </w:rPr>
        <w:t>Modifica al pagamento debiti enti locali (art. 116)</w:t>
      </w:r>
      <w:bookmarkEnd w:id="20"/>
    </w:p>
    <w:p w14:paraId="5FD2EC38" w14:textId="77777777" w:rsidR="00F171AB" w:rsidRPr="008F5EB6" w:rsidRDefault="00F171AB" w:rsidP="00F171AB">
      <w:pPr>
        <w:rPr>
          <w:rFonts w:ascii="Bookman Old Style" w:hAnsi="Bookman Old Style"/>
          <w:i/>
          <w:iCs/>
        </w:rPr>
      </w:pPr>
      <w:r w:rsidRPr="008F5EB6">
        <w:rPr>
          <w:rFonts w:ascii="Bookman Old Style" w:hAnsi="Bookman Old Style"/>
          <w:i/>
          <w:iCs/>
        </w:rPr>
        <w:t>All’articolo 116 sono apportate le seguenti modificazioni:</w:t>
      </w:r>
    </w:p>
    <w:p w14:paraId="39BCFEE7" w14:textId="77777777" w:rsidR="00F171AB" w:rsidRPr="008F5EB6" w:rsidRDefault="00F171AB" w:rsidP="005815F7">
      <w:pPr>
        <w:pStyle w:val="Paragrafoelenco"/>
        <w:numPr>
          <w:ilvl w:val="0"/>
          <w:numId w:val="23"/>
        </w:numPr>
        <w:rPr>
          <w:rFonts w:ascii="Bookman Old Style" w:hAnsi="Bookman Old Style"/>
        </w:rPr>
      </w:pPr>
      <w:r w:rsidRPr="008F5EB6">
        <w:rPr>
          <w:rFonts w:ascii="Bookman Old Style" w:hAnsi="Bookman Old Style"/>
        </w:rPr>
        <w:t>al comma 1, le parole “31 dicembre 2019” sono sostituite da “30 aprile 2020”</w:t>
      </w:r>
    </w:p>
    <w:p w14:paraId="228BC69A" w14:textId="77777777" w:rsidR="00F171AB" w:rsidRPr="008F5EB6" w:rsidRDefault="00F171AB" w:rsidP="005815F7">
      <w:pPr>
        <w:pStyle w:val="Paragrafoelenco"/>
        <w:numPr>
          <w:ilvl w:val="0"/>
          <w:numId w:val="23"/>
        </w:numPr>
        <w:rPr>
          <w:rFonts w:ascii="Bookman Old Style" w:hAnsi="Bookman Old Style"/>
        </w:rPr>
      </w:pPr>
      <w:r w:rsidRPr="008F5EB6">
        <w:rPr>
          <w:rFonts w:ascii="Bookman Old Style" w:hAnsi="Bookman Old Style"/>
        </w:rPr>
        <w:t>al comma 1, le parole “7 luglio 2020” sono sostituite da “15 luglio 2020”</w:t>
      </w:r>
    </w:p>
    <w:p w14:paraId="674EBDE3" w14:textId="77777777" w:rsidR="00F171AB" w:rsidRPr="008F5EB6" w:rsidRDefault="00F171AB" w:rsidP="005815F7">
      <w:pPr>
        <w:pStyle w:val="Paragrafoelenco"/>
        <w:numPr>
          <w:ilvl w:val="0"/>
          <w:numId w:val="23"/>
        </w:numPr>
        <w:rPr>
          <w:rFonts w:ascii="Bookman Old Style" w:hAnsi="Bookman Old Style"/>
        </w:rPr>
      </w:pPr>
      <w:r w:rsidRPr="008F5EB6">
        <w:rPr>
          <w:rFonts w:ascii="Bookman Old Style" w:hAnsi="Bookman Old Style"/>
        </w:rPr>
        <w:t>al comma 4, le parole “24 luglio 2020” sono sostituite da “31 luglio 2020”</w:t>
      </w:r>
    </w:p>
    <w:p w14:paraId="52D7934B" w14:textId="77777777" w:rsidR="00F171AB" w:rsidRPr="008F5EB6" w:rsidRDefault="00F171AB" w:rsidP="005815F7">
      <w:pPr>
        <w:pStyle w:val="Paragrafoelenco"/>
        <w:numPr>
          <w:ilvl w:val="0"/>
          <w:numId w:val="23"/>
        </w:numPr>
        <w:rPr>
          <w:rFonts w:ascii="Bookman Old Style" w:hAnsi="Bookman Old Style"/>
        </w:rPr>
      </w:pPr>
      <w:r w:rsidRPr="008F5EB6">
        <w:rPr>
          <w:rFonts w:ascii="Bookman Old Style" w:hAnsi="Bookman Old Style"/>
        </w:rPr>
        <w:t>al comma 8, le parole “trentesimo giorno” sono sostituite da “quarantacinquesimo giorno”</w:t>
      </w:r>
    </w:p>
    <w:p w14:paraId="333A7851" w14:textId="77777777" w:rsidR="00F171AB" w:rsidRPr="008F5EB6" w:rsidRDefault="00F171AB" w:rsidP="00F171AB">
      <w:pPr>
        <w:jc w:val="center"/>
        <w:rPr>
          <w:rFonts w:ascii="Bookman Old Style" w:hAnsi="Bookman Old Style"/>
          <w:b/>
          <w:bCs/>
        </w:rPr>
      </w:pPr>
      <w:r w:rsidRPr="008F5EB6">
        <w:rPr>
          <w:rFonts w:ascii="Bookman Old Style" w:hAnsi="Bookman Old Style"/>
          <w:b/>
          <w:bCs/>
        </w:rPr>
        <w:t>Motivazione</w:t>
      </w:r>
    </w:p>
    <w:p w14:paraId="65268D9F" w14:textId="12DE0DA4" w:rsidR="00F171AB" w:rsidRDefault="00F171AB" w:rsidP="00F171AB">
      <w:pPr>
        <w:jc w:val="both"/>
        <w:rPr>
          <w:rStyle w:val="normaltextrun"/>
          <w:rFonts w:ascii="Bookman Old Style" w:eastAsia="Times New Roman" w:hAnsi="Bookman Old Style" w:cs="Segoe UI"/>
          <w:i/>
          <w:iCs/>
          <w:color w:val="000000" w:themeColor="text1"/>
          <w:lang w:eastAsia="it-IT"/>
        </w:rPr>
      </w:pPr>
      <w:r w:rsidRPr="239DA22C">
        <w:rPr>
          <w:rStyle w:val="normaltextrun"/>
          <w:rFonts w:ascii="Bookman Old Style" w:eastAsia="Times New Roman" w:hAnsi="Bookman Old Style" w:cs="Segoe UI"/>
          <w:i/>
          <w:iCs/>
          <w:color w:val="000000" w:themeColor="text1"/>
          <w:lang w:eastAsia="it-IT"/>
        </w:rPr>
        <w:t>La norma sulle anticipazioni pluriennali di liquidità (6,5 mld. per gli enti locali) si configura certamente quale strumento assai utile per smaltire il debito commerciale e dare ossigeno alle economie locali. Sarebbe tuttavia opportuno estendere il perimetro ai mancati pagamenti del primo quadrimestre 2020 (attualmente fissato al 31 dicembre 2019), altrimenti i Comuni con poco debito storico non riceveranno adeguato sostegno in una fase in cui, per effetto dell’emergenza in corso, anche i loro bilanci sono investiti, in questi primi mesi dell’anno, da significative tensioni di cassa.</w:t>
      </w:r>
    </w:p>
    <w:p w14:paraId="181AC66B" w14:textId="77777777" w:rsidR="00737900" w:rsidRDefault="00737900" w:rsidP="00F171AB">
      <w:pPr>
        <w:jc w:val="both"/>
        <w:rPr>
          <w:rStyle w:val="normaltextrun"/>
          <w:rFonts w:ascii="Bookman Old Style" w:eastAsia="Times New Roman" w:hAnsi="Bookman Old Style" w:cs="Segoe UI"/>
          <w:i/>
          <w:iCs/>
          <w:color w:val="000000" w:themeColor="text1"/>
          <w:lang w:eastAsia="it-IT"/>
        </w:rPr>
      </w:pPr>
    </w:p>
    <w:p w14:paraId="40A97AC1" w14:textId="77777777" w:rsidR="00737900" w:rsidRPr="00395ECA" w:rsidRDefault="00737900" w:rsidP="00D57BCF">
      <w:pPr>
        <w:pStyle w:val="Titolo2"/>
        <w:numPr>
          <w:ilvl w:val="0"/>
          <w:numId w:val="25"/>
        </w:numPr>
        <w:ind w:left="720"/>
        <w:rPr>
          <w:b/>
          <w:bCs/>
        </w:rPr>
      </w:pPr>
      <w:bookmarkStart w:id="21" w:name="_Toc42089252"/>
      <w:r w:rsidRPr="00395ECA">
        <w:rPr>
          <w:b/>
          <w:bCs/>
        </w:rPr>
        <w:t>Rinvio termine pagoPA</w:t>
      </w:r>
      <w:bookmarkEnd w:id="21"/>
    </w:p>
    <w:p w14:paraId="40D72451" w14:textId="77777777" w:rsidR="00737900" w:rsidRPr="00395ECA" w:rsidRDefault="00737900" w:rsidP="00737900">
      <w:pPr>
        <w:spacing w:after="0" w:line="240" w:lineRule="auto"/>
        <w:jc w:val="both"/>
        <w:textAlignment w:val="baseline"/>
        <w:rPr>
          <w:rFonts w:ascii="Calibri" w:eastAsia="Times New Roman" w:hAnsi="Calibri" w:cs="Calibri"/>
          <w:highlight w:val="yellow"/>
          <w:lang w:eastAsia="it-IT"/>
        </w:rPr>
      </w:pPr>
      <w:r w:rsidRPr="00395ECA">
        <w:rPr>
          <w:rFonts w:ascii="Bookman Old Style" w:eastAsia="Times New Roman" w:hAnsi="Bookman Old Style" w:cs="Calibri"/>
          <w:lang w:eastAsia="it-IT"/>
        </w:rPr>
        <w:t>All'articolo 65, comma 2 del decreto legislativo 13 dicembre 2017, n. 217 sono apportate le seguenti modifiche: </w:t>
      </w:r>
    </w:p>
    <w:p w14:paraId="189907FA" w14:textId="77777777" w:rsidR="00737900" w:rsidRPr="00E62361" w:rsidRDefault="00737900" w:rsidP="00737900">
      <w:pPr>
        <w:numPr>
          <w:ilvl w:val="0"/>
          <w:numId w:val="36"/>
        </w:numPr>
        <w:spacing w:after="0" w:line="240" w:lineRule="auto"/>
        <w:textAlignment w:val="baseline"/>
        <w:rPr>
          <w:rFonts w:ascii="Calibri" w:eastAsia="Times New Roman" w:hAnsi="Calibri" w:cs="Calibri"/>
          <w:lang w:eastAsia="it-IT"/>
        </w:rPr>
      </w:pPr>
      <w:r w:rsidRPr="00E62361">
        <w:rPr>
          <w:rFonts w:ascii="Bookman Old Style" w:eastAsia="Times New Roman" w:hAnsi="Bookman Old Style" w:cs="Calibri"/>
          <w:lang w:eastAsia="it-IT"/>
        </w:rPr>
        <w:t>le parole “30 giugno 2020”, ovunque ricorrano, sono sostituite con le parole “30 giugno 2021”; </w:t>
      </w:r>
    </w:p>
    <w:p w14:paraId="41D3BF69" w14:textId="77777777" w:rsidR="00737900" w:rsidRPr="00E62361" w:rsidRDefault="00737900" w:rsidP="00737900">
      <w:pPr>
        <w:numPr>
          <w:ilvl w:val="0"/>
          <w:numId w:val="36"/>
        </w:numPr>
        <w:spacing w:after="0" w:line="240" w:lineRule="auto"/>
        <w:textAlignment w:val="baseline"/>
        <w:rPr>
          <w:rFonts w:ascii="Calibri" w:eastAsia="Times New Roman" w:hAnsi="Calibri" w:cs="Calibri"/>
          <w:lang w:eastAsia="it-IT"/>
        </w:rPr>
      </w:pPr>
      <w:r w:rsidRPr="00E62361">
        <w:rPr>
          <w:rFonts w:ascii="Bookman Old Style" w:eastAsia="Times New Roman" w:hAnsi="Bookman Old Style" w:cs="Calibri"/>
          <w:lang w:eastAsia="it-IT"/>
        </w:rPr>
        <w:t>dopo le parole “abilitati ad operare sulla piattaforma.” aggiungere le parole “Gli enti locali che ne faranno richiesta potranno avvalersi, a partire dal 30 settembre 2020, dei servizi gratuiti resi disponibili dalla società di cui all’articolo 8, comma 2 del decreto legge n. 135 del 14 dicembre 2018, n. 135, per garantire l’integrazione con la piattaforma.”; </w:t>
      </w:r>
    </w:p>
    <w:p w14:paraId="736304D2" w14:textId="77777777" w:rsidR="00737900" w:rsidRPr="00E62361" w:rsidRDefault="00737900" w:rsidP="00737900">
      <w:pPr>
        <w:numPr>
          <w:ilvl w:val="0"/>
          <w:numId w:val="36"/>
        </w:numPr>
        <w:spacing w:after="0" w:line="240" w:lineRule="auto"/>
        <w:textAlignment w:val="baseline"/>
        <w:rPr>
          <w:rFonts w:ascii="Calibri" w:eastAsia="Times New Roman" w:hAnsi="Calibri" w:cs="Calibri"/>
          <w:lang w:eastAsia="it-IT"/>
        </w:rPr>
      </w:pPr>
      <w:r w:rsidRPr="572296AA">
        <w:rPr>
          <w:rFonts w:ascii="Bookman Old Style" w:eastAsia="Times New Roman" w:hAnsi="Bookman Old Style" w:cs="Calibri"/>
          <w:lang w:eastAsia="it-IT"/>
        </w:rPr>
        <w:t>nell’ultimo periodo sostituire le parole “di cui al precedente periodo” con le parole “di cui al presente comma”;</w:t>
      </w:r>
    </w:p>
    <w:p w14:paraId="38BCD8C9" w14:textId="77777777" w:rsidR="00737900" w:rsidRPr="00E62361" w:rsidRDefault="00737900" w:rsidP="00737900">
      <w:pPr>
        <w:jc w:val="both"/>
        <w:rPr>
          <w:rFonts w:ascii="Segoe UI" w:eastAsia="Times New Roman" w:hAnsi="Segoe UI" w:cs="Segoe UI"/>
          <w:sz w:val="18"/>
          <w:szCs w:val="18"/>
          <w:lang w:eastAsia="it-IT"/>
        </w:rPr>
      </w:pPr>
      <w:r w:rsidRPr="572296AA">
        <w:rPr>
          <w:rFonts w:ascii="Bookman Old Style" w:eastAsia="Times New Roman" w:hAnsi="Bookman Old Style" w:cs="Calibri"/>
          <w:lang w:eastAsia="it-IT"/>
        </w:rPr>
        <w:t xml:space="preserve">f) </w:t>
      </w:r>
      <w:r w:rsidRPr="572296AA">
        <w:rPr>
          <w:rFonts w:ascii="Bookman Old Style" w:eastAsia="Bookman Old Style" w:hAnsi="Bookman Old Style" w:cs="Bookman Old Style"/>
        </w:rPr>
        <w:t>per l’anno 2020, il termine per il deposito dei bilanci di aziende speciali e istituzioni presso la camera di commercio, di cui all’articolo 114 del decreto legislativo 18 agosto 2000, n. 267, è differito dal 31 maggio al 30 settembre 2020.</w:t>
      </w:r>
      <w:r w:rsidRPr="572296AA">
        <w:rPr>
          <w:rFonts w:ascii="Times New Roman" w:eastAsia="Times New Roman" w:hAnsi="Times New Roman" w:cs="Times New Roman"/>
          <w:sz w:val="24"/>
          <w:szCs w:val="24"/>
          <w:lang w:eastAsia="it-IT"/>
        </w:rPr>
        <w:t> </w:t>
      </w:r>
    </w:p>
    <w:p w14:paraId="3FD57175" w14:textId="77777777" w:rsidR="00737900" w:rsidRDefault="00737900" w:rsidP="00737900">
      <w:pPr>
        <w:spacing w:after="0" w:line="240" w:lineRule="auto"/>
        <w:jc w:val="center"/>
        <w:textAlignment w:val="baseline"/>
        <w:rPr>
          <w:rFonts w:ascii="Bookman Old Style" w:eastAsia="Times New Roman" w:hAnsi="Bookman Old Style" w:cs="Times New Roman"/>
          <w:b/>
          <w:lang w:eastAsia="it-IT"/>
        </w:rPr>
      </w:pPr>
      <w:r w:rsidRPr="00E62361">
        <w:rPr>
          <w:rFonts w:ascii="Bookman Old Style" w:eastAsia="Times New Roman" w:hAnsi="Bookman Old Style" w:cs="Times New Roman"/>
          <w:b/>
          <w:lang w:eastAsia="it-IT"/>
        </w:rPr>
        <w:t>Motivazione</w:t>
      </w:r>
    </w:p>
    <w:p w14:paraId="7A6E788E" w14:textId="77777777" w:rsidR="00737900" w:rsidRDefault="00737900" w:rsidP="00737900">
      <w:pPr>
        <w:spacing w:after="0" w:line="240" w:lineRule="auto"/>
        <w:jc w:val="center"/>
        <w:textAlignment w:val="baseline"/>
        <w:rPr>
          <w:rFonts w:ascii="Bookman Old Style" w:eastAsia="Times New Roman" w:hAnsi="Bookman Old Style" w:cs="Times New Roman"/>
          <w:b/>
          <w:lang w:eastAsia="it-IT"/>
        </w:rPr>
      </w:pPr>
    </w:p>
    <w:p w14:paraId="7B13E4BB" w14:textId="77777777" w:rsidR="00737900" w:rsidRDefault="00737900" w:rsidP="00737900">
      <w:pPr>
        <w:spacing w:after="0" w:line="240" w:lineRule="auto"/>
        <w:jc w:val="both"/>
        <w:textAlignment w:val="baseline"/>
        <w:rPr>
          <w:rFonts w:ascii="Bookman Old Style" w:eastAsia="Times New Roman" w:hAnsi="Bookman Old Style" w:cs="Times New Roman"/>
          <w:b/>
          <w:lang w:eastAsia="it-IT"/>
        </w:rPr>
      </w:pPr>
      <w:r w:rsidRPr="00E62361">
        <w:rPr>
          <w:rFonts w:ascii="Bookman Old Style" w:eastAsia="Times New Roman" w:hAnsi="Bookman Old Style" w:cs="Segoe UI"/>
          <w:i/>
          <w:iCs/>
          <w:lang w:eastAsia="it-IT"/>
        </w:rPr>
        <w:t>In considerazione delle oggettive difficoltà incontrate dalle amministrazioni, non solo locali, nel processo di adeguamento del proprio sistema di incasso alla infrastruttura nazionale pagoPA, difficoltà ora aggravate dall’emergenza, dispone il differimento al 30 giugno 2021 dei termini per l’adozione di piattaforma.</w:t>
      </w:r>
    </w:p>
    <w:p w14:paraId="245DE1BB" w14:textId="77777777" w:rsidR="00737900" w:rsidRDefault="00737900" w:rsidP="00F171AB">
      <w:pPr>
        <w:jc w:val="both"/>
        <w:rPr>
          <w:rStyle w:val="normaltextrun"/>
          <w:rFonts w:ascii="Bookman Old Style" w:eastAsia="Times New Roman" w:hAnsi="Bookman Old Style" w:cs="Segoe UI"/>
          <w:i/>
          <w:iCs/>
          <w:color w:val="000000" w:themeColor="text1"/>
          <w:lang w:eastAsia="it-IT"/>
        </w:rPr>
      </w:pPr>
    </w:p>
    <w:p w14:paraId="6BBE1422" w14:textId="77777777" w:rsidR="00D22351" w:rsidRDefault="00D22351" w:rsidP="00F171AB">
      <w:pPr>
        <w:jc w:val="both"/>
        <w:rPr>
          <w:rStyle w:val="normaltextrun"/>
          <w:rFonts w:ascii="Bookman Old Style" w:hAnsi="Bookman Old Style" w:cs="Segoe UI"/>
          <w:i/>
          <w:iCs/>
          <w:color w:val="000000" w:themeColor="text1"/>
        </w:rPr>
      </w:pPr>
    </w:p>
    <w:p w14:paraId="41433607" w14:textId="77777777" w:rsidR="006B5D32" w:rsidRDefault="006B5D32">
      <w:pPr>
        <w:rPr>
          <w:rFonts w:asciiTheme="majorHAnsi" w:eastAsiaTheme="majorEastAsia" w:hAnsiTheme="majorHAnsi" w:cstheme="majorBidi"/>
          <w:b/>
          <w:bCs/>
          <w:color w:val="2F5496" w:themeColor="accent1" w:themeShade="BF"/>
          <w:sz w:val="26"/>
          <w:szCs w:val="26"/>
        </w:rPr>
      </w:pPr>
      <w:r>
        <w:rPr>
          <w:b/>
          <w:bCs/>
        </w:rPr>
        <w:br w:type="page"/>
      </w:r>
    </w:p>
    <w:p w14:paraId="68A3574C" w14:textId="21011304" w:rsidR="00320394" w:rsidRPr="00042FFE" w:rsidRDefault="00320394" w:rsidP="00D57BCF">
      <w:pPr>
        <w:pStyle w:val="Titolo2"/>
        <w:numPr>
          <w:ilvl w:val="0"/>
          <w:numId w:val="25"/>
        </w:numPr>
        <w:ind w:left="720"/>
        <w:rPr>
          <w:b/>
          <w:bCs/>
        </w:rPr>
      </w:pPr>
      <w:bookmarkStart w:id="22" w:name="_Toc42089253"/>
      <w:r w:rsidRPr="572296AA">
        <w:rPr>
          <w:b/>
          <w:bCs/>
        </w:rPr>
        <w:t>Misure urgenti per il potenziamento della funzionalità degli Enti locali</w:t>
      </w:r>
      <w:bookmarkEnd w:id="22"/>
      <w:r w:rsidRPr="572296AA">
        <w:rPr>
          <w:b/>
          <w:bCs/>
        </w:rPr>
        <w:t xml:space="preserve"> </w:t>
      </w:r>
    </w:p>
    <w:p w14:paraId="5D58FA17" w14:textId="77777777" w:rsidR="00320394" w:rsidRDefault="00320394" w:rsidP="6E29FD8E">
      <w:pPr>
        <w:pStyle w:val="paragraph"/>
        <w:spacing w:before="0" w:beforeAutospacing="0" w:after="80" w:afterAutospacing="0"/>
        <w:jc w:val="both"/>
        <w:textAlignment w:val="baseline"/>
        <w:rPr>
          <w:rFonts w:ascii="Segoe UI" w:hAnsi="Segoe UI" w:cs="Segoe UI"/>
          <w:sz w:val="18"/>
          <w:szCs w:val="18"/>
        </w:rPr>
      </w:pPr>
      <w:r w:rsidRPr="6E29FD8E">
        <w:rPr>
          <w:rStyle w:val="normaltextrun"/>
          <w:rFonts w:ascii="Bookman Old Style" w:hAnsi="Bookman Old Style" w:cs="Segoe UI"/>
          <w:color w:val="000000" w:themeColor="text1"/>
          <w:sz w:val="22"/>
          <w:szCs w:val="22"/>
        </w:rPr>
        <w:t>1. Le risorse destinate al finanziamento del trattamento economico accessorio del personale degli enti locali impegnato per le esigenze di contenimento e contrasto dell’emergenza epidemiologica Covid-19, di cui alla delibera del Consiglio dei ministri 31 gennaio 2020, non sono soggette al vincolo di finanza pubblica stabilito dall'articolo 23, comma 2, del decreto legislativo 25 maggio 2017, n.75, e, con riferimento al lavoro straordinario, alle limitazioni finanziarie e quantitative stabilite nei contratti collettivi di riferimento.</w:t>
      </w:r>
      <w:r w:rsidRPr="6E29FD8E">
        <w:rPr>
          <w:rStyle w:val="eop"/>
          <w:rFonts w:ascii="Bookman Old Style" w:hAnsi="Bookman Old Style" w:cs="Segoe UI"/>
          <w:color w:val="000000" w:themeColor="text1"/>
          <w:sz w:val="22"/>
          <w:szCs w:val="22"/>
        </w:rPr>
        <w:t> </w:t>
      </w:r>
    </w:p>
    <w:p w14:paraId="397F2B62" w14:textId="77777777" w:rsidR="00320394" w:rsidRDefault="00320394" w:rsidP="6E29FD8E">
      <w:pPr>
        <w:pStyle w:val="paragraph"/>
        <w:spacing w:before="0" w:beforeAutospacing="0" w:after="80" w:afterAutospacing="0"/>
        <w:jc w:val="both"/>
        <w:textAlignment w:val="baseline"/>
        <w:rPr>
          <w:rFonts w:ascii="Segoe UI" w:hAnsi="Segoe UI" w:cs="Segoe UI"/>
          <w:sz w:val="18"/>
          <w:szCs w:val="18"/>
        </w:rPr>
      </w:pPr>
      <w:r w:rsidRPr="6E29FD8E">
        <w:rPr>
          <w:rStyle w:val="normaltextrun"/>
          <w:rFonts w:ascii="Bookman Old Style" w:hAnsi="Bookman Old Style" w:cs="Segoe UI"/>
          <w:color w:val="000000" w:themeColor="text1"/>
          <w:sz w:val="22"/>
          <w:szCs w:val="22"/>
        </w:rPr>
        <w:t>2. Al fine di garantire gli interventi straordinari e urgenti finalizzati al contenimento del fenomeno epidemiologico da COVID-19, gli enti locali possono effettuare assunzioni di personale con rapporto di lavoro a tempo determinato in deroga ai vincoli di contenimento della spesa di personale di cui all'articolo 9, comma 28, del citato decreto-legge n. 78 del 2010, convertito, con modificazioni, dalla legge n. 122 del 2010, e all'articolo 1, commi 557 e 562, della legge 27 dicembre 2006, n. 296.”</w:t>
      </w:r>
      <w:r w:rsidRPr="6E29FD8E">
        <w:rPr>
          <w:rStyle w:val="eop"/>
          <w:rFonts w:ascii="Bookman Old Style" w:hAnsi="Bookman Old Style" w:cs="Segoe UI"/>
          <w:color w:val="000000" w:themeColor="text1"/>
          <w:sz w:val="22"/>
          <w:szCs w:val="22"/>
        </w:rPr>
        <w:t> </w:t>
      </w:r>
    </w:p>
    <w:p w14:paraId="5EB01F13" w14:textId="77777777" w:rsidR="00320394" w:rsidRDefault="00320394" w:rsidP="6E29FD8E">
      <w:pPr>
        <w:pStyle w:val="paragraph"/>
        <w:spacing w:before="0" w:beforeAutospacing="0" w:after="80" w:afterAutospacing="0"/>
        <w:jc w:val="both"/>
        <w:textAlignment w:val="baseline"/>
        <w:rPr>
          <w:rFonts w:ascii="Segoe UI" w:hAnsi="Segoe UI" w:cs="Segoe UI"/>
          <w:sz w:val="18"/>
          <w:szCs w:val="18"/>
        </w:rPr>
      </w:pPr>
      <w:r w:rsidRPr="6E29FD8E">
        <w:rPr>
          <w:rStyle w:val="normaltextrun"/>
          <w:rFonts w:ascii="Bookman Old Style" w:hAnsi="Bookman Old Style" w:cs="Segoe UI"/>
          <w:color w:val="000000" w:themeColor="text1"/>
          <w:sz w:val="22"/>
          <w:szCs w:val="22"/>
        </w:rPr>
        <w:t>3. L’articolo 163, comma 3, del decreto legislativo 18 agosto 2000, n. 267, si interpreta nel senso che tra le spese correnti impegnabili nel corso dell’esercizio provvisorio sono comprese anche le spese per le assunzioni di personale, purché già autorizzate dal piano triennale del fabbisogno di personale, nonché dal bilancio di previsione finanziario, ai sensi dell’articolo 164, comma 2 del medesimo decreto legislativo.</w:t>
      </w:r>
      <w:r w:rsidRPr="6E29FD8E">
        <w:rPr>
          <w:rStyle w:val="eop"/>
          <w:rFonts w:ascii="Bookman Old Style" w:hAnsi="Bookman Old Style" w:cs="Segoe UI"/>
          <w:color w:val="000000" w:themeColor="text1"/>
          <w:sz w:val="22"/>
          <w:szCs w:val="22"/>
        </w:rPr>
        <w:t> </w:t>
      </w:r>
    </w:p>
    <w:p w14:paraId="25A4F8E4" w14:textId="77777777" w:rsidR="00320394" w:rsidRDefault="00320394" w:rsidP="6E29FD8E">
      <w:pPr>
        <w:pStyle w:val="paragraph"/>
        <w:spacing w:before="0" w:beforeAutospacing="0" w:after="80" w:afterAutospacing="0"/>
        <w:jc w:val="both"/>
        <w:textAlignment w:val="baseline"/>
        <w:rPr>
          <w:rFonts w:ascii="Segoe UI" w:hAnsi="Segoe UI" w:cs="Segoe UI"/>
          <w:sz w:val="18"/>
          <w:szCs w:val="18"/>
        </w:rPr>
      </w:pPr>
      <w:r w:rsidRPr="6E29FD8E">
        <w:rPr>
          <w:rStyle w:val="normaltextrun"/>
          <w:rFonts w:ascii="Bookman Old Style" w:hAnsi="Bookman Old Style" w:cs="Segoe UI"/>
          <w:color w:val="000000" w:themeColor="text1"/>
          <w:sz w:val="22"/>
          <w:szCs w:val="22"/>
        </w:rPr>
        <w:t>4. Per le finalità connesse alla corretta funzionalità della gestione amministrativa durante l’emergenza COVID-19, gli enti locali strutturalmente deficitari, nonché in stato di riequilibrio finanziario pluriennale o di dissesto finanziario, possono procedere alle assunzioni di cui hanno chiesto autorizzazione alla Commissione per la stabilità finanziaria degli Enti Locali (COSFEL) di cui all’articolo 155 del decreto legislativo 18 agosto 2000, n. 267, anche in assenza del pronunciamento della predetta Commissione. </w:t>
      </w:r>
      <w:r w:rsidRPr="6E29FD8E">
        <w:rPr>
          <w:rStyle w:val="eop"/>
          <w:rFonts w:ascii="Bookman Old Style" w:hAnsi="Bookman Old Style" w:cs="Segoe UI"/>
          <w:color w:val="000000" w:themeColor="text1"/>
          <w:sz w:val="22"/>
          <w:szCs w:val="22"/>
        </w:rPr>
        <w:t> </w:t>
      </w:r>
    </w:p>
    <w:p w14:paraId="44ED0643" w14:textId="77777777" w:rsidR="00320394" w:rsidRDefault="00320394" w:rsidP="6E29FD8E">
      <w:pPr>
        <w:pStyle w:val="paragraph"/>
        <w:spacing w:before="0" w:beforeAutospacing="0" w:after="80" w:afterAutospacing="0"/>
        <w:jc w:val="center"/>
        <w:textAlignment w:val="baseline"/>
        <w:rPr>
          <w:rFonts w:ascii="Segoe UI" w:hAnsi="Segoe UI" w:cs="Segoe UI"/>
          <w:sz w:val="18"/>
          <w:szCs w:val="18"/>
        </w:rPr>
      </w:pPr>
      <w:r w:rsidRPr="6E29FD8E">
        <w:rPr>
          <w:rStyle w:val="normaltextrun"/>
          <w:rFonts w:ascii="Bookman Old Style" w:hAnsi="Bookman Old Style" w:cs="Segoe UI"/>
          <w:b/>
          <w:bCs/>
          <w:color w:val="000000" w:themeColor="text1"/>
          <w:sz w:val="22"/>
          <w:szCs w:val="22"/>
        </w:rPr>
        <w:t>Motivazione</w:t>
      </w:r>
      <w:r w:rsidRPr="6E29FD8E">
        <w:rPr>
          <w:rStyle w:val="eop"/>
          <w:rFonts w:ascii="Bookman Old Style" w:hAnsi="Bookman Old Style" w:cs="Segoe UI"/>
          <w:color w:val="000000" w:themeColor="text1"/>
          <w:sz w:val="22"/>
          <w:szCs w:val="22"/>
        </w:rPr>
        <w:t> </w:t>
      </w:r>
    </w:p>
    <w:p w14:paraId="54162476" w14:textId="77777777" w:rsidR="00320394" w:rsidRDefault="00320394" w:rsidP="6E29FD8E">
      <w:pPr>
        <w:pStyle w:val="paragraph"/>
        <w:spacing w:before="0" w:beforeAutospacing="0" w:after="80" w:afterAutospacing="0"/>
        <w:jc w:val="both"/>
        <w:textAlignment w:val="baseline"/>
        <w:rPr>
          <w:rFonts w:ascii="Segoe UI" w:hAnsi="Segoe UI" w:cs="Segoe UI"/>
          <w:sz w:val="18"/>
          <w:szCs w:val="18"/>
        </w:rPr>
      </w:pPr>
      <w:r w:rsidRPr="6E29FD8E">
        <w:rPr>
          <w:rStyle w:val="normaltextrun"/>
          <w:rFonts w:ascii="Bookman Old Style" w:hAnsi="Bookman Old Style" w:cs="Segoe UI"/>
          <w:i/>
          <w:iCs/>
          <w:color w:val="000000" w:themeColor="text1"/>
          <w:sz w:val="22"/>
          <w:szCs w:val="22"/>
        </w:rPr>
        <w:t>La situazione emergenziale conseguente al fenomeno epidemico COVID-19 sta determinando una condizione di sovraccarico operativo in tutte le amministrazioni comunali e degli altri enti locali, peraltro obbligati a ricorrere nel modo più ampio possibile a forme di lavoro agile.</w:t>
      </w:r>
      <w:r w:rsidRPr="6E29FD8E">
        <w:rPr>
          <w:rStyle w:val="eop"/>
          <w:rFonts w:ascii="Bookman Old Style" w:hAnsi="Bookman Old Style" w:cs="Segoe UI"/>
          <w:color w:val="000000" w:themeColor="text1"/>
          <w:sz w:val="22"/>
          <w:szCs w:val="22"/>
        </w:rPr>
        <w:t> </w:t>
      </w:r>
    </w:p>
    <w:p w14:paraId="7081A0D3" w14:textId="77777777" w:rsidR="00320394" w:rsidRDefault="00320394" w:rsidP="6E29FD8E">
      <w:pPr>
        <w:pStyle w:val="paragraph"/>
        <w:spacing w:before="0" w:beforeAutospacing="0" w:after="80" w:afterAutospacing="0"/>
        <w:jc w:val="both"/>
        <w:textAlignment w:val="baseline"/>
        <w:rPr>
          <w:rFonts w:ascii="Segoe UI" w:hAnsi="Segoe UI" w:cs="Segoe UI"/>
          <w:sz w:val="18"/>
          <w:szCs w:val="18"/>
        </w:rPr>
      </w:pPr>
      <w:r w:rsidRPr="6E29FD8E">
        <w:rPr>
          <w:rStyle w:val="normaltextrun"/>
          <w:rFonts w:ascii="Bookman Old Style" w:hAnsi="Bookman Old Style" w:cs="Segoe UI"/>
          <w:i/>
          <w:iCs/>
          <w:color w:val="000000" w:themeColor="text1"/>
          <w:sz w:val="22"/>
          <w:szCs w:val="22"/>
        </w:rPr>
        <w:t xml:space="preserve">Le leve organizzative per la gestione dell’emergenza risultano di fatto pregiudicate dalla disciplina definita dall’art. 23, comma 2, del  </w:t>
      </w:r>
      <w:r w:rsidRPr="6E29FD8E">
        <w:rPr>
          <w:rStyle w:val="spellingerror"/>
          <w:rFonts w:ascii="Bookman Old Style" w:hAnsi="Bookman Old Style" w:cs="Segoe UI"/>
          <w:i/>
          <w:iCs/>
          <w:color w:val="000000" w:themeColor="text1"/>
          <w:sz w:val="22"/>
          <w:szCs w:val="22"/>
        </w:rPr>
        <w:t xml:space="preserve">D.Lgs. </w:t>
      </w:r>
      <w:r w:rsidRPr="6E29FD8E">
        <w:rPr>
          <w:rStyle w:val="normaltextrun"/>
          <w:rFonts w:ascii="Bookman Old Style" w:hAnsi="Bookman Old Style" w:cs="Segoe UI"/>
          <w:i/>
          <w:iCs/>
          <w:color w:val="000000" w:themeColor="text1"/>
          <w:sz w:val="22"/>
          <w:szCs w:val="22"/>
        </w:rPr>
        <w:t>n. 75 del 2017, che prevede che l’ammontare delle risorse complessive destinate annualmente al trattamento accessorio del personale, anche di livello dirigenziale, non può superare il corrispondente importo determinato nell’anno 2016, includendo entro tale limite anche le risorse necessarie per le retribuzioni accessorie omnicomprensive dei titolari di posizione organizzativa.</w:t>
      </w:r>
      <w:r w:rsidRPr="6E29FD8E">
        <w:rPr>
          <w:rStyle w:val="eop"/>
          <w:rFonts w:ascii="Bookman Old Style" w:hAnsi="Bookman Old Style" w:cs="Segoe UI"/>
          <w:color w:val="000000" w:themeColor="text1"/>
          <w:sz w:val="22"/>
          <w:szCs w:val="22"/>
        </w:rPr>
        <w:t> </w:t>
      </w:r>
    </w:p>
    <w:p w14:paraId="3803B650" w14:textId="77777777" w:rsidR="00320394" w:rsidRDefault="00320394" w:rsidP="6E29FD8E">
      <w:pPr>
        <w:pStyle w:val="paragraph"/>
        <w:spacing w:before="0" w:beforeAutospacing="0" w:after="80" w:afterAutospacing="0"/>
        <w:jc w:val="both"/>
        <w:textAlignment w:val="baseline"/>
        <w:rPr>
          <w:rFonts w:ascii="Segoe UI" w:hAnsi="Segoe UI" w:cs="Segoe UI"/>
          <w:sz w:val="18"/>
          <w:szCs w:val="18"/>
        </w:rPr>
      </w:pPr>
      <w:r w:rsidRPr="6E29FD8E">
        <w:rPr>
          <w:rStyle w:val="normaltextrun"/>
          <w:rFonts w:ascii="Bookman Old Style" w:hAnsi="Bookman Old Style" w:cs="Segoe UI"/>
          <w:i/>
          <w:iCs/>
          <w:color w:val="000000" w:themeColor="text1"/>
          <w:sz w:val="22"/>
          <w:szCs w:val="22"/>
        </w:rPr>
        <w:t>Inoltre, anche tenuto conto del rinvio del termine per l’approvazione dei bilanci di previsione, e in considerazione degli orientamenti applicativi restrittivi (da ultimo </w:t>
      </w:r>
      <w:r w:rsidRPr="6E29FD8E">
        <w:rPr>
          <w:rStyle w:val="spellingerror"/>
          <w:rFonts w:ascii="Bookman Old Style" w:hAnsi="Bookman Old Style" w:cs="Segoe UI"/>
          <w:i/>
          <w:iCs/>
          <w:color w:val="000000" w:themeColor="text1"/>
          <w:sz w:val="22"/>
          <w:szCs w:val="22"/>
        </w:rPr>
        <w:t>C.d.C</w:t>
      </w:r>
      <w:r w:rsidRPr="6E29FD8E">
        <w:rPr>
          <w:rStyle w:val="normaltextrun"/>
          <w:rFonts w:ascii="Bookman Old Style" w:hAnsi="Bookman Old Style" w:cs="Segoe UI"/>
          <w:i/>
          <w:iCs/>
          <w:color w:val="000000" w:themeColor="text1"/>
          <w:sz w:val="22"/>
          <w:szCs w:val="22"/>
        </w:rPr>
        <w:t>., sez. Campania, del. n. 28/2020), che introducono una limitazione con carattere di fatto sanzionatorio (divieto </w:t>
      </w:r>
      <w:r w:rsidRPr="6E29FD8E">
        <w:rPr>
          <w:rStyle w:val="spellingerror"/>
          <w:rFonts w:ascii="Bookman Old Style" w:hAnsi="Bookman Old Style" w:cs="Segoe UI"/>
          <w:i/>
          <w:iCs/>
          <w:color w:val="000000" w:themeColor="text1"/>
          <w:sz w:val="22"/>
          <w:szCs w:val="22"/>
        </w:rPr>
        <w:t>assunzionale</w:t>
      </w:r>
      <w:r w:rsidRPr="6E29FD8E">
        <w:rPr>
          <w:rStyle w:val="normaltextrun"/>
          <w:rFonts w:ascii="Bookman Old Style" w:hAnsi="Bookman Old Style" w:cs="Segoe UI"/>
          <w:i/>
          <w:iCs/>
          <w:color w:val="000000" w:themeColor="text1"/>
          <w:sz w:val="22"/>
          <w:szCs w:val="22"/>
        </w:rPr>
        <w:t>) non prevista dall’ordinamento, è indispensabile ribadire il carattere autorizzatorio riconosciuto al bilancio di previsione finanziario dall’art.164, comma 2, del TUEL, anche rispetto alla disciplina dell’esercizio provvisorio di cui all’art. 163 dello stesso decreto. Si ritiene necessario intervenire attraverso interpretazione autentica.</w:t>
      </w:r>
      <w:r w:rsidRPr="6E29FD8E">
        <w:rPr>
          <w:rStyle w:val="eop"/>
          <w:rFonts w:ascii="Bookman Old Style" w:hAnsi="Bookman Old Style" w:cs="Segoe UI"/>
          <w:color w:val="000000" w:themeColor="text1"/>
          <w:sz w:val="22"/>
          <w:szCs w:val="22"/>
        </w:rPr>
        <w:t> </w:t>
      </w:r>
    </w:p>
    <w:p w14:paraId="0175F80D" w14:textId="77777777" w:rsidR="00320394" w:rsidRDefault="00320394" w:rsidP="6E29FD8E">
      <w:pPr>
        <w:pStyle w:val="paragraph"/>
        <w:spacing w:before="0" w:beforeAutospacing="0" w:after="80" w:afterAutospacing="0"/>
        <w:jc w:val="both"/>
        <w:textAlignment w:val="baseline"/>
        <w:rPr>
          <w:rFonts w:ascii="Segoe UI" w:hAnsi="Segoe UI" w:cs="Segoe UI"/>
          <w:sz w:val="18"/>
          <w:szCs w:val="18"/>
        </w:rPr>
      </w:pPr>
      <w:r w:rsidRPr="6E29FD8E">
        <w:rPr>
          <w:rStyle w:val="normaltextrun"/>
          <w:rFonts w:ascii="Bookman Old Style" w:hAnsi="Bookman Old Style" w:cs="Segoe UI"/>
          <w:i/>
          <w:iCs/>
          <w:color w:val="000000" w:themeColor="text1"/>
          <w:sz w:val="22"/>
          <w:szCs w:val="22"/>
        </w:rPr>
        <w:t>La sanzione del divieto di procedere ad assunzioni di personale a qualsiasi titolo, infatti, è prevista per la diversa ipotesi del mancato rispetto del termine (che può essere prorogato proprio in applicazione dell’art. 163, TUEL) per l’approvazione dei bilanci di previsione, dei rendiconti e del bilancio consolidato, nonché' di mancato invio, entro trenta giorni dal termine previsto per l'approvazione, dei relativi dati alla banca dati delle amministrazioni pubbliche.</w:t>
      </w:r>
      <w:r w:rsidRPr="6E29FD8E">
        <w:rPr>
          <w:rStyle w:val="eop"/>
          <w:rFonts w:ascii="Bookman Old Style" w:hAnsi="Bookman Old Style" w:cs="Segoe UI"/>
          <w:color w:val="000000" w:themeColor="text1"/>
          <w:sz w:val="22"/>
          <w:szCs w:val="22"/>
        </w:rPr>
        <w:t> </w:t>
      </w:r>
    </w:p>
    <w:p w14:paraId="25B9CE29" w14:textId="77777777" w:rsidR="00320394" w:rsidRDefault="00320394" w:rsidP="6E29FD8E">
      <w:pPr>
        <w:pStyle w:val="paragraph"/>
        <w:spacing w:before="0" w:beforeAutospacing="0" w:after="80" w:afterAutospacing="0"/>
        <w:jc w:val="both"/>
        <w:textAlignment w:val="baseline"/>
        <w:rPr>
          <w:rFonts w:ascii="Segoe UI" w:hAnsi="Segoe UI" w:cs="Segoe UI"/>
          <w:sz w:val="18"/>
          <w:szCs w:val="18"/>
        </w:rPr>
      </w:pPr>
      <w:r w:rsidRPr="6E29FD8E">
        <w:rPr>
          <w:rStyle w:val="normaltextrun"/>
          <w:rFonts w:ascii="Bookman Old Style" w:hAnsi="Bookman Old Style" w:cs="Segoe UI"/>
          <w:i/>
          <w:iCs/>
          <w:color w:val="000000" w:themeColor="text1"/>
          <w:sz w:val="22"/>
          <w:szCs w:val="22"/>
        </w:rPr>
        <w:t>Il </w:t>
      </w:r>
      <w:r w:rsidRPr="6E29FD8E">
        <w:rPr>
          <w:rStyle w:val="normaltextrun"/>
          <w:rFonts w:ascii="Bookman Old Style" w:hAnsi="Bookman Old Style" w:cs="Segoe UI"/>
          <w:b/>
          <w:bCs/>
          <w:i/>
          <w:iCs/>
          <w:color w:val="000000" w:themeColor="text1"/>
          <w:sz w:val="22"/>
          <w:szCs w:val="22"/>
        </w:rPr>
        <w:t>comma 4</w:t>
      </w:r>
      <w:r w:rsidRPr="6E29FD8E">
        <w:rPr>
          <w:rStyle w:val="normaltextrun"/>
          <w:rFonts w:ascii="Bookman Old Style" w:hAnsi="Bookman Old Style" w:cs="Segoe UI"/>
          <w:i/>
          <w:iCs/>
          <w:color w:val="000000" w:themeColor="text1"/>
          <w:sz w:val="22"/>
          <w:szCs w:val="22"/>
        </w:rPr>
        <w:t>, in relazione all’emergenza COVID 19 e per le finalità connesse alla funzionalità amministrativa degli enti, autorizza le assunzioni inviate alla Commissione per la stabilità finanziaria degli enti locali anche nelle more dell’autorizzazione.</w:t>
      </w:r>
      <w:r w:rsidRPr="6E29FD8E">
        <w:rPr>
          <w:rStyle w:val="eop"/>
          <w:rFonts w:ascii="Bookman Old Style" w:hAnsi="Bookman Old Style" w:cs="Segoe UI"/>
          <w:color w:val="000000" w:themeColor="text1"/>
          <w:sz w:val="22"/>
          <w:szCs w:val="22"/>
        </w:rPr>
        <w:t> </w:t>
      </w:r>
    </w:p>
    <w:p w14:paraId="6426C0A7" w14:textId="77777777" w:rsidR="00320394" w:rsidRDefault="00320394" w:rsidP="00320394">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344F80B" w14:textId="77777777" w:rsidR="000A67CB" w:rsidRDefault="000A67CB">
      <w:pPr>
        <w:rPr>
          <w:rFonts w:asciiTheme="majorHAnsi" w:eastAsiaTheme="majorEastAsia" w:hAnsiTheme="majorHAnsi" w:cstheme="majorBidi"/>
          <w:b/>
          <w:bCs/>
          <w:color w:val="2F5496" w:themeColor="accent1" w:themeShade="BF"/>
          <w:sz w:val="26"/>
          <w:szCs w:val="26"/>
        </w:rPr>
      </w:pPr>
      <w:r>
        <w:rPr>
          <w:b/>
          <w:bCs/>
        </w:rPr>
        <w:br w:type="page"/>
      </w:r>
    </w:p>
    <w:p w14:paraId="0AABAE05" w14:textId="226BF93A" w:rsidR="000A48B0" w:rsidRPr="000A48B0" w:rsidRDefault="000A48B0" w:rsidP="00D57BCF">
      <w:pPr>
        <w:pStyle w:val="Titolo2"/>
        <w:numPr>
          <w:ilvl w:val="0"/>
          <w:numId w:val="25"/>
        </w:numPr>
        <w:ind w:left="720"/>
        <w:rPr>
          <w:b/>
          <w:bCs/>
        </w:rPr>
      </w:pPr>
      <w:bookmarkStart w:id="23" w:name="_Toc42089254"/>
      <w:r w:rsidRPr="572296AA">
        <w:rPr>
          <w:b/>
          <w:bCs/>
        </w:rPr>
        <w:t>Deroghe Testo Unico delle Società Pubbliche (d.lgs. 175/2016)</w:t>
      </w:r>
      <w:bookmarkEnd w:id="23"/>
      <w:r w:rsidRPr="572296AA">
        <w:rPr>
          <w:b/>
          <w:bCs/>
        </w:rPr>
        <w:t> </w:t>
      </w:r>
    </w:p>
    <w:p w14:paraId="773FB1E8" w14:textId="77777777" w:rsidR="000A48B0" w:rsidRPr="00E45737" w:rsidRDefault="000A48B0" w:rsidP="000A48B0">
      <w:pPr>
        <w:pStyle w:val="paragraph"/>
        <w:spacing w:before="0" w:beforeAutospacing="0" w:after="0" w:afterAutospacing="0"/>
        <w:jc w:val="both"/>
        <w:textAlignment w:val="baseline"/>
        <w:rPr>
          <w:rFonts w:ascii="Segoe UI" w:hAnsi="Segoe UI" w:cs="Segoe UI"/>
          <w:sz w:val="18"/>
          <w:szCs w:val="18"/>
        </w:rPr>
      </w:pPr>
      <w:r w:rsidRPr="00E45737">
        <w:rPr>
          <w:rStyle w:val="normaltextrun"/>
          <w:rFonts w:ascii="Bookman Old Style" w:hAnsi="Bookman Old Style" w:cs="Segoe UI"/>
          <w:sz w:val="22"/>
          <w:szCs w:val="22"/>
        </w:rPr>
        <w:t>1. In considerazione degli effetti creati dall’emergenza epidemiologica da COVID-19, le previsioni di cui agli articoli 6, comma 2, 14, comma 5, 20, comma 2, lettera d), 21 e 24, comma 5-</w:t>
      </w:r>
      <w:r w:rsidRPr="00E45737">
        <w:rPr>
          <w:rStyle w:val="normaltextrun"/>
          <w:rFonts w:ascii="Bookman Old Style" w:hAnsi="Bookman Old Style" w:cs="Segoe UI"/>
          <w:i/>
          <w:iCs/>
          <w:sz w:val="22"/>
          <w:szCs w:val="22"/>
        </w:rPr>
        <w:t>bis</w:t>
      </w:r>
      <w:r w:rsidRPr="00E45737">
        <w:rPr>
          <w:rStyle w:val="normaltextrun"/>
          <w:rFonts w:ascii="Bookman Old Style" w:hAnsi="Bookman Old Style" w:cs="Segoe UI"/>
          <w:sz w:val="22"/>
          <w:szCs w:val="22"/>
        </w:rPr>
        <w:t>, del decreto legislativo 19 agosto 2016, n. 175 e successive modifiche e integrazioni, non si applicano in relazione agli esercizi in corso nel 2020 e ai relativi risultati.</w:t>
      </w:r>
      <w:r w:rsidRPr="00E45737">
        <w:rPr>
          <w:rStyle w:val="eop"/>
          <w:rFonts w:ascii="Bookman Old Style" w:hAnsi="Bookman Old Style" w:cs="Segoe UI"/>
          <w:sz w:val="22"/>
          <w:szCs w:val="22"/>
        </w:rPr>
        <w:t> </w:t>
      </w:r>
    </w:p>
    <w:p w14:paraId="6199050B" w14:textId="77777777" w:rsidR="000A48B0" w:rsidRPr="00E45737" w:rsidRDefault="000A48B0" w:rsidP="000A48B0">
      <w:pPr>
        <w:pStyle w:val="paragraph"/>
        <w:spacing w:before="0" w:beforeAutospacing="0" w:after="0" w:afterAutospacing="0"/>
        <w:jc w:val="center"/>
        <w:textAlignment w:val="baseline"/>
        <w:rPr>
          <w:rFonts w:ascii="Segoe UI" w:hAnsi="Segoe UI" w:cs="Segoe UI"/>
          <w:sz w:val="18"/>
          <w:szCs w:val="18"/>
        </w:rPr>
      </w:pPr>
      <w:r w:rsidRPr="00E45737">
        <w:rPr>
          <w:rStyle w:val="normaltextrun"/>
          <w:rFonts w:ascii="Bookman Old Style" w:hAnsi="Bookman Old Style" w:cs="Segoe UI"/>
          <w:b/>
          <w:bCs/>
          <w:sz w:val="22"/>
          <w:szCs w:val="22"/>
        </w:rPr>
        <w:t>Motivazione</w:t>
      </w:r>
      <w:r w:rsidRPr="00E45737">
        <w:rPr>
          <w:rStyle w:val="eop"/>
          <w:rFonts w:ascii="Bookman Old Style" w:hAnsi="Bookman Old Style" w:cs="Segoe UI"/>
          <w:sz w:val="22"/>
          <w:szCs w:val="22"/>
        </w:rPr>
        <w:t> </w:t>
      </w:r>
    </w:p>
    <w:p w14:paraId="46636943" w14:textId="77777777" w:rsidR="000A48B0" w:rsidRPr="00E45737" w:rsidRDefault="000A48B0" w:rsidP="000A48B0">
      <w:pPr>
        <w:pStyle w:val="paragraph"/>
        <w:spacing w:before="0" w:beforeAutospacing="0" w:after="0" w:afterAutospacing="0"/>
        <w:jc w:val="both"/>
        <w:textAlignment w:val="baseline"/>
        <w:rPr>
          <w:rFonts w:ascii="Segoe UI" w:hAnsi="Segoe UI" w:cs="Segoe UI"/>
          <w:sz w:val="18"/>
          <w:szCs w:val="18"/>
        </w:rPr>
      </w:pPr>
      <w:r w:rsidRPr="00E45737">
        <w:rPr>
          <w:rStyle w:val="normaltextrun"/>
          <w:rFonts w:ascii="Bookman Old Style" w:hAnsi="Bookman Old Style" w:cs="Segoe UI"/>
          <w:i/>
          <w:iCs/>
          <w:sz w:val="22"/>
          <w:szCs w:val="22"/>
        </w:rPr>
        <w:t>Il Testo Unico sulle società pubbliche (Decreto legislativo n. 175/2016) prevede una rigorosa serie di divieti di intervento finanziario a supporto delle partecipate in crisi e, in particolare, di quelle in perdita per tre esercizi consecutivi. Condizione quest’ultima in cui rischiano di trovarsi numerose società pubbliche anche in ragione dell’attuale congiuntura economica e dell’inevitabile protrarsi dei suoi effetti: non è difficile immaginare che una parte maggiore di tale costo sarà a carico delle società che gestiscono servizi pubblici locali, prevalentemente in house. </w:t>
      </w:r>
      <w:r w:rsidRPr="00E45737">
        <w:rPr>
          <w:rStyle w:val="eop"/>
          <w:rFonts w:ascii="Bookman Old Style" w:hAnsi="Bookman Old Style" w:cs="Segoe UI"/>
          <w:sz w:val="22"/>
          <w:szCs w:val="22"/>
        </w:rPr>
        <w:t> </w:t>
      </w:r>
    </w:p>
    <w:p w14:paraId="6ECA0940" w14:textId="77777777" w:rsidR="000A48B0" w:rsidRPr="00E45737" w:rsidRDefault="000A48B0" w:rsidP="000A48B0">
      <w:pPr>
        <w:pStyle w:val="paragraph"/>
        <w:spacing w:before="0" w:beforeAutospacing="0" w:after="0" w:afterAutospacing="0"/>
        <w:jc w:val="both"/>
        <w:textAlignment w:val="baseline"/>
        <w:rPr>
          <w:rFonts w:ascii="Segoe UI" w:hAnsi="Segoe UI" w:cs="Segoe UI"/>
          <w:sz w:val="18"/>
          <w:szCs w:val="18"/>
        </w:rPr>
      </w:pPr>
      <w:r w:rsidRPr="00E45737">
        <w:rPr>
          <w:rStyle w:val="normaltextrun"/>
          <w:rFonts w:ascii="Bookman Old Style" w:hAnsi="Bookman Old Style" w:cs="Segoe UI"/>
          <w:i/>
          <w:iCs/>
          <w:sz w:val="22"/>
          <w:szCs w:val="22"/>
        </w:rPr>
        <w:t>Il decreto legge n. 23/2020 (liquidità per le imprese), contiene una serie di misure che non sono applicabili alle società pubbliche che hanno nel TUSP la loro disciplina speciale (decreto legislativo 19 agosto 2016, n. 175). </w:t>
      </w:r>
      <w:r w:rsidRPr="00E45737">
        <w:rPr>
          <w:rStyle w:val="eop"/>
          <w:rFonts w:ascii="Bookman Old Style" w:hAnsi="Bookman Old Style" w:cs="Segoe UI"/>
          <w:sz w:val="22"/>
          <w:szCs w:val="22"/>
        </w:rPr>
        <w:t> </w:t>
      </w:r>
    </w:p>
    <w:p w14:paraId="57D1DB41" w14:textId="77777777" w:rsidR="000A48B0" w:rsidRPr="00E45737" w:rsidRDefault="000A48B0" w:rsidP="000A48B0">
      <w:pPr>
        <w:pStyle w:val="paragraph"/>
        <w:spacing w:before="0" w:beforeAutospacing="0" w:after="0" w:afterAutospacing="0"/>
        <w:jc w:val="both"/>
        <w:textAlignment w:val="baseline"/>
        <w:rPr>
          <w:rFonts w:ascii="Segoe UI" w:hAnsi="Segoe UI" w:cs="Segoe UI"/>
          <w:sz w:val="18"/>
          <w:szCs w:val="18"/>
        </w:rPr>
      </w:pPr>
      <w:r w:rsidRPr="00E45737">
        <w:rPr>
          <w:rStyle w:val="normaltextrun"/>
          <w:rFonts w:ascii="Bookman Old Style" w:hAnsi="Bookman Old Style" w:cs="Segoe UI"/>
          <w:i/>
          <w:iCs/>
          <w:sz w:val="22"/>
          <w:szCs w:val="22"/>
        </w:rPr>
        <w:t>La norma proposta serve dunque ad intervenire temporaneamente anche sulle società pubbliche al fine di evitare responsabilità e divieti discendenti dall’inevitabile crisi finanziaria derivante dall’emergenza </w:t>
      </w:r>
      <w:r w:rsidRPr="00E45737">
        <w:rPr>
          <w:rStyle w:val="spellingerror"/>
          <w:rFonts w:ascii="Bookman Old Style" w:hAnsi="Bookman Old Style" w:cs="Segoe UI"/>
          <w:i/>
          <w:iCs/>
          <w:sz w:val="22"/>
          <w:szCs w:val="22"/>
        </w:rPr>
        <w:t>Covid</w:t>
      </w:r>
      <w:r w:rsidRPr="00E45737">
        <w:rPr>
          <w:rStyle w:val="normaltextrun"/>
          <w:rFonts w:ascii="Bookman Old Style" w:hAnsi="Bookman Old Style" w:cs="Segoe UI"/>
          <w:i/>
          <w:iCs/>
          <w:sz w:val="22"/>
          <w:szCs w:val="22"/>
        </w:rPr>
        <w:t> 19, stabilendo che almeno il 2020 non rilevi nel calcolo del triennio previsto dall’articolo 14 comma 5 del TUSP e sospendendo l’obbligo fissato dall’articolo 6 comma 2 del medesimo Testo Unico.  </w:t>
      </w:r>
      <w:r w:rsidRPr="00E45737">
        <w:rPr>
          <w:rStyle w:val="eop"/>
          <w:rFonts w:ascii="Bookman Old Style" w:hAnsi="Bookman Old Style" w:cs="Segoe UI"/>
          <w:sz w:val="22"/>
          <w:szCs w:val="22"/>
        </w:rPr>
        <w:t> </w:t>
      </w:r>
    </w:p>
    <w:p w14:paraId="3DB9B021" w14:textId="77777777" w:rsidR="00320394" w:rsidRDefault="00320394" w:rsidP="00320394"/>
    <w:p w14:paraId="614D5599" w14:textId="77777777" w:rsidR="00900395" w:rsidRDefault="00900395" w:rsidP="00320394"/>
    <w:p w14:paraId="2BDD0B79" w14:textId="6E53539F" w:rsidR="00320394" w:rsidRPr="007821E4" w:rsidRDefault="00320394" w:rsidP="007821E4">
      <w:pPr>
        <w:rPr>
          <w:rFonts w:asciiTheme="majorHAnsi" w:eastAsiaTheme="majorEastAsia" w:hAnsiTheme="majorHAnsi" w:cstheme="majorBidi"/>
          <w:color w:val="2F5496" w:themeColor="accent1" w:themeShade="BF"/>
          <w:sz w:val="32"/>
          <w:szCs w:val="32"/>
        </w:rPr>
      </w:pPr>
    </w:p>
    <w:p w14:paraId="6C180579" w14:textId="09F03609" w:rsidR="00320394" w:rsidRPr="00E45737" w:rsidRDefault="00320394" w:rsidP="00320394">
      <w:pPr>
        <w:pStyle w:val="paragraph"/>
        <w:shd w:val="clear" w:color="auto" w:fill="FFFFFF"/>
        <w:spacing w:before="0" w:beforeAutospacing="0" w:after="0" w:afterAutospacing="0"/>
        <w:jc w:val="both"/>
        <w:textAlignment w:val="baseline"/>
        <w:rPr>
          <w:rFonts w:ascii="Segoe UI" w:hAnsi="Segoe UI" w:cs="Segoe UI"/>
          <w:sz w:val="18"/>
          <w:szCs w:val="18"/>
        </w:rPr>
      </w:pPr>
    </w:p>
    <w:p w14:paraId="7096D26A" w14:textId="77777777" w:rsidR="00320394" w:rsidRPr="00E45737" w:rsidRDefault="00320394" w:rsidP="00320394">
      <w:pPr>
        <w:pStyle w:val="paragraph"/>
        <w:spacing w:before="0" w:beforeAutospacing="0" w:after="0" w:afterAutospacing="0"/>
        <w:jc w:val="both"/>
        <w:textAlignment w:val="baseline"/>
        <w:rPr>
          <w:rFonts w:ascii="Segoe UI" w:hAnsi="Segoe UI" w:cs="Segoe UI"/>
          <w:sz w:val="18"/>
          <w:szCs w:val="18"/>
        </w:rPr>
      </w:pPr>
      <w:r w:rsidRPr="00E45737">
        <w:rPr>
          <w:rStyle w:val="normaltextrun"/>
        </w:rPr>
        <w:t> </w:t>
      </w:r>
      <w:r w:rsidRPr="00E45737">
        <w:rPr>
          <w:rStyle w:val="eop"/>
        </w:rPr>
        <w:t> </w:t>
      </w:r>
    </w:p>
    <w:p w14:paraId="6513163B" w14:textId="77777777" w:rsidR="00320394" w:rsidRDefault="00320394" w:rsidP="00320394">
      <w:pPr>
        <w:rPr>
          <w:rFonts w:asciiTheme="majorHAnsi" w:eastAsiaTheme="majorEastAsia" w:hAnsiTheme="majorHAnsi" w:cstheme="majorBidi"/>
          <w:color w:val="2F5496" w:themeColor="accent1" w:themeShade="BF"/>
          <w:sz w:val="32"/>
          <w:szCs w:val="32"/>
        </w:rPr>
      </w:pPr>
      <w:r>
        <w:br w:type="page"/>
      </w:r>
    </w:p>
    <w:p w14:paraId="5499CF17" w14:textId="2CE22BD6" w:rsidR="008F5EB6" w:rsidRDefault="0008734A" w:rsidP="00714DDE">
      <w:pPr>
        <w:pStyle w:val="Titolo1"/>
        <w:rPr>
          <w:rStyle w:val="eop"/>
        </w:rPr>
      </w:pPr>
      <w:bookmarkStart w:id="24" w:name="_Toc42089255"/>
      <w:r w:rsidRPr="00714DDE">
        <w:rPr>
          <w:rStyle w:val="eop"/>
        </w:rPr>
        <w:t>NO</w:t>
      </w:r>
      <w:r w:rsidR="001A6A16" w:rsidRPr="00714DDE">
        <w:rPr>
          <w:rStyle w:val="eop"/>
        </w:rPr>
        <w:t>RM</w:t>
      </w:r>
      <w:r w:rsidR="00DA1F3B" w:rsidRPr="00714DDE">
        <w:rPr>
          <w:rStyle w:val="eop"/>
        </w:rPr>
        <w:t>E</w:t>
      </w:r>
      <w:r w:rsidR="001A6A16" w:rsidRPr="00714DDE">
        <w:rPr>
          <w:rStyle w:val="eop"/>
        </w:rPr>
        <w:t xml:space="preserve"> TRIBUTARIE</w:t>
      </w:r>
      <w:bookmarkEnd w:id="24"/>
    </w:p>
    <w:p w14:paraId="688B71B7" w14:textId="77777777" w:rsidR="003D1DDF" w:rsidRPr="003D1DDF" w:rsidRDefault="003D1DDF" w:rsidP="00D57BCF">
      <w:pPr>
        <w:pStyle w:val="Titolo2"/>
        <w:numPr>
          <w:ilvl w:val="0"/>
          <w:numId w:val="25"/>
        </w:numPr>
        <w:ind w:left="720"/>
        <w:rPr>
          <w:b/>
          <w:bCs/>
        </w:rPr>
      </w:pPr>
      <w:bookmarkStart w:id="25" w:name="_Toc42089256"/>
      <w:r w:rsidRPr="572296AA">
        <w:rPr>
          <w:b/>
          <w:bCs/>
        </w:rPr>
        <w:t>Esenzioni dall’imposta municipale propria-IMU per il settore turistico</w:t>
      </w:r>
      <w:bookmarkEnd w:id="25"/>
      <w:r w:rsidRPr="572296AA">
        <w:rPr>
          <w:b/>
          <w:bCs/>
        </w:rPr>
        <w:t> </w:t>
      </w:r>
    </w:p>
    <w:p w14:paraId="4BF88C16" w14:textId="4F3B8322" w:rsidR="003D1DDF" w:rsidRPr="003D1DDF" w:rsidRDefault="003D1DDF" w:rsidP="6E29FD8E">
      <w:pPr>
        <w:spacing w:after="80" w:line="240" w:lineRule="auto"/>
        <w:jc w:val="both"/>
        <w:textAlignment w:val="baseline"/>
        <w:rPr>
          <w:rFonts w:ascii="Bookman Old Style" w:eastAsia="Bookman Old Style" w:hAnsi="Bookman Old Style" w:cs="Bookman Old Style"/>
          <w:lang w:eastAsia="it-IT"/>
        </w:rPr>
      </w:pPr>
      <w:r w:rsidRPr="6E29FD8E">
        <w:rPr>
          <w:rFonts w:ascii="Bookman Old Style" w:eastAsia="Bookman Old Style" w:hAnsi="Bookman Old Style" w:cs="Bookman Old Style"/>
          <w:color w:val="222222"/>
          <w:lang w:eastAsia="it-IT"/>
        </w:rPr>
        <w:t>All’articolo 177, comma 1,  </w:t>
      </w:r>
      <w:r w:rsidR="79FAD5E4" w:rsidRPr="6E29FD8E">
        <w:rPr>
          <w:rFonts w:ascii="Bookman Old Style" w:eastAsia="Bookman Old Style" w:hAnsi="Bookman Old Style" w:cs="Bookman Old Style"/>
          <w:color w:val="222222"/>
          <w:lang w:eastAsia="it-IT"/>
        </w:rPr>
        <w:t>sono apportate le seguenti modificazioni:</w:t>
      </w:r>
    </w:p>
    <w:p w14:paraId="19231158" w14:textId="651CDBA5" w:rsidR="003D1DDF" w:rsidRPr="003D1DDF" w:rsidRDefault="4E4B403A" w:rsidP="6E29FD8E">
      <w:pPr>
        <w:spacing w:after="80" w:line="240" w:lineRule="auto"/>
        <w:jc w:val="both"/>
        <w:textAlignment w:val="baseline"/>
        <w:rPr>
          <w:rFonts w:ascii="Bookman Old Style" w:eastAsia="Bookman Old Style" w:hAnsi="Bookman Old Style" w:cs="Bookman Old Style"/>
          <w:lang w:eastAsia="it-IT"/>
        </w:rPr>
      </w:pPr>
      <w:r w:rsidRPr="6E29FD8E">
        <w:rPr>
          <w:rFonts w:ascii="Bookman Old Style" w:eastAsia="Bookman Old Style" w:hAnsi="Bookman Old Style" w:cs="Bookman Old Style"/>
          <w:color w:val="222222"/>
          <w:lang w:eastAsia="it-IT"/>
        </w:rPr>
        <w:t xml:space="preserve">a) </w:t>
      </w:r>
      <w:r w:rsidR="003D1DDF" w:rsidRPr="6E29FD8E">
        <w:rPr>
          <w:rFonts w:ascii="Bookman Old Style" w:eastAsia="Bookman Old Style" w:hAnsi="Bookman Old Style" w:cs="Bookman Old Style"/>
          <w:color w:val="222222"/>
          <w:lang w:eastAsia="it-IT"/>
        </w:rPr>
        <w:t>al punto b) le parole “rientranti nella categoria catastale D/2”, sono sostituite dalle parole: “degli alberghi e pensioni</w:t>
      </w:r>
      <w:r w:rsidR="3931FA18" w:rsidRPr="6E29FD8E">
        <w:rPr>
          <w:rFonts w:ascii="Bookman Old Style" w:eastAsia="Bookman Old Style" w:hAnsi="Bookman Old Style" w:cs="Bookman Old Style"/>
          <w:color w:val="222222"/>
          <w:lang w:eastAsia="it-IT"/>
        </w:rPr>
        <w:t>,”</w:t>
      </w:r>
      <w:r w:rsidR="10F675F6" w:rsidRPr="6E29FD8E">
        <w:rPr>
          <w:rFonts w:ascii="Bookman Old Style" w:eastAsia="Bookman Old Style" w:hAnsi="Bookman Old Style" w:cs="Bookman Old Style"/>
          <w:color w:val="222222"/>
          <w:lang w:eastAsia="it-IT"/>
        </w:rPr>
        <w:t>;</w:t>
      </w:r>
    </w:p>
    <w:p w14:paraId="715D1F47" w14:textId="05861B59" w:rsidR="003D1DDF" w:rsidRDefault="22E7FD64" w:rsidP="6E29FD8E">
      <w:pPr>
        <w:spacing w:after="80" w:line="240" w:lineRule="auto"/>
        <w:jc w:val="both"/>
        <w:textAlignment w:val="baseline"/>
        <w:rPr>
          <w:rFonts w:ascii="Bookman Old Style" w:eastAsia="Bookman Old Style" w:hAnsi="Bookman Old Style" w:cs="Bookman Old Style"/>
          <w:color w:val="222222"/>
          <w:lang w:eastAsia="it-IT"/>
        </w:rPr>
      </w:pPr>
      <w:r w:rsidRPr="6E29FD8E">
        <w:rPr>
          <w:rFonts w:ascii="Bookman Old Style" w:eastAsia="Bookman Old Style" w:hAnsi="Bookman Old Style" w:cs="Bookman Old Style"/>
          <w:color w:val="222222"/>
          <w:lang w:eastAsia="it-IT"/>
        </w:rPr>
        <w:t xml:space="preserve">b) </w:t>
      </w:r>
      <w:r w:rsidR="003D1DDF" w:rsidRPr="6E29FD8E">
        <w:rPr>
          <w:rFonts w:ascii="Bookman Old Style" w:eastAsia="Bookman Old Style" w:hAnsi="Bookman Old Style" w:cs="Bookman Old Style"/>
          <w:color w:val="222222"/>
          <w:lang w:eastAsia="it-IT"/>
        </w:rPr>
        <w:t>alla fine del punto b) le parole da “a condizione che” fino alle parole “ivi esercitate” sono sostituite dalle parole: “a condizione che i possessori degli immobili destinati ad attività ricettiva siano anche gestori</w:t>
      </w:r>
      <w:r w:rsidR="00332B71" w:rsidRPr="6E29FD8E">
        <w:rPr>
          <w:rFonts w:ascii="Bookman Old Style" w:eastAsia="Bookman Old Style" w:hAnsi="Bookman Old Style" w:cs="Bookman Old Style"/>
          <w:color w:val="222222"/>
          <w:lang w:eastAsia="it-IT"/>
        </w:rPr>
        <w:t xml:space="preserve"> dell'attività ricettiva</w:t>
      </w:r>
      <w:r w:rsidR="003D1DDF" w:rsidRPr="6E29FD8E">
        <w:rPr>
          <w:rFonts w:ascii="Bookman Old Style" w:eastAsia="Bookman Old Style" w:hAnsi="Bookman Old Style" w:cs="Bookman Old Style"/>
          <w:color w:val="222222"/>
          <w:lang w:eastAsia="it-IT"/>
        </w:rPr>
        <w:t xml:space="preserve">, almeno in quota parte non inferiore al </w:t>
      </w:r>
      <w:r w:rsidR="00C50658" w:rsidRPr="6E29FD8E">
        <w:rPr>
          <w:rFonts w:ascii="Bookman Old Style" w:eastAsia="Bookman Old Style" w:hAnsi="Bookman Old Style" w:cs="Bookman Old Style"/>
          <w:color w:val="222222"/>
          <w:lang w:eastAsia="it-IT"/>
        </w:rPr>
        <w:t>33 per</w:t>
      </w:r>
      <w:r w:rsidR="00AA10A6" w:rsidRPr="6E29FD8E">
        <w:rPr>
          <w:rFonts w:ascii="Bookman Old Style" w:eastAsia="Bookman Old Style" w:hAnsi="Bookman Old Style" w:cs="Bookman Old Style"/>
          <w:color w:val="222222"/>
          <w:lang w:eastAsia="it-IT"/>
        </w:rPr>
        <w:t xml:space="preserve"> </w:t>
      </w:r>
      <w:r w:rsidR="00C50658" w:rsidRPr="6E29FD8E">
        <w:rPr>
          <w:rFonts w:ascii="Bookman Old Style" w:eastAsia="Bookman Old Style" w:hAnsi="Bookman Old Style" w:cs="Bookman Old Style"/>
          <w:color w:val="222222"/>
          <w:lang w:eastAsia="it-IT"/>
        </w:rPr>
        <w:t>cento</w:t>
      </w:r>
      <w:r w:rsidR="005A7621" w:rsidRPr="6E29FD8E">
        <w:rPr>
          <w:rFonts w:ascii="Bookman Old Style" w:eastAsia="Bookman Old Style" w:hAnsi="Bookman Old Style" w:cs="Bookman Old Style"/>
          <w:color w:val="222222"/>
          <w:lang w:eastAsia="it-IT"/>
        </w:rPr>
        <w:t xml:space="preserve"> </w:t>
      </w:r>
      <w:r w:rsidR="00AA10A6" w:rsidRPr="6E29FD8E">
        <w:rPr>
          <w:rFonts w:ascii="Bookman Old Style" w:eastAsia="Bookman Old Style" w:hAnsi="Bookman Old Style" w:cs="Bookman Old Style"/>
          <w:color w:val="222222"/>
          <w:lang w:eastAsia="it-IT"/>
        </w:rPr>
        <w:t>nel ca</w:t>
      </w:r>
      <w:r w:rsidR="00D732EF" w:rsidRPr="6E29FD8E">
        <w:rPr>
          <w:rFonts w:ascii="Bookman Old Style" w:eastAsia="Bookman Old Style" w:hAnsi="Bookman Old Style" w:cs="Bookman Old Style"/>
          <w:color w:val="222222"/>
          <w:lang w:eastAsia="it-IT"/>
        </w:rPr>
        <w:t xml:space="preserve">so di gestione attraverso </w:t>
      </w:r>
      <w:r w:rsidR="003D1DDF" w:rsidRPr="6E29FD8E">
        <w:rPr>
          <w:rFonts w:ascii="Bookman Old Style" w:eastAsia="Bookman Old Style" w:hAnsi="Bookman Old Style" w:cs="Bookman Old Style"/>
          <w:color w:val="222222"/>
          <w:lang w:eastAsia="it-IT"/>
        </w:rPr>
        <w:t>società di persone”</w:t>
      </w:r>
      <w:r w:rsidR="2A4EEB19" w:rsidRPr="6E29FD8E">
        <w:rPr>
          <w:rFonts w:ascii="Bookman Old Style" w:eastAsia="Bookman Old Style" w:hAnsi="Bookman Old Style" w:cs="Bookman Old Style"/>
          <w:color w:val="222222"/>
          <w:lang w:eastAsia="it-IT"/>
        </w:rPr>
        <w:t>;</w:t>
      </w:r>
    </w:p>
    <w:p w14:paraId="26A858B8" w14:textId="0148F475" w:rsidR="2A4EEB19" w:rsidRDefault="2A4EEB19" w:rsidP="6E29FD8E">
      <w:pPr>
        <w:spacing w:after="80"/>
        <w:jc w:val="both"/>
        <w:rPr>
          <w:rFonts w:ascii="Bookman Old Style" w:eastAsia="Bookman Old Style" w:hAnsi="Bookman Old Style" w:cs="Bookman Old Style"/>
          <w:color w:val="222222"/>
        </w:rPr>
      </w:pPr>
      <w:r w:rsidRPr="6E29FD8E">
        <w:rPr>
          <w:rFonts w:ascii="Bookman Old Style" w:eastAsia="Bookman Old Style" w:hAnsi="Bookman Old Style" w:cs="Bookman Old Style"/>
          <w:color w:val="222222"/>
        </w:rPr>
        <w:t>c) al</w:t>
      </w:r>
      <w:r w:rsidR="58FF7009" w:rsidRPr="6E29FD8E">
        <w:rPr>
          <w:rFonts w:ascii="Bookman Old Style" w:eastAsia="Bookman Old Style" w:hAnsi="Bookman Old Style" w:cs="Bookman Old Style"/>
          <w:color w:val="222222"/>
        </w:rPr>
        <w:t xml:space="preserve"> </w:t>
      </w:r>
      <w:r w:rsidR="130F9E55" w:rsidRPr="6E29FD8E">
        <w:rPr>
          <w:rFonts w:ascii="Bookman Old Style" w:eastAsia="Bookman Old Style" w:hAnsi="Bookman Old Style" w:cs="Bookman Old Style"/>
          <w:color w:val="222222"/>
        </w:rPr>
        <w:t xml:space="preserve">comma 1, </w:t>
      </w:r>
      <w:r w:rsidR="58FF7009" w:rsidRPr="6E29FD8E">
        <w:rPr>
          <w:rFonts w:ascii="Bookman Old Style" w:eastAsia="Bookman Old Style" w:hAnsi="Bookman Old Style" w:cs="Bookman Old Style"/>
          <w:color w:val="222222"/>
        </w:rPr>
        <w:t>le parole “per l'anno 2020, non è dovuta la prima rata dell'imposta municipale propria (IMU)” sono sostituite dalle parole: “</w:t>
      </w:r>
      <w:r w:rsidR="58FF7009" w:rsidRPr="6E29FD8E">
        <w:rPr>
          <w:rFonts w:ascii="Bookman Old Style" w:eastAsia="Bookman Old Style" w:hAnsi="Bookman Old Style" w:cs="Bookman Old Style"/>
          <w:i/>
          <w:iCs/>
          <w:color w:val="222222"/>
        </w:rPr>
        <w:t>per il primo semestre dell’anno 2020 non è dovuta l’imposta municipale propria (IMU)</w:t>
      </w:r>
      <w:r w:rsidR="58FF7009" w:rsidRPr="6E29FD8E">
        <w:rPr>
          <w:rFonts w:ascii="Bookman Old Style" w:eastAsia="Bookman Old Style" w:hAnsi="Bookman Old Style" w:cs="Bookman Old Style"/>
          <w:color w:val="222222"/>
        </w:rPr>
        <w:t xml:space="preserve">”. </w:t>
      </w:r>
    </w:p>
    <w:p w14:paraId="4A4354E6" w14:textId="08EB98F0" w:rsidR="572296AA" w:rsidRDefault="572296AA" w:rsidP="6E29FD8E">
      <w:pPr>
        <w:spacing w:after="0" w:line="240" w:lineRule="auto"/>
        <w:jc w:val="both"/>
        <w:rPr>
          <w:rFonts w:ascii="Bookman Old Style" w:eastAsia="Bookman Old Style" w:hAnsi="Bookman Old Style" w:cs="Bookman Old Style"/>
          <w:color w:val="222222"/>
          <w:lang w:eastAsia="it-IT"/>
        </w:rPr>
      </w:pPr>
    </w:p>
    <w:p w14:paraId="1C85DD7B" w14:textId="77777777" w:rsidR="003D1DDF" w:rsidRDefault="003D1DDF" w:rsidP="6E29FD8E">
      <w:pPr>
        <w:spacing w:after="0" w:line="240" w:lineRule="auto"/>
        <w:jc w:val="center"/>
        <w:textAlignment w:val="baseline"/>
        <w:rPr>
          <w:rFonts w:ascii="Bookman Old Style" w:eastAsia="Bookman Old Style" w:hAnsi="Bookman Old Style" w:cs="Bookman Old Style"/>
          <w:color w:val="222222"/>
          <w:lang w:eastAsia="it-IT"/>
        </w:rPr>
      </w:pPr>
      <w:r w:rsidRPr="6E29FD8E">
        <w:rPr>
          <w:rFonts w:ascii="Bookman Old Style" w:eastAsia="Bookman Old Style" w:hAnsi="Bookman Old Style" w:cs="Bookman Old Style"/>
          <w:b/>
          <w:bCs/>
          <w:color w:val="222222"/>
          <w:lang w:eastAsia="it-IT"/>
        </w:rPr>
        <w:t>Motivazione</w:t>
      </w:r>
      <w:r w:rsidRPr="6E29FD8E">
        <w:rPr>
          <w:rFonts w:ascii="Bookman Old Style" w:eastAsia="Bookman Old Style" w:hAnsi="Bookman Old Style" w:cs="Bookman Old Style"/>
          <w:color w:val="222222"/>
          <w:lang w:eastAsia="it-IT"/>
        </w:rPr>
        <w:t> </w:t>
      </w:r>
    </w:p>
    <w:p w14:paraId="6722A210" w14:textId="77777777" w:rsidR="00D732EF" w:rsidRPr="003D1DDF" w:rsidRDefault="00D732EF" w:rsidP="6E29FD8E">
      <w:pPr>
        <w:spacing w:after="0" w:line="240" w:lineRule="auto"/>
        <w:jc w:val="center"/>
        <w:textAlignment w:val="baseline"/>
        <w:rPr>
          <w:rFonts w:ascii="Bookman Old Style" w:eastAsia="Bookman Old Style" w:hAnsi="Bookman Old Style" w:cs="Bookman Old Style"/>
          <w:lang w:eastAsia="it-IT"/>
        </w:rPr>
      </w:pPr>
    </w:p>
    <w:p w14:paraId="568E86BB" w14:textId="4589335B" w:rsidR="003D1DDF" w:rsidRPr="003D1DDF" w:rsidRDefault="003D1DDF" w:rsidP="6E29FD8E">
      <w:pPr>
        <w:spacing w:after="0" w:line="240" w:lineRule="auto"/>
        <w:jc w:val="both"/>
        <w:textAlignment w:val="baseline"/>
        <w:rPr>
          <w:rFonts w:ascii="Bookman Old Style" w:eastAsia="Bookman Old Style" w:hAnsi="Bookman Old Style" w:cs="Bookman Old Style"/>
          <w:i/>
          <w:iCs/>
          <w:lang w:eastAsia="it-IT"/>
        </w:rPr>
      </w:pPr>
      <w:r w:rsidRPr="6E29FD8E">
        <w:rPr>
          <w:rFonts w:ascii="Bookman Old Style" w:eastAsia="Bookman Old Style" w:hAnsi="Bookman Old Style" w:cs="Bookman Old Style"/>
          <w:i/>
          <w:iCs/>
          <w:color w:val="222222"/>
          <w:lang w:eastAsia="it-IT"/>
        </w:rPr>
        <w:t xml:space="preserve">La proposta di </w:t>
      </w:r>
      <w:r w:rsidR="4EEF7638" w:rsidRPr="6E29FD8E">
        <w:rPr>
          <w:rFonts w:ascii="Bookman Old Style" w:eastAsia="Bookman Old Style" w:hAnsi="Bookman Old Style" w:cs="Bookman Old Style"/>
          <w:i/>
          <w:iCs/>
          <w:color w:val="222222"/>
          <w:lang w:eastAsia="it-IT"/>
        </w:rPr>
        <w:t xml:space="preserve">modifica dell’articolo 177 </w:t>
      </w:r>
      <w:r w:rsidR="637DA79B" w:rsidRPr="6E29FD8E">
        <w:rPr>
          <w:rFonts w:ascii="Bookman Old Style" w:eastAsia="Bookman Old Style" w:hAnsi="Bookman Old Style" w:cs="Bookman Old Style"/>
          <w:i/>
          <w:iCs/>
          <w:color w:val="222222"/>
          <w:lang w:eastAsia="it-IT"/>
        </w:rPr>
        <w:t xml:space="preserve">di cui alla </w:t>
      </w:r>
      <w:r w:rsidR="637DA79B" w:rsidRPr="6E29FD8E">
        <w:rPr>
          <w:rFonts w:ascii="Bookman Old Style" w:eastAsia="Bookman Old Style" w:hAnsi="Bookman Old Style" w:cs="Bookman Old Style"/>
          <w:b/>
          <w:bCs/>
          <w:i/>
          <w:iCs/>
          <w:color w:val="222222"/>
          <w:lang w:eastAsia="it-IT"/>
        </w:rPr>
        <w:t xml:space="preserve">lettera a) </w:t>
      </w:r>
      <w:r w:rsidRPr="6E29FD8E">
        <w:rPr>
          <w:rFonts w:ascii="Bookman Old Style" w:eastAsia="Bookman Old Style" w:hAnsi="Bookman Old Style" w:cs="Bookman Old Style"/>
          <w:i/>
          <w:iCs/>
          <w:color w:val="222222"/>
          <w:lang w:eastAsia="it-IT"/>
        </w:rPr>
        <w:t>è dettata dall’esigenza di evitare che gli immobili destinati ad alberghi e pensioni ma non classificati nella categoria D/2 non rientrino nell’esenzione. Per le altre attività viene infatti correttamente richiamata l'attività svolta senza riferimento alla classificazione catastale dell'immobile.  </w:t>
      </w:r>
    </w:p>
    <w:p w14:paraId="34D3A5FA" w14:textId="29A7FBC6" w:rsidR="003D1DDF" w:rsidRPr="003D1DDF" w:rsidRDefault="003D1DDF" w:rsidP="6E29FD8E">
      <w:pPr>
        <w:spacing w:after="0" w:line="240" w:lineRule="auto"/>
        <w:jc w:val="both"/>
        <w:textAlignment w:val="baseline"/>
        <w:rPr>
          <w:rFonts w:ascii="Bookman Old Style" w:eastAsia="Bookman Old Style" w:hAnsi="Bookman Old Style" w:cs="Bookman Old Style"/>
          <w:i/>
          <w:iCs/>
          <w:lang w:eastAsia="it-IT"/>
        </w:rPr>
      </w:pPr>
      <w:r w:rsidRPr="6E29FD8E">
        <w:rPr>
          <w:rFonts w:ascii="Bookman Old Style" w:eastAsia="Bookman Old Style" w:hAnsi="Bookman Old Style" w:cs="Bookman Old Style"/>
          <w:i/>
          <w:iCs/>
          <w:color w:val="222222"/>
          <w:lang w:eastAsia="it-IT"/>
        </w:rPr>
        <w:t xml:space="preserve">La </w:t>
      </w:r>
      <w:r w:rsidR="32B29226" w:rsidRPr="6E29FD8E">
        <w:rPr>
          <w:rFonts w:ascii="Bookman Old Style" w:eastAsia="Bookman Old Style" w:hAnsi="Bookman Old Style" w:cs="Bookman Old Style"/>
          <w:b/>
          <w:bCs/>
          <w:i/>
          <w:iCs/>
          <w:color w:val="222222"/>
          <w:lang w:eastAsia="it-IT"/>
        </w:rPr>
        <w:t xml:space="preserve">lettera b) </w:t>
      </w:r>
      <w:r w:rsidRPr="6E29FD8E">
        <w:rPr>
          <w:rFonts w:ascii="Bookman Old Style" w:eastAsia="Bookman Old Style" w:hAnsi="Bookman Old Style" w:cs="Bookman Old Style"/>
          <w:i/>
          <w:iCs/>
          <w:color w:val="222222"/>
          <w:lang w:eastAsia="it-IT"/>
        </w:rPr>
        <w:t>riguarda l’estensione, anche alla previsione di esenzione in oggetto, del presupposto impositivo dell’IMU che è il possesso degli immobili, mentre la disposizione in questione cita solo la proprietà.  </w:t>
      </w:r>
    </w:p>
    <w:p w14:paraId="38B8377D" w14:textId="0253CDC5" w:rsidR="000848A7" w:rsidRDefault="35C46B9B" w:rsidP="6E29FD8E">
      <w:pPr>
        <w:jc w:val="both"/>
        <w:rPr>
          <w:rFonts w:ascii="Bookman Old Style" w:eastAsia="Bookman Old Style" w:hAnsi="Bookman Old Style" w:cs="Bookman Old Style"/>
          <w:i/>
          <w:iCs/>
          <w:color w:val="222222"/>
          <w:lang w:eastAsia="it-IT"/>
        </w:rPr>
      </w:pPr>
      <w:r w:rsidRPr="6E29FD8E">
        <w:rPr>
          <w:rFonts w:ascii="Bookman Old Style" w:eastAsia="Bookman Old Style" w:hAnsi="Bookman Old Style" w:cs="Bookman Old Style"/>
          <w:i/>
          <w:iCs/>
          <w:color w:val="222222"/>
        </w:rPr>
        <w:t xml:space="preserve">La </w:t>
      </w:r>
      <w:r w:rsidR="58F7A545" w:rsidRPr="6E29FD8E">
        <w:rPr>
          <w:rFonts w:ascii="Bookman Old Style" w:eastAsia="Bookman Old Style" w:hAnsi="Bookman Old Style" w:cs="Bookman Old Style"/>
          <w:b/>
          <w:bCs/>
          <w:i/>
          <w:iCs/>
          <w:color w:val="222222"/>
        </w:rPr>
        <w:t xml:space="preserve">lettera c) </w:t>
      </w:r>
      <w:r w:rsidRPr="6E29FD8E">
        <w:rPr>
          <w:rFonts w:ascii="Bookman Old Style" w:eastAsia="Bookman Old Style" w:hAnsi="Bookman Old Style" w:cs="Bookman Old Style"/>
          <w:i/>
          <w:iCs/>
          <w:color w:val="222222"/>
        </w:rPr>
        <w:t xml:space="preserve">si rende necessaria perché </w:t>
      </w:r>
      <w:r w:rsidR="0A9D521D" w:rsidRPr="6E29FD8E">
        <w:rPr>
          <w:rFonts w:ascii="Bookman Old Style" w:eastAsia="Bookman Old Style" w:hAnsi="Bookman Old Style" w:cs="Bookman Old Style"/>
          <w:i/>
          <w:iCs/>
          <w:color w:val="222222"/>
        </w:rPr>
        <w:t xml:space="preserve">secondo la </w:t>
      </w:r>
      <w:r w:rsidRPr="6E29FD8E">
        <w:rPr>
          <w:rFonts w:ascii="Bookman Old Style" w:eastAsia="Bookman Old Style" w:hAnsi="Bookman Old Style" w:cs="Bookman Old Style"/>
          <w:i/>
          <w:iCs/>
          <w:color w:val="222222"/>
        </w:rPr>
        <w:t>normativa IMU, la prima rata IMU è pari alla metà di "quanto versato nel 2019", a titolo di TASI ed IMU. Sicchè</w:t>
      </w:r>
      <w:r w:rsidR="1FBDF111" w:rsidRPr="6E29FD8E">
        <w:rPr>
          <w:rFonts w:ascii="Bookman Old Style" w:eastAsia="Bookman Old Style" w:hAnsi="Bookman Old Style" w:cs="Bookman Old Style"/>
          <w:i/>
          <w:iCs/>
          <w:color w:val="222222"/>
        </w:rPr>
        <w:t>,</w:t>
      </w:r>
      <w:r w:rsidRPr="6E29FD8E">
        <w:rPr>
          <w:rFonts w:ascii="Bookman Old Style" w:eastAsia="Bookman Old Style" w:hAnsi="Bookman Old Style" w:cs="Bookman Old Style"/>
          <w:i/>
          <w:iCs/>
          <w:color w:val="222222"/>
        </w:rPr>
        <w:t xml:space="preserve"> se si è proceduto all’acquisto di uno degli immobili oggetto di esenzione previsti dalla norma a gennaio, non si ha diritto nessuna esenzione, </w:t>
      </w:r>
      <w:r w:rsidR="41AAE232" w:rsidRPr="6E29FD8E">
        <w:rPr>
          <w:rFonts w:ascii="Bookman Old Style" w:eastAsia="Bookman Old Style" w:hAnsi="Bookman Old Style" w:cs="Bookman Old Style"/>
          <w:i/>
          <w:iCs/>
          <w:color w:val="222222"/>
        </w:rPr>
        <w:t>in quanto</w:t>
      </w:r>
      <w:r w:rsidRPr="6E29FD8E">
        <w:rPr>
          <w:rFonts w:ascii="Bookman Old Style" w:eastAsia="Bookman Old Style" w:hAnsi="Bookman Old Style" w:cs="Bookman Old Style"/>
          <w:i/>
          <w:iCs/>
          <w:color w:val="222222"/>
        </w:rPr>
        <w:t xml:space="preserve"> non si deve versare la prima rata 2020. Se invece si è acquistato</w:t>
      </w:r>
      <w:r w:rsidR="01A6B79B" w:rsidRPr="6E29FD8E">
        <w:rPr>
          <w:rFonts w:ascii="Bookman Old Style" w:eastAsia="Bookman Old Style" w:hAnsi="Bookman Old Style" w:cs="Bookman Old Style"/>
          <w:i/>
          <w:iCs/>
          <w:color w:val="222222"/>
        </w:rPr>
        <w:t>, ad esempio</w:t>
      </w:r>
      <w:r w:rsidRPr="6E29FD8E">
        <w:rPr>
          <w:rFonts w:ascii="Bookman Old Style" w:eastAsia="Bookman Old Style" w:hAnsi="Bookman Old Style" w:cs="Bookman Old Style"/>
          <w:i/>
          <w:iCs/>
          <w:color w:val="222222"/>
        </w:rPr>
        <w:t>, si ha diritto ad un'esenzione più limitata.</w:t>
      </w:r>
      <w:r w:rsidRPr="6E29FD8E">
        <w:rPr>
          <w:rFonts w:ascii="Bookman Old Style" w:eastAsia="Bookman Old Style" w:hAnsi="Bookman Old Style" w:cs="Bookman Old Style"/>
          <w:i/>
          <w:iCs/>
          <w:color w:val="222222"/>
          <w:lang w:eastAsia="it-IT"/>
        </w:rPr>
        <w:t xml:space="preserve"> </w:t>
      </w:r>
    </w:p>
    <w:p w14:paraId="0B9DB444" w14:textId="64707E03" w:rsidR="000848A7" w:rsidRDefault="003D1DDF" w:rsidP="572296AA">
      <w:pPr>
        <w:spacing w:after="0" w:line="240" w:lineRule="auto"/>
        <w:jc w:val="both"/>
        <w:rPr>
          <w:rFonts w:ascii="Segoe UI" w:eastAsia="Times New Roman" w:hAnsi="Segoe UI" w:cs="Segoe UI"/>
          <w:sz w:val="18"/>
          <w:szCs w:val="18"/>
          <w:lang w:eastAsia="it-IT"/>
        </w:rPr>
      </w:pPr>
      <w:r w:rsidRPr="572296AA">
        <w:rPr>
          <w:rFonts w:ascii="Bookman Old Style" w:eastAsia="Times New Roman" w:hAnsi="Bookman Old Style" w:cs="Segoe UI"/>
          <w:color w:val="222222"/>
          <w:sz w:val="24"/>
          <w:szCs w:val="24"/>
          <w:lang w:eastAsia="it-IT"/>
        </w:rPr>
        <w:t> </w:t>
      </w:r>
    </w:p>
    <w:p w14:paraId="472BA605" w14:textId="3C195CC9" w:rsidR="003D1DDF" w:rsidRPr="00D57BCF" w:rsidRDefault="003D1DDF" w:rsidP="00D57BCF">
      <w:pPr>
        <w:pStyle w:val="Titolo2"/>
        <w:numPr>
          <w:ilvl w:val="0"/>
          <w:numId w:val="25"/>
        </w:numPr>
        <w:ind w:left="720"/>
        <w:rPr>
          <w:b/>
          <w:bCs/>
        </w:rPr>
      </w:pPr>
      <w:bookmarkStart w:id="26" w:name="_Toc42089257"/>
      <w:r w:rsidRPr="00D57BCF">
        <w:rPr>
          <w:b/>
          <w:bCs/>
        </w:rPr>
        <w:t>Imposta di soggiorno</w:t>
      </w:r>
      <w:bookmarkEnd w:id="26"/>
      <w:r w:rsidRPr="00D57BCF">
        <w:rPr>
          <w:b/>
          <w:bCs/>
        </w:rPr>
        <w:t xml:space="preserve"> </w:t>
      </w:r>
    </w:p>
    <w:p w14:paraId="27CD2154" w14:textId="75C64799" w:rsidR="003D1DDF" w:rsidRPr="003D1DDF" w:rsidRDefault="003D1DDF" w:rsidP="6E29FD8E">
      <w:pPr>
        <w:spacing w:after="0" w:line="240" w:lineRule="auto"/>
        <w:jc w:val="both"/>
        <w:textAlignment w:val="baseline"/>
        <w:rPr>
          <w:rFonts w:ascii="Bookman Old Style" w:eastAsia="Times New Roman" w:hAnsi="Bookman Old Style" w:cs="Segoe UI"/>
          <w:color w:val="222222"/>
          <w:lang w:eastAsia="it-IT"/>
        </w:rPr>
      </w:pPr>
      <w:r w:rsidRPr="6E29FD8E">
        <w:rPr>
          <w:rFonts w:ascii="Bookman Old Style" w:eastAsia="Times New Roman" w:hAnsi="Bookman Old Style" w:cs="Segoe UI"/>
          <w:color w:val="222222"/>
          <w:lang w:eastAsia="it-IT"/>
        </w:rPr>
        <w:t>All'art. 180, comma 3, </w:t>
      </w:r>
      <w:r w:rsidR="6DC233B0" w:rsidRPr="6E29FD8E">
        <w:rPr>
          <w:rFonts w:ascii="Bookman Old Style" w:eastAsia="Times New Roman" w:hAnsi="Bookman Old Style" w:cs="Segoe UI"/>
          <w:color w:val="222222"/>
          <w:lang w:eastAsia="it-IT"/>
        </w:rPr>
        <w:t>al secondo periodo le parole “</w:t>
      </w:r>
      <w:r w:rsidR="6DC233B0" w:rsidRPr="6E29FD8E">
        <w:rPr>
          <w:rFonts w:ascii="Bookman Old Style" w:eastAsia="Bookman Old Style" w:hAnsi="Bookman Old Style" w:cs="Bookman Old Style"/>
          <w:color w:val="030303"/>
        </w:rPr>
        <w:t>ed esclusivamente in via telematica</w:t>
      </w:r>
      <w:r w:rsidR="5BE1A44B" w:rsidRPr="6E29FD8E">
        <w:rPr>
          <w:rFonts w:ascii="Bookman Old Style" w:eastAsia="Bookman Old Style" w:hAnsi="Bookman Old Style" w:cs="Bookman Old Style"/>
          <w:color w:val="030303"/>
        </w:rPr>
        <w:t xml:space="preserve">” sono sostituite dalle parole “, anche in via telematica,” e il </w:t>
      </w:r>
      <w:r w:rsidRPr="6E29FD8E">
        <w:rPr>
          <w:rFonts w:ascii="Bookman Old Style" w:eastAsia="Times New Roman" w:hAnsi="Bookman Old Style" w:cs="Segoe UI"/>
          <w:color w:val="222222"/>
          <w:lang w:eastAsia="it-IT"/>
        </w:rPr>
        <w:t xml:space="preserve">terzo periodo </w:t>
      </w:r>
      <w:r w:rsidR="3D8419B9" w:rsidRPr="6E29FD8E">
        <w:rPr>
          <w:rFonts w:ascii="Bookman Old Style" w:eastAsia="Times New Roman" w:hAnsi="Bookman Old Style" w:cs="Segoe UI"/>
          <w:color w:val="222222"/>
          <w:lang w:eastAsia="it-IT"/>
        </w:rPr>
        <w:t>è sostituito dal seguente:</w:t>
      </w:r>
    </w:p>
    <w:p w14:paraId="67C57388" w14:textId="38AE08F6" w:rsidR="003D1DDF" w:rsidRPr="003D1DDF" w:rsidRDefault="003D1DDF" w:rsidP="6E29FD8E">
      <w:pPr>
        <w:spacing w:after="0" w:line="240" w:lineRule="auto"/>
        <w:jc w:val="both"/>
        <w:textAlignment w:val="baseline"/>
        <w:rPr>
          <w:rFonts w:ascii="Segoe UI" w:eastAsia="Times New Roman" w:hAnsi="Segoe UI" w:cs="Segoe UI"/>
          <w:sz w:val="18"/>
          <w:szCs w:val="18"/>
          <w:lang w:eastAsia="it-IT"/>
        </w:rPr>
      </w:pPr>
      <w:r w:rsidRPr="16347E66">
        <w:rPr>
          <w:rFonts w:ascii="Bookman Old Style" w:eastAsia="Times New Roman" w:hAnsi="Bookman Old Style" w:cs="Segoe UI"/>
          <w:color w:val="222222"/>
          <w:lang w:eastAsia="it-IT"/>
        </w:rPr>
        <w:t>“</w:t>
      </w:r>
      <w:r w:rsidRPr="16347E66">
        <w:rPr>
          <w:rFonts w:ascii="Bookman Old Style" w:eastAsia="Times New Roman" w:hAnsi="Bookman Old Style" w:cs="Segoe UI"/>
          <w:i/>
          <w:iCs/>
          <w:color w:val="222222"/>
          <w:lang w:eastAsia="it-IT"/>
        </w:rPr>
        <w:t>In caso di omesso o insufficiente versamento del tributo risultante dalla dichiarazione, si applica l'articolo 13 del decreto legislativo 18 dicembre 1997, n. 471.</w:t>
      </w:r>
      <w:r w:rsidRPr="16347E66">
        <w:rPr>
          <w:rFonts w:ascii="Times New Roman" w:eastAsia="Times New Roman" w:hAnsi="Times New Roman" w:cs="Times New Roman"/>
          <w:i/>
          <w:iCs/>
          <w:sz w:val="24"/>
          <w:szCs w:val="24"/>
          <w:lang w:eastAsia="it-IT"/>
        </w:rPr>
        <w:t> </w:t>
      </w:r>
      <w:r w:rsidRPr="16347E66">
        <w:rPr>
          <w:rFonts w:ascii="Bookman Old Style" w:eastAsia="Times New Roman" w:hAnsi="Bookman Old Style" w:cs="Segoe UI"/>
          <w:i/>
          <w:iCs/>
          <w:color w:val="222222"/>
          <w:lang w:eastAsia="it-IT"/>
        </w:rPr>
        <w:t>In caso di omessa presentazione della dichiarazione, si applica la sanzione dal 100 per cento al 200 per cento del tributo non versato, con un minimo di 50 euro. In caso di infedele dichiarazione, si applica la sanzione dal 50 per cento al 100 per cento del tributo non versato, con un minimo di 50 euro. In caso di violazione alle altre norme del regolamento comunale si applica la sanzione da euro 100 a euro 500. Le sanzioni di cui ai periodi precedenti sono ridotte ad un terzo se, entro il termine per la proposizione del ricorso, interviene acquiescenza del contribuente, con pagamento del tributo, se dovuto, della sanzione e degli interessi.”</w:t>
      </w:r>
      <w:r w:rsidRPr="16347E66">
        <w:rPr>
          <w:rFonts w:ascii="Bookman Old Style" w:eastAsia="Times New Roman" w:hAnsi="Bookman Old Style" w:cs="Segoe UI"/>
          <w:color w:val="222222"/>
          <w:lang w:eastAsia="it-IT"/>
        </w:rPr>
        <w:t> </w:t>
      </w:r>
    </w:p>
    <w:p w14:paraId="1CEE083E" w14:textId="77777777" w:rsidR="003D1DDF" w:rsidRPr="003D1DDF" w:rsidRDefault="003D1DDF" w:rsidP="003D1DDF">
      <w:pPr>
        <w:spacing w:after="0" w:line="240" w:lineRule="auto"/>
        <w:jc w:val="center"/>
        <w:textAlignment w:val="baseline"/>
        <w:rPr>
          <w:rFonts w:ascii="Segoe UI" w:eastAsia="Times New Roman" w:hAnsi="Segoe UI" w:cs="Segoe UI"/>
          <w:sz w:val="18"/>
          <w:szCs w:val="18"/>
          <w:lang w:eastAsia="it-IT"/>
        </w:rPr>
      </w:pPr>
      <w:r w:rsidRPr="6E29FD8E">
        <w:rPr>
          <w:rFonts w:ascii="Bookman Old Style" w:eastAsia="Times New Roman" w:hAnsi="Bookman Old Style" w:cs="Segoe UI"/>
          <w:b/>
          <w:bCs/>
          <w:color w:val="222222"/>
          <w:lang w:eastAsia="it-IT"/>
        </w:rPr>
        <w:t>Motivazione</w:t>
      </w:r>
      <w:r w:rsidRPr="6E29FD8E">
        <w:rPr>
          <w:rFonts w:ascii="Bookman Old Style" w:eastAsia="Times New Roman" w:hAnsi="Bookman Old Style" w:cs="Segoe UI"/>
          <w:color w:val="222222"/>
          <w:lang w:eastAsia="it-IT"/>
        </w:rPr>
        <w:t> </w:t>
      </w:r>
    </w:p>
    <w:p w14:paraId="1AEAC16D" w14:textId="3FAFE273" w:rsidR="6E29FD8E" w:rsidRDefault="6E29FD8E" w:rsidP="6E29FD8E">
      <w:pPr>
        <w:spacing w:after="0" w:line="240" w:lineRule="auto"/>
        <w:jc w:val="center"/>
        <w:rPr>
          <w:rFonts w:ascii="Bookman Old Style" w:eastAsia="Times New Roman" w:hAnsi="Bookman Old Style" w:cs="Segoe UI"/>
          <w:color w:val="222222"/>
          <w:lang w:eastAsia="it-IT"/>
        </w:rPr>
      </w:pPr>
    </w:p>
    <w:p w14:paraId="72BEF236" w14:textId="7D75C25E" w:rsidR="003D1DDF" w:rsidRPr="003D1DDF" w:rsidRDefault="003D1DDF" w:rsidP="6E29FD8E">
      <w:pPr>
        <w:spacing w:after="0" w:line="240" w:lineRule="auto"/>
        <w:jc w:val="both"/>
        <w:textAlignment w:val="baseline"/>
        <w:rPr>
          <w:rFonts w:ascii="Bookman Old Style" w:eastAsia="Times New Roman" w:hAnsi="Bookman Old Style" w:cs="Segoe UI"/>
          <w:i/>
          <w:iCs/>
          <w:color w:val="222222"/>
          <w:lang w:eastAsia="it-IT"/>
        </w:rPr>
      </w:pPr>
      <w:r w:rsidRPr="6E29FD8E">
        <w:rPr>
          <w:rFonts w:ascii="Bookman Old Style" w:eastAsia="Times New Roman" w:hAnsi="Bookman Old Style" w:cs="Segoe UI"/>
          <w:i/>
          <w:iCs/>
          <w:color w:val="222222"/>
          <w:lang w:eastAsia="it-IT"/>
        </w:rPr>
        <w:t>L</w:t>
      </w:r>
      <w:r w:rsidR="42C3A9DD" w:rsidRPr="6E29FD8E">
        <w:rPr>
          <w:rFonts w:ascii="Bookman Old Style" w:eastAsia="Times New Roman" w:hAnsi="Bookman Old Style" w:cs="Segoe UI"/>
          <w:i/>
          <w:iCs/>
          <w:color w:val="222222"/>
          <w:lang w:eastAsia="it-IT"/>
        </w:rPr>
        <w:t>’obbligo di comunicazione in via telematica di cui al secondo periodo del comma 3 dell'articolo 180</w:t>
      </w:r>
      <w:r w:rsidR="3DF6B75D" w:rsidRPr="6E29FD8E">
        <w:rPr>
          <w:rFonts w:ascii="Bookman Old Style" w:eastAsia="Times New Roman" w:hAnsi="Bookman Old Style" w:cs="Segoe UI"/>
          <w:i/>
          <w:iCs/>
          <w:color w:val="222222"/>
          <w:lang w:eastAsia="it-IT"/>
        </w:rPr>
        <w:t>, che la modifica proposta modifica in facoltà,</w:t>
      </w:r>
      <w:r w:rsidR="42C3A9DD" w:rsidRPr="6E29FD8E">
        <w:rPr>
          <w:rFonts w:ascii="Bookman Old Style" w:eastAsia="Times New Roman" w:hAnsi="Bookman Old Style" w:cs="Segoe UI"/>
          <w:i/>
          <w:iCs/>
          <w:color w:val="222222"/>
          <w:lang w:eastAsia="it-IT"/>
        </w:rPr>
        <w:t xml:space="preserve"> </w:t>
      </w:r>
      <w:r w:rsidR="09BDDD94" w:rsidRPr="6E29FD8E">
        <w:rPr>
          <w:rFonts w:ascii="Bookman Old Style" w:eastAsia="Times New Roman" w:hAnsi="Bookman Old Style" w:cs="Segoe UI"/>
          <w:i/>
          <w:iCs/>
          <w:color w:val="222222"/>
          <w:lang w:eastAsia="it-IT"/>
        </w:rPr>
        <w:t xml:space="preserve">mette in difficoltà </w:t>
      </w:r>
      <w:r w:rsidRPr="6E29FD8E">
        <w:rPr>
          <w:rFonts w:ascii="Bookman Old Style" w:eastAsia="Times New Roman" w:hAnsi="Bookman Old Style" w:cs="Segoe UI"/>
          <w:i/>
          <w:iCs/>
          <w:color w:val="222222"/>
          <w:lang w:eastAsia="it-IT"/>
        </w:rPr>
        <w:t xml:space="preserve">i Comuni di piccole dimensioni che non hanno a disposizione piattaforme telematiche di </w:t>
      </w:r>
      <w:r w:rsidR="10C48B32" w:rsidRPr="6E29FD8E">
        <w:rPr>
          <w:rFonts w:ascii="Bookman Old Style" w:eastAsia="Times New Roman" w:hAnsi="Bookman Old Style" w:cs="Segoe UI"/>
          <w:i/>
          <w:iCs/>
          <w:color w:val="222222"/>
          <w:lang w:eastAsia="it-IT"/>
        </w:rPr>
        <w:t>gestione delle dichiarazioni</w:t>
      </w:r>
      <w:r w:rsidRPr="6E29FD8E">
        <w:rPr>
          <w:rFonts w:ascii="Bookman Old Style" w:eastAsia="Times New Roman" w:hAnsi="Bookman Old Style" w:cs="Segoe UI"/>
          <w:i/>
          <w:iCs/>
          <w:color w:val="222222"/>
          <w:lang w:eastAsia="it-IT"/>
        </w:rPr>
        <w:t>.</w:t>
      </w:r>
      <w:r w:rsidR="1E08E229" w:rsidRPr="6E29FD8E">
        <w:rPr>
          <w:rFonts w:ascii="Bookman Old Style" w:eastAsia="Times New Roman" w:hAnsi="Bookman Old Style" w:cs="Segoe UI"/>
          <w:i/>
          <w:iCs/>
          <w:color w:val="222222"/>
          <w:lang w:eastAsia="it-IT"/>
        </w:rPr>
        <w:t xml:space="preserve"> Peraltro, tutti i Comuni di dimensioni medio-grandi già forniscono il servizio di comunicazione dei dati dei soggiorni via Internet.</w:t>
      </w:r>
      <w:r w:rsidRPr="6E29FD8E">
        <w:rPr>
          <w:rFonts w:ascii="Bookman Old Style" w:eastAsia="Times New Roman" w:hAnsi="Bookman Old Style" w:cs="Segoe UI"/>
          <w:i/>
          <w:iCs/>
          <w:color w:val="222222"/>
          <w:lang w:eastAsia="it-IT"/>
        </w:rPr>
        <w:t> </w:t>
      </w:r>
    </w:p>
    <w:p w14:paraId="225EEA98" w14:textId="214B38D3" w:rsidR="003D1DDF" w:rsidRPr="003D1DDF" w:rsidRDefault="003D1DDF" w:rsidP="6E29FD8E">
      <w:pPr>
        <w:spacing w:after="0" w:line="240" w:lineRule="auto"/>
        <w:jc w:val="both"/>
        <w:textAlignment w:val="baseline"/>
        <w:rPr>
          <w:rFonts w:ascii="Bookman Old Style" w:eastAsia="Times New Roman" w:hAnsi="Bookman Old Style" w:cs="Segoe UI"/>
          <w:i/>
          <w:iCs/>
          <w:color w:val="222222"/>
          <w:lang w:eastAsia="it-IT"/>
        </w:rPr>
      </w:pPr>
      <w:r w:rsidRPr="6E29FD8E">
        <w:rPr>
          <w:rFonts w:ascii="Bookman Old Style" w:eastAsia="Times New Roman" w:hAnsi="Bookman Old Style" w:cs="Segoe UI"/>
          <w:i/>
          <w:iCs/>
          <w:color w:val="222222"/>
          <w:lang w:eastAsia="it-IT"/>
        </w:rPr>
        <w:t>Lo</w:t>
      </w:r>
      <w:r w:rsidR="4ED2D0F7" w:rsidRPr="6E29FD8E">
        <w:rPr>
          <w:rFonts w:ascii="Bookman Old Style" w:eastAsia="Times New Roman" w:hAnsi="Bookman Old Style" w:cs="Segoe UI"/>
          <w:i/>
          <w:iCs/>
          <w:color w:val="222222"/>
          <w:lang w:eastAsia="it-IT"/>
        </w:rPr>
        <w:t xml:space="preserve"> </w:t>
      </w:r>
      <w:r w:rsidRPr="6E29FD8E">
        <w:rPr>
          <w:rFonts w:ascii="Bookman Old Style" w:eastAsia="Times New Roman" w:hAnsi="Bookman Old Style" w:cs="Segoe UI"/>
          <w:i/>
          <w:iCs/>
          <w:color w:val="222222"/>
          <w:lang w:eastAsia="it-IT"/>
        </w:rPr>
        <w:t>stesso</w:t>
      </w:r>
      <w:r w:rsidR="5474E8EB" w:rsidRPr="6E29FD8E">
        <w:rPr>
          <w:rFonts w:ascii="Bookman Old Style" w:eastAsia="Times New Roman" w:hAnsi="Bookman Old Style" w:cs="Segoe UI"/>
          <w:i/>
          <w:iCs/>
          <w:color w:val="222222"/>
          <w:lang w:eastAsia="it-IT"/>
        </w:rPr>
        <w:t xml:space="preserve"> </w:t>
      </w:r>
      <w:r w:rsidRPr="6E29FD8E">
        <w:rPr>
          <w:rFonts w:ascii="Bookman Old Style" w:eastAsia="Times New Roman" w:hAnsi="Bookman Old Style" w:cs="Segoe UI"/>
          <w:i/>
          <w:iCs/>
          <w:color w:val="222222"/>
          <w:lang w:eastAsia="it-IT"/>
        </w:rPr>
        <w:t>comma 3 prevede</w:t>
      </w:r>
      <w:r w:rsidR="31697F13" w:rsidRPr="6E29FD8E">
        <w:rPr>
          <w:rFonts w:ascii="Bookman Old Style" w:eastAsia="Times New Roman" w:hAnsi="Bookman Old Style" w:cs="Segoe UI"/>
          <w:i/>
          <w:iCs/>
          <w:color w:val="222222"/>
          <w:lang w:eastAsia="it-IT"/>
        </w:rPr>
        <w:t xml:space="preserve"> </w:t>
      </w:r>
      <w:r w:rsidRPr="6E29FD8E">
        <w:rPr>
          <w:rFonts w:ascii="Bookman Old Style" w:eastAsia="Times New Roman" w:hAnsi="Bookman Old Style" w:cs="Segoe UI"/>
          <w:i/>
          <w:iCs/>
          <w:color w:val="222222"/>
          <w:lang w:eastAsia="it-IT"/>
        </w:rPr>
        <w:t>inoltre, al terzo periodo,</w:t>
      </w:r>
      <w:r w:rsidR="0F2432B7" w:rsidRPr="6E29FD8E">
        <w:rPr>
          <w:rFonts w:ascii="Bookman Old Style" w:eastAsia="Times New Roman" w:hAnsi="Bookman Old Style" w:cs="Segoe UI"/>
          <w:i/>
          <w:iCs/>
          <w:color w:val="222222"/>
          <w:lang w:eastAsia="it-IT"/>
        </w:rPr>
        <w:t xml:space="preserve"> </w:t>
      </w:r>
      <w:r w:rsidRPr="6E29FD8E">
        <w:rPr>
          <w:rFonts w:ascii="Bookman Old Style" w:eastAsia="Times New Roman" w:hAnsi="Bookman Old Style" w:cs="Segoe UI"/>
          <w:i/>
          <w:iCs/>
          <w:color w:val="222222"/>
          <w:lang w:eastAsia="it-IT"/>
        </w:rPr>
        <w:t>l'introduzione del sistema sanzionatorio, che mancava nella norma originaria. La norma appare</w:t>
      </w:r>
      <w:r w:rsidR="294A8F41" w:rsidRPr="6E29FD8E">
        <w:rPr>
          <w:rFonts w:ascii="Bookman Old Style" w:eastAsia="Times New Roman" w:hAnsi="Bookman Old Style" w:cs="Segoe UI"/>
          <w:i/>
          <w:iCs/>
          <w:color w:val="222222"/>
          <w:lang w:eastAsia="it-IT"/>
        </w:rPr>
        <w:t>,</w:t>
      </w:r>
      <w:r w:rsidRPr="6E29FD8E">
        <w:rPr>
          <w:rFonts w:ascii="Bookman Old Style" w:eastAsia="Times New Roman" w:hAnsi="Bookman Old Style" w:cs="Segoe UI"/>
          <w:i/>
          <w:iCs/>
          <w:color w:val="222222"/>
          <w:lang w:eastAsia="it-IT"/>
        </w:rPr>
        <w:t xml:space="preserve"> </w:t>
      </w:r>
      <w:r w:rsidR="51ABF374" w:rsidRPr="6E29FD8E">
        <w:rPr>
          <w:rFonts w:ascii="Bookman Old Style" w:eastAsia="Times New Roman" w:hAnsi="Bookman Old Style" w:cs="Segoe UI"/>
          <w:i/>
          <w:iCs/>
          <w:color w:val="222222"/>
          <w:lang w:eastAsia="it-IT"/>
        </w:rPr>
        <w:t>tuttavia</w:t>
      </w:r>
      <w:r w:rsidR="4644D424" w:rsidRPr="6E29FD8E">
        <w:rPr>
          <w:rFonts w:ascii="Bookman Old Style" w:eastAsia="Times New Roman" w:hAnsi="Bookman Old Style" w:cs="Segoe UI"/>
          <w:i/>
          <w:iCs/>
          <w:color w:val="222222"/>
          <w:lang w:eastAsia="it-IT"/>
        </w:rPr>
        <w:t xml:space="preserve">, </w:t>
      </w:r>
      <w:r w:rsidRPr="6E29FD8E">
        <w:rPr>
          <w:rFonts w:ascii="Bookman Old Style" w:eastAsia="Times New Roman" w:hAnsi="Bookman Old Style" w:cs="Segoe UI"/>
          <w:i/>
          <w:iCs/>
          <w:color w:val="222222"/>
          <w:lang w:eastAsia="it-IT"/>
        </w:rPr>
        <w:t xml:space="preserve">troppo sintetica e non </w:t>
      </w:r>
      <w:r w:rsidR="5A16BFFB" w:rsidRPr="6E29FD8E">
        <w:rPr>
          <w:rFonts w:ascii="Bookman Old Style" w:eastAsia="Times New Roman" w:hAnsi="Bookman Old Style" w:cs="Segoe UI"/>
          <w:i/>
          <w:iCs/>
          <w:color w:val="222222"/>
          <w:lang w:eastAsia="it-IT"/>
        </w:rPr>
        <w:t xml:space="preserve">adeguatamente graduata in base al </w:t>
      </w:r>
      <w:r w:rsidRPr="6E29FD8E">
        <w:rPr>
          <w:rFonts w:ascii="Bookman Old Style" w:eastAsia="Times New Roman" w:hAnsi="Bookman Old Style" w:cs="Segoe UI"/>
          <w:i/>
          <w:iCs/>
          <w:color w:val="222222"/>
          <w:lang w:eastAsia="it-IT"/>
        </w:rPr>
        <w:t>diverso peso delle violazioni che vengono sanzionate. Inoltre, non prevede alcuna sanzione per inadempimenti relativi a norme regolamentari e violazioni di carattere formale. Pertanto, si ritiene opportuna una sua riformulazione sulla base delle sanzioni previste per gli altri tributi comunali. </w:t>
      </w:r>
    </w:p>
    <w:p w14:paraId="2E5A8F21" w14:textId="77777777" w:rsidR="003D1DDF" w:rsidRPr="003D1DDF" w:rsidRDefault="003D1DDF" w:rsidP="003D1DDF">
      <w:pPr>
        <w:spacing w:after="0" w:line="240" w:lineRule="auto"/>
        <w:jc w:val="both"/>
        <w:textAlignment w:val="baseline"/>
        <w:rPr>
          <w:rFonts w:ascii="Segoe UI" w:eastAsia="Times New Roman" w:hAnsi="Segoe UI" w:cs="Segoe UI"/>
          <w:sz w:val="18"/>
          <w:szCs w:val="18"/>
          <w:lang w:eastAsia="it-IT"/>
        </w:rPr>
      </w:pPr>
      <w:r w:rsidRPr="003D1DDF">
        <w:rPr>
          <w:rFonts w:ascii="Bookman Old Style" w:eastAsia="Times New Roman" w:hAnsi="Bookman Old Style" w:cs="Segoe UI"/>
          <w:color w:val="222222"/>
          <w:lang w:eastAsia="it-IT"/>
        </w:rPr>
        <w:t> </w:t>
      </w:r>
    </w:p>
    <w:p w14:paraId="6331AA85" w14:textId="5AFB12CC" w:rsidR="003D1DDF" w:rsidRPr="003D1DDF" w:rsidRDefault="003D1DDF" w:rsidP="00D57BCF">
      <w:pPr>
        <w:pStyle w:val="Titolo2"/>
        <w:numPr>
          <w:ilvl w:val="0"/>
          <w:numId w:val="25"/>
        </w:numPr>
        <w:ind w:left="720"/>
        <w:rPr>
          <w:b/>
          <w:bCs/>
        </w:rPr>
      </w:pPr>
      <w:bookmarkStart w:id="27" w:name="_Toc42089258"/>
      <w:r w:rsidRPr="572296AA">
        <w:rPr>
          <w:b/>
          <w:bCs/>
        </w:rPr>
        <w:t>Locazioni brevi</w:t>
      </w:r>
      <w:bookmarkEnd w:id="27"/>
    </w:p>
    <w:p w14:paraId="39B35941" w14:textId="19E2223A" w:rsidR="003D1DDF" w:rsidRPr="003D1DDF" w:rsidRDefault="003D1DDF" w:rsidP="6E29FD8E">
      <w:pPr>
        <w:spacing w:after="0" w:line="240" w:lineRule="auto"/>
        <w:jc w:val="both"/>
        <w:textAlignment w:val="baseline"/>
        <w:rPr>
          <w:rFonts w:ascii="Segoe UI" w:eastAsia="Times New Roman" w:hAnsi="Segoe UI" w:cs="Segoe UI"/>
          <w:sz w:val="18"/>
          <w:szCs w:val="18"/>
          <w:lang w:eastAsia="it-IT"/>
        </w:rPr>
      </w:pPr>
      <w:r w:rsidRPr="6E29FD8E">
        <w:rPr>
          <w:rFonts w:ascii="Bookman Old Style" w:eastAsia="Times New Roman" w:hAnsi="Bookman Old Style" w:cs="Segoe UI"/>
          <w:color w:val="222222"/>
          <w:lang w:eastAsia="it-IT"/>
        </w:rPr>
        <w:t>All’ art</w:t>
      </w:r>
      <w:r w:rsidR="22FE9171" w:rsidRPr="6E29FD8E">
        <w:rPr>
          <w:rFonts w:ascii="Bookman Old Style" w:eastAsia="Times New Roman" w:hAnsi="Bookman Old Style" w:cs="Segoe UI"/>
          <w:color w:val="222222"/>
          <w:lang w:eastAsia="it-IT"/>
        </w:rPr>
        <w:t>icolo</w:t>
      </w:r>
      <w:r w:rsidRPr="6E29FD8E">
        <w:rPr>
          <w:rFonts w:ascii="Bookman Old Style" w:eastAsia="Times New Roman" w:hAnsi="Bookman Old Style" w:cs="Segoe UI"/>
          <w:color w:val="222222"/>
          <w:lang w:eastAsia="it-IT"/>
        </w:rPr>
        <w:t xml:space="preserve"> 180</w:t>
      </w:r>
      <w:r w:rsidR="616F4CAB" w:rsidRPr="6E29FD8E">
        <w:rPr>
          <w:rFonts w:ascii="Bookman Old Style" w:eastAsia="Times New Roman" w:hAnsi="Bookman Old Style" w:cs="Segoe UI"/>
          <w:color w:val="222222"/>
          <w:lang w:eastAsia="it-IT"/>
        </w:rPr>
        <w:t xml:space="preserve">, </w:t>
      </w:r>
      <w:r w:rsidRPr="6E29FD8E">
        <w:rPr>
          <w:rFonts w:ascii="Bookman Old Style" w:eastAsia="Times New Roman" w:hAnsi="Bookman Old Style" w:cs="Segoe UI"/>
          <w:color w:val="222222"/>
          <w:lang w:eastAsia="it-IT"/>
        </w:rPr>
        <w:t>comma 4</w:t>
      </w:r>
      <w:r w:rsidR="6BAA65D4" w:rsidRPr="6E29FD8E">
        <w:rPr>
          <w:rFonts w:ascii="Bookman Old Style" w:eastAsia="Times New Roman" w:hAnsi="Bookman Old Style" w:cs="Segoe UI"/>
          <w:color w:val="222222"/>
          <w:lang w:eastAsia="it-IT"/>
        </w:rPr>
        <w:t>,</w:t>
      </w:r>
      <w:r w:rsidR="6B166FE1" w:rsidRPr="6E29FD8E">
        <w:rPr>
          <w:rFonts w:ascii="Bookman Old Style" w:eastAsia="Times New Roman" w:hAnsi="Bookman Old Style" w:cs="Segoe UI"/>
          <w:color w:val="222222"/>
          <w:lang w:eastAsia="it-IT"/>
        </w:rPr>
        <w:t xml:space="preserve"> al secondo periodo, le parole “</w:t>
      </w:r>
      <w:r w:rsidR="6B166FE1" w:rsidRPr="6E29FD8E">
        <w:rPr>
          <w:rFonts w:ascii="Bookman Old Style" w:eastAsia="Bookman Old Style" w:hAnsi="Bookman Old Style" w:cs="Bookman Old Style"/>
          <w:color w:val="030303"/>
        </w:rPr>
        <w:t xml:space="preserve">ed esclusivamente in via telematica” sono sostituite dalle parole “, anche in via telematica,” e il </w:t>
      </w:r>
      <w:r w:rsidR="6B166FE1" w:rsidRPr="6E29FD8E">
        <w:rPr>
          <w:rFonts w:ascii="Bookman Old Style" w:eastAsia="Times New Roman" w:hAnsi="Bookman Old Style" w:cs="Segoe UI"/>
          <w:color w:val="222222"/>
          <w:lang w:eastAsia="it-IT"/>
        </w:rPr>
        <w:t xml:space="preserve">terzo periodo è sostituito dal seguente: </w:t>
      </w:r>
    </w:p>
    <w:p w14:paraId="03679FBD" w14:textId="601A8307" w:rsidR="003D1DDF" w:rsidRPr="003D1DDF" w:rsidRDefault="003D1DDF" w:rsidP="003D1DDF">
      <w:pPr>
        <w:spacing w:after="0" w:line="240" w:lineRule="auto"/>
        <w:jc w:val="both"/>
        <w:textAlignment w:val="baseline"/>
        <w:rPr>
          <w:rFonts w:ascii="Segoe UI" w:eastAsia="Times New Roman" w:hAnsi="Segoe UI" w:cs="Segoe UI"/>
          <w:sz w:val="18"/>
          <w:szCs w:val="18"/>
          <w:lang w:eastAsia="it-IT"/>
        </w:rPr>
      </w:pPr>
      <w:r w:rsidRPr="16347E66">
        <w:rPr>
          <w:rFonts w:ascii="Bookman Old Style" w:eastAsia="Times New Roman" w:hAnsi="Bookman Old Style" w:cs="Segoe UI"/>
          <w:color w:val="222222"/>
          <w:lang w:eastAsia="it-IT"/>
        </w:rPr>
        <w:t>“</w:t>
      </w:r>
      <w:r w:rsidRPr="16347E66">
        <w:rPr>
          <w:rFonts w:ascii="Bookman Old Style" w:eastAsia="Times New Roman" w:hAnsi="Bookman Old Style" w:cs="Segoe UI"/>
          <w:i/>
          <w:iCs/>
          <w:color w:val="222222"/>
          <w:lang w:eastAsia="it-IT"/>
        </w:rPr>
        <w:t>In caso di omesso o insufficiente versamento del tributo risultante dalla dichiarazione, si applica l'articolo 13 del decreto legislativo 18 dicembre 1997, n. 471.</w:t>
      </w:r>
      <w:r w:rsidR="4048186E" w:rsidRPr="16347E66">
        <w:rPr>
          <w:rFonts w:ascii="Bookman Old Style" w:eastAsia="Times New Roman" w:hAnsi="Bookman Old Style" w:cs="Segoe UI"/>
          <w:i/>
          <w:iCs/>
          <w:color w:val="222222"/>
          <w:lang w:eastAsia="it-IT"/>
        </w:rPr>
        <w:t xml:space="preserve"> </w:t>
      </w:r>
      <w:r w:rsidRPr="16347E66">
        <w:rPr>
          <w:rFonts w:ascii="Bookman Old Style" w:eastAsia="Times New Roman" w:hAnsi="Bookman Old Style" w:cs="Segoe UI"/>
          <w:i/>
          <w:iCs/>
          <w:color w:val="222222"/>
          <w:lang w:eastAsia="it-IT"/>
        </w:rPr>
        <w:t>In caso di omessa presentazione della dichiarazione, si applica la sanzione dal 100 per cento al 200 per cento del tributo non versato, con un minimo di 50 euro. In caso di infedele dichiarazione, si applica la sanzione dal 50 per cento al 100 per cento del tributo non versato, con un minimo di 50 euro. In caso di violazione alle altre norme del regolamento comunale si applica la sanzione da euro 100 a euro 500. Le sanzioni di cui ai periodi precedenti sono ridotte ad un terzo se, entro il termine per la proposizione del ricorso, interviene acquiescenza del contribuente, con pagamento del tributo, se dovuto, della sanzione e degli interessi</w:t>
      </w:r>
      <w:r w:rsidRPr="16347E66">
        <w:rPr>
          <w:rFonts w:ascii="Bookman Old Style" w:eastAsia="Times New Roman" w:hAnsi="Bookman Old Style" w:cs="Segoe UI"/>
          <w:color w:val="222222"/>
          <w:lang w:eastAsia="it-IT"/>
        </w:rPr>
        <w:t>”. </w:t>
      </w:r>
    </w:p>
    <w:p w14:paraId="3967CCF5" w14:textId="77777777" w:rsidR="003D1DDF" w:rsidRPr="003D1DDF" w:rsidRDefault="003D1DDF" w:rsidP="003D1DDF">
      <w:pPr>
        <w:spacing w:after="0" w:line="240" w:lineRule="auto"/>
        <w:jc w:val="center"/>
        <w:textAlignment w:val="baseline"/>
        <w:rPr>
          <w:rFonts w:ascii="Segoe UI" w:eastAsia="Times New Roman" w:hAnsi="Segoe UI" w:cs="Segoe UI"/>
          <w:sz w:val="18"/>
          <w:szCs w:val="18"/>
          <w:lang w:eastAsia="it-IT"/>
        </w:rPr>
      </w:pPr>
      <w:r w:rsidRPr="003D1DDF">
        <w:rPr>
          <w:rFonts w:ascii="Bookman Old Style" w:eastAsia="Times New Roman" w:hAnsi="Bookman Old Style" w:cs="Segoe UI"/>
          <w:color w:val="222222"/>
          <w:lang w:eastAsia="it-IT"/>
        </w:rPr>
        <w:t> </w:t>
      </w:r>
    </w:p>
    <w:p w14:paraId="5E2EAECA" w14:textId="77777777" w:rsidR="003D1DDF" w:rsidRPr="003D1DDF" w:rsidRDefault="003D1DDF" w:rsidP="003D1DDF">
      <w:pPr>
        <w:spacing w:after="0" w:line="240" w:lineRule="auto"/>
        <w:jc w:val="center"/>
        <w:textAlignment w:val="baseline"/>
        <w:rPr>
          <w:rFonts w:ascii="Segoe UI" w:eastAsia="Times New Roman" w:hAnsi="Segoe UI" w:cs="Segoe UI"/>
          <w:sz w:val="18"/>
          <w:szCs w:val="18"/>
          <w:lang w:eastAsia="it-IT"/>
        </w:rPr>
      </w:pPr>
      <w:r w:rsidRPr="003D1DDF">
        <w:rPr>
          <w:rFonts w:ascii="Bookman Old Style" w:eastAsia="Times New Roman" w:hAnsi="Bookman Old Style" w:cs="Segoe UI"/>
          <w:b/>
          <w:bCs/>
          <w:color w:val="222222"/>
          <w:lang w:eastAsia="it-IT"/>
        </w:rPr>
        <w:t>Motivazione</w:t>
      </w:r>
      <w:r w:rsidRPr="003D1DDF">
        <w:rPr>
          <w:rFonts w:ascii="Bookman Old Style" w:eastAsia="Times New Roman" w:hAnsi="Bookman Old Style" w:cs="Segoe UI"/>
          <w:color w:val="222222"/>
          <w:lang w:eastAsia="it-IT"/>
        </w:rPr>
        <w:t> </w:t>
      </w:r>
    </w:p>
    <w:p w14:paraId="3FF468C7" w14:textId="370C6DCF" w:rsidR="003D1DDF" w:rsidRPr="003D1DDF" w:rsidRDefault="003D1DDF" w:rsidP="6E29FD8E">
      <w:pPr>
        <w:spacing w:after="0" w:line="240" w:lineRule="auto"/>
        <w:jc w:val="both"/>
        <w:textAlignment w:val="baseline"/>
        <w:rPr>
          <w:rFonts w:ascii="Bookman Old Style" w:eastAsia="Times New Roman" w:hAnsi="Bookman Old Style" w:cs="Segoe UI"/>
          <w:i/>
          <w:iCs/>
          <w:color w:val="222222"/>
          <w:lang w:eastAsia="it-IT"/>
        </w:rPr>
      </w:pPr>
      <w:r w:rsidRPr="6E29FD8E">
        <w:rPr>
          <w:rFonts w:ascii="Bookman Old Style" w:eastAsia="Times New Roman" w:hAnsi="Bookman Old Style" w:cs="Segoe UI"/>
          <w:i/>
          <w:iCs/>
          <w:color w:val="222222"/>
          <w:lang w:eastAsia="it-IT"/>
        </w:rPr>
        <w:t xml:space="preserve">La norma </w:t>
      </w:r>
      <w:r w:rsidR="763E498A" w:rsidRPr="6E29FD8E">
        <w:rPr>
          <w:rFonts w:ascii="Bookman Old Style" w:eastAsia="Times New Roman" w:hAnsi="Bookman Old Style" w:cs="Segoe UI"/>
          <w:i/>
          <w:iCs/>
          <w:color w:val="222222"/>
          <w:lang w:eastAsia="it-IT"/>
        </w:rPr>
        <w:t xml:space="preserve">di riconduzione delle sanzioni relative alle locazioni brevi </w:t>
      </w:r>
      <w:r w:rsidRPr="6E29FD8E">
        <w:rPr>
          <w:rFonts w:ascii="Bookman Old Style" w:eastAsia="Times New Roman" w:hAnsi="Bookman Old Style" w:cs="Segoe UI"/>
          <w:i/>
          <w:iCs/>
          <w:color w:val="222222"/>
          <w:lang w:eastAsia="it-IT"/>
        </w:rPr>
        <w:t xml:space="preserve">appare troppo sintetica e non </w:t>
      </w:r>
      <w:r w:rsidR="1AA6A82F" w:rsidRPr="6E29FD8E">
        <w:rPr>
          <w:rFonts w:ascii="Bookman Old Style" w:eastAsia="Times New Roman" w:hAnsi="Bookman Old Style" w:cs="Segoe UI"/>
          <w:i/>
          <w:iCs/>
          <w:color w:val="222222"/>
          <w:lang w:eastAsia="it-IT"/>
        </w:rPr>
        <w:t xml:space="preserve">graduata rispetto al </w:t>
      </w:r>
      <w:r w:rsidRPr="6E29FD8E">
        <w:rPr>
          <w:rFonts w:ascii="Bookman Old Style" w:eastAsia="Times New Roman" w:hAnsi="Bookman Old Style" w:cs="Segoe UI"/>
          <w:i/>
          <w:iCs/>
          <w:color w:val="222222"/>
          <w:lang w:eastAsia="it-IT"/>
        </w:rPr>
        <w:t>diverso peso delle violazioni che vengono sanzionate. Inoltre, non prevede alcuna sanzione per inadempimenti relativi a norme regolamentari e violazioni di carattere formale. Pertanto, si ritiene opportuna una sua riformulazione sulla base delle sanzioni previste per gli altri tributi comunali. </w:t>
      </w:r>
    </w:p>
    <w:p w14:paraId="3D811C21" w14:textId="34910975" w:rsidR="04DA8B38" w:rsidRDefault="04DA8B38" w:rsidP="6E29FD8E">
      <w:pPr>
        <w:spacing w:after="0" w:line="240" w:lineRule="auto"/>
        <w:jc w:val="both"/>
        <w:rPr>
          <w:rFonts w:ascii="Bookman Old Style" w:eastAsia="Times New Roman" w:hAnsi="Bookman Old Style" w:cs="Segoe UI"/>
          <w:i/>
          <w:iCs/>
          <w:color w:val="222222"/>
          <w:lang w:eastAsia="it-IT"/>
        </w:rPr>
      </w:pPr>
      <w:r w:rsidRPr="6E29FD8E">
        <w:rPr>
          <w:rFonts w:ascii="Bookman Old Style" w:eastAsia="Times New Roman" w:hAnsi="Bookman Old Style" w:cs="Segoe UI"/>
          <w:i/>
          <w:iCs/>
          <w:color w:val="222222"/>
          <w:lang w:eastAsia="it-IT"/>
        </w:rPr>
        <w:t xml:space="preserve">Inoltre, la proposta </w:t>
      </w:r>
      <w:r w:rsidR="5818E601" w:rsidRPr="6E29FD8E">
        <w:rPr>
          <w:rFonts w:ascii="Bookman Old Style" w:eastAsia="Times New Roman" w:hAnsi="Bookman Old Style" w:cs="Segoe UI"/>
          <w:i/>
          <w:iCs/>
          <w:color w:val="222222"/>
          <w:lang w:eastAsia="it-IT"/>
        </w:rPr>
        <w:t xml:space="preserve">di modifica relativa al secondo periodo mitiga </w:t>
      </w:r>
      <w:r w:rsidR="779F970E" w:rsidRPr="6E29FD8E">
        <w:rPr>
          <w:rFonts w:ascii="Bookman Old Style" w:eastAsia="Times New Roman" w:hAnsi="Bookman Old Style" w:cs="Segoe UI"/>
          <w:i/>
          <w:iCs/>
          <w:color w:val="222222"/>
          <w:lang w:eastAsia="it-IT"/>
        </w:rPr>
        <w:t xml:space="preserve">l’obbligo di dichiarazione telematica </w:t>
      </w:r>
      <w:r w:rsidR="32F21FC0" w:rsidRPr="6E29FD8E">
        <w:rPr>
          <w:rFonts w:ascii="Bookman Old Style" w:eastAsia="Times New Roman" w:hAnsi="Bookman Old Style" w:cs="Segoe UI"/>
          <w:i/>
          <w:iCs/>
          <w:color w:val="222222"/>
          <w:lang w:eastAsia="it-IT"/>
        </w:rPr>
        <w:t xml:space="preserve">che </w:t>
      </w:r>
      <w:r w:rsidR="779F970E" w:rsidRPr="6E29FD8E">
        <w:rPr>
          <w:rFonts w:ascii="Bookman Old Style" w:eastAsia="Times New Roman" w:hAnsi="Bookman Old Style" w:cs="Segoe UI"/>
          <w:i/>
          <w:iCs/>
          <w:color w:val="222222"/>
          <w:lang w:eastAsia="it-IT"/>
        </w:rPr>
        <w:t>può costituire un ostacol</w:t>
      </w:r>
      <w:r w:rsidR="7A7F91A3" w:rsidRPr="6E29FD8E">
        <w:rPr>
          <w:rFonts w:ascii="Bookman Old Style" w:eastAsia="Times New Roman" w:hAnsi="Bookman Old Style" w:cs="Segoe UI"/>
          <w:i/>
          <w:iCs/>
          <w:color w:val="222222"/>
          <w:lang w:eastAsia="it-IT"/>
        </w:rPr>
        <w:t>o</w:t>
      </w:r>
      <w:r w:rsidR="779F970E" w:rsidRPr="6E29FD8E">
        <w:rPr>
          <w:rFonts w:ascii="Bookman Old Style" w:eastAsia="Times New Roman" w:hAnsi="Bookman Old Style" w:cs="Segoe UI"/>
          <w:i/>
          <w:iCs/>
          <w:color w:val="222222"/>
          <w:lang w:eastAsia="it-IT"/>
        </w:rPr>
        <w:t xml:space="preserve"> alla corrente gestione del tributo da parte dei comuni più piccoli che non dispongono di piattaforme telematiche</w:t>
      </w:r>
      <w:r w:rsidR="0021276F" w:rsidRPr="6E29FD8E">
        <w:rPr>
          <w:rFonts w:ascii="Bookman Old Style" w:eastAsia="Times New Roman" w:hAnsi="Bookman Old Style" w:cs="Segoe UI"/>
          <w:i/>
          <w:iCs/>
          <w:color w:val="222222"/>
          <w:lang w:eastAsia="it-IT"/>
        </w:rPr>
        <w:t>.</w:t>
      </w:r>
    </w:p>
    <w:p w14:paraId="1E647BA1" w14:textId="77777777" w:rsidR="003D1DDF" w:rsidRPr="003D1DDF" w:rsidRDefault="003D1DDF" w:rsidP="003D1DDF">
      <w:pPr>
        <w:spacing w:after="0" w:line="240" w:lineRule="auto"/>
        <w:jc w:val="both"/>
        <w:textAlignment w:val="baseline"/>
        <w:rPr>
          <w:rFonts w:ascii="Segoe UI" w:eastAsia="Times New Roman" w:hAnsi="Segoe UI" w:cs="Segoe UI"/>
          <w:sz w:val="18"/>
          <w:szCs w:val="18"/>
          <w:lang w:eastAsia="it-IT"/>
        </w:rPr>
      </w:pPr>
      <w:r w:rsidRPr="572296AA">
        <w:rPr>
          <w:rFonts w:ascii="Bookman Old Style" w:eastAsia="Times New Roman" w:hAnsi="Bookman Old Style" w:cs="Segoe UI"/>
          <w:color w:val="222222"/>
          <w:lang w:eastAsia="it-IT"/>
        </w:rPr>
        <w:t> </w:t>
      </w:r>
    </w:p>
    <w:p w14:paraId="50A86B71" w14:textId="0BA7F9E6" w:rsidR="5C819C17" w:rsidRDefault="00676068" w:rsidP="00D57BCF">
      <w:pPr>
        <w:pStyle w:val="Titolo2"/>
        <w:numPr>
          <w:ilvl w:val="0"/>
          <w:numId w:val="25"/>
        </w:numPr>
        <w:ind w:left="720"/>
        <w:rPr>
          <w:b/>
          <w:bCs/>
        </w:rPr>
      </w:pPr>
      <w:bookmarkStart w:id="28" w:name="_Toc42089259"/>
      <w:r>
        <w:rPr>
          <w:b/>
          <w:bCs/>
        </w:rPr>
        <w:t xml:space="preserve">Facoltà </w:t>
      </w:r>
      <w:r w:rsidR="5C819C17" w:rsidRPr="572296AA">
        <w:rPr>
          <w:b/>
          <w:bCs/>
        </w:rPr>
        <w:t xml:space="preserve">di prevedere </w:t>
      </w:r>
      <w:r w:rsidR="00573C07">
        <w:rPr>
          <w:b/>
          <w:bCs/>
        </w:rPr>
        <w:t xml:space="preserve">ulteriore </w:t>
      </w:r>
      <w:r w:rsidR="5C819C17" w:rsidRPr="572296AA">
        <w:rPr>
          <w:b/>
          <w:bCs/>
        </w:rPr>
        <w:t>esenzione della TOSAP</w:t>
      </w:r>
      <w:bookmarkEnd w:id="28"/>
      <w:r w:rsidR="5C819C17" w:rsidRPr="572296AA">
        <w:rPr>
          <w:b/>
          <w:bCs/>
        </w:rPr>
        <w:t xml:space="preserve"> </w:t>
      </w:r>
    </w:p>
    <w:p w14:paraId="04926D03" w14:textId="20DEDFB8" w:rsidR="5C819C17" w:rsidRDefault="5C819C17" w:rsidP="00476E18">
      <w:pPr>
        <w:spacing w:after="80" w:line="257" w:lineRule="auto"/>
        <w:jc w:val="both"/>
      </w:pPr>
      <w:r w:rsidRPr="572296AA">
        <w:rPr>
          <w:rFonts w:ascii="Bookman Old Style" w:eastAsia="Bookman Old Style" w:hAnsi="Bookman Old Style" w:cs="Bookman Old Style"/>
        </w:rPr>
        <w:t>All’articolo 181, dopo il comma 1, inserire i seguenti commi 1-bis e 1-ter:</w:t>
      </w:r>
    </w:p>
    <w:p w14:paraId="5FE55D28" w14:textId="50F1747C" w:rsidR="5C819C17" w:rsidRDefault="5C819C17" w:rsidP="00476E18">
      <w:pPr>
        <w:spacing w:after="80" w:line="257" w:lineRule="auto"/>
        <w:jc w:val="both"/>
      </w:pPr>
      <w:r w:rsidRPr="572296AA">
        <w:rPr>
          <w:rFonts w:ascii="Bookman Old Style" w:eastAsia="Bookman Old Style" w:hAnsi="Bookman Old Style" w:cs="Bookman Old Style"/>
        </w:rPr>
        <w:t>1-</w:t>
      </w:r>
      <w:r w:rsidRPr="00220EF9">
        <w:rPr>
          <w:rFonts w:ascii="Bookman Old Style" w:eastAsia="Bookman Old Style" w:hAnsi="Bookman Old Style" w:cs="Bookman Old Style"/>
          <w:i/>
          <w:iCs/>
        </w:rPr>
        <w:t>bis</w:t>
      </w:r>
      <w:r w:rsidR="00220EF9">
        <w:rPr>
          <w:rFonts w:ascii="Bookman Old Style" w:eastAsia="Bookman Old Style" w:hAnsi="Bookman Old Style" w:cs="Bookman Old Style"/>
        </w:rPr>
        <w:t>.</w:t>
      </w:r>
      <w:r w:rsidRPr="572296AA">
        <w:rPr>
          <w:rFonts w:ascii="Bookman Old Style" w:eastAsia="Bookman Old Style" w:hAnsi="Bookman Old Style" w:cs="Bookman Old Style"/>
        </w:rPr>
        <w:t xml:space="preserve"> Per il solo anno 2020, con </w:t>
      </w:r>
      <w:r w:rsidR="00F84948">
        <w:rPr>
          <w:rFonts w:ascii="Bookman Old Style" w:eastAsia="Bookman Old Style" w:hAnsi="Bookman Old Style" w:cs="Bookman Old Style"/>
        </w:rPr>
        <w:t>delibera dell</w:t>
      </w:r>
      <w:r w:rsidR="00547A4E">
        <w:rPr>
          <w:rFonts w:ascii="Bookman Old Style" w:eastAsia="Bookman Old Style" w:hAnsi="Bookman Old Style" w:cs="Bookman Old Style"/>
        </w:rPr>
        <w:t>’organo esecutivo</w:t>
      </w:r>
      <w:r w:rsidRPr="572296AA">
        <w:rPr>
          <w:rFonts w:ascii="Bookman Old Style" w:eastAsia="Bookman Old Style" w:hAnsi="Bookman Old Style" w:cs="Bookman Old Style"/>
        </w:rPr>
        <w:t xml:space="preserve">, </w:t>
      </w:r>
      <w:r w:rsidR="002235C4">
        <w:rPr>
          <w:rFonts w:ascii="Bookman Old Style" w:eastAsia="Bookman Old Style" w:hAnsi="Bookman Old Style" w:cs="Bookman Old Style"/>
        </w:rPr>
        <w:t>gli enti locali</w:t>
      </w:r>
      <w:r w:rsidRPr="572296AA">
        <w:rPr>
          <w:rFonts w:ascii="Bookman Old Style" w:eastAsia="Bookman Old Style" w:hAnsi="Bookman Old Style" w:cs="Bookman Old Style"/>
        </w:rPr>
        <w:t xml:space="preserve">, per le medesime finalità di cui al comma 1, possono prevedere </w:t>
      </w:r>
      <w:r w:rsidR="0041380E">
        <w:rPr>
          <w:rFonts w:ascii="Bookman Old Style" w:eastAsia="Bookman Old Style" w:hAnsi="Bookman Old Style" w:cs="Bookman Old Style"/>
        </w:rPr>
        <w:t>agevolazioni fino all’</w:t>
      </w:r>
      <w:r w:rsidRPr="572296AA">
        <w:rPr>
          <w:rFonts w:ascii="Bookman Old Style" w:eastAsia="Bookman Old Style" w:hAnsi="Bookman Old Style" w:cs="Bookman Old Style"/>
        </w:rPr>
        <w:t>esenzion</w:t>
      </w:r>
      <w:r w:rsidR="0041380E">
        <w:rPr>
          <w:rFonts w:ascii="Bookman Old Style" w:eastAsia="Bookman Old Style" w:hAnsi="Bookman Old Style" w:cs="Bookman Old Style"/>
        </w:rPr>
        <w:t>e</w:t>
      </w:r>
      <w:r w:rsidRPr="572296AA">
        <w:rPr>
          <w:rFonts w:ascii="Bookman Old Style" w:eastAsia="Bookman Old Style" w:hAnsi="Bookman Old Style" w:cs="Bookman Old Style"/>
        </w:rPr>
        <w:t xml:space="preserve"> della tassa per l'occupazione di spazi ed aree pubbliche ulteriori rispetto a quelle previste dall’articolo 49 del decreto legislativo 15 novembre 1993, n. 507, anche per periodi ulteriori rispetto a quello previsto dal comma 1.</w:t>
      </w:r>
    </w:p>
    <w:p w14:paraId="1CF98246" w14:textId="3882C40D" w:rsidR="5C819C17" w:rsidRDefault="5C819C17" w:rsidP="00476E18">
      <w:pPr>
        <w:spacing w:after="80" w:line="257" w:lineRule="auto"/>
        <w:jc w:val="both"/>
      </w:pPr>
      <w:r w:rsidRPr="572296AA">
        <w:rPr>
          <w:rFonts w:ascii="Bookman Old Style" w:eastAsia="Bookman Old Style" w:hAnsi="Bookman Old Style" w:cs="Bookman Old Style"/>
        </w:rPr>
        <w:t>1-ter: Per il solo anno 2020,</w:t>
      </w:r>
      <w:r w:rsidRPr="572296AA">
        <w:rPr>
          <w:rFonts w:ascii="Calibri" w:eastAsia="Calibri" w:hAnsi="Calibri" w:cs="Calibri"/>
        </w:rPr>
        <w:t xml:space="preserve"> </w:t>
      </w:r>
      <w:r w:rsidR="00573C07">
        <w:rPr>
          <w:rFonts w:ascii="Calibri" w:eastAsia="Calibri" w:hAnsi="Calibri" w:cs="Calibri"/>
        </w:rPr>
        <w:t xml:space="preserve">con </w:t>
      </w:r>
      <w:r w:rsidR="0038145A">
        <w:rPr>
          <w:rFonts w:ascii="Bookman Old Style" w:eastAsia="Bookman Old Style" w:hAnsi="Bookman Old Style" w:cs="Bookman Old Style"/>
        </w:rPr>
        <w:t>delibera dell’organo esecutivo</w:t>
      </w:r>
      <w:r w:rsidR="0038145A" w:rsidRPr="572296AA">
        <w:rPr>
          <w:rFonts w:ascii="Bookman Old Style" w:eastAsia="Bookman Old Style" w:hAnsi="Bookman Old Style" w:cs="Bookman Old Style"/>
        </w:rPr>
        <w:t xml:space="preserve">, </w:t>
      </w:r>
      <w:r w:rsidRPr="572296AA">
        <w:rPr>
          <w:rFonts w:ascii="Bookman Old Style" w:eastAsia="Bookman Old Style" w:hAnsi="Bookman Old Style" w:cs="Bookman Old Style"/>
        </w:rPr>
        <w:t xml:space="preserve">i Comuni, per le medesime finalità di cui al comma 1, possono prevedere </w:t>
      </w:r>
      <w:r w:rsidR="0044368E">
        <w:rPr>
          <w:rFonts w:ascii="Bookman Old Style" w:eastAsia="Bookman Old Style" w:hAnsi="Bookman Old Style" w:cs="Bookman Old Style"/>
        </w:rPr>
        <w:t>agevolazioni fino all’</w:t>
      </w:r>
      <w:r w:rsidRPr="572296AA">
        <w:rPr>
          <w:rFonts w:ascii="Bookman Old Style" w:eastAsia="Bookman Old Style" w:hAnsi="Bookman Old Style" w:cs="Bookman Old Style"/>
        </w:rPr>
        <w:t>esenzion</w:t>
      </w:r>
      <w:r w:rsidR="0044368E">
        <w:rPr>
          <w:rFonts w:ascii="Bookman Old Style" w:eastAsia="Bookman Old Style" w:hAnsi="Bookman Old Style" w:cs="Bookman Old Style"/>
        </w:rPr>
        <w:t>e</w:t>
      </w:r>
      <w:r w:rsidRPr="572296AA">
        <w:rPr>
          <w:rFonts w:ascii="Bookman Old Style" w:eastAsia="Bookman Old Style" w:hAnsi="Bookman Old Style" w:cs="Bookman Old Style"/>
        </w:rPr>
        <w:t xml:space="preserve"> della TARI giornaliera di cui all’articolo 1, comma 662 della legge 27 dicembre 2013, n.147, anche  per periodi ulteriori rispetto a quello previsto dal comma 1.</w:t>
      </w:r>
    </w:p>
    <w:p w14:paraId="53737BB4" w14:textId="62212BD5" w:rsidR="5C819C17" w:rsidRDefault="5C819C17" w:rsidP="572296AA">
      <w:pPr>
        <w:spacing w:line="257" w:lineRule="auto"/>
        <w:jc w:val="center"/>
      </w:pPr>
      <w:r w:rsidRPr="572296AA">
        <w:rPr>
          <w:rFonts w:ascii="Bookman Old Style" w:eastAsia="Bookman Old Style" w:hAnsi="Bookman Old Style" w:cs="Bookman Old Style"/>
          <w:b/>
          <w:bCs/>
        </w:rPr>
        <w:t>Motivazione</w:t>
      </w:r>
    </w:p>
    <w:p w14:paraId="536D71C2" w14:textId="44CBA93D" w:rsidR="5C819C17" w:rsidRDefault="5C819C17" w:rsidP="572296AA">
      <w:pPr>
        <w:spacing w:after="80" w:line="250" w:lineRule="auto"/>
        <w:jc w:val="both"/>
        <w:rPr>
          <w:rFonts w:ascii="Bookman Old Style" w:eastAsia="Bookman Old Style" w:hAnsi="Bookman Old Style" w:cs="Bookman Old Style"/>
          <w:i/>
          <w:iCs/>
        </w:rPr>
      </w:pPr>
      <w:r w:rsidRPr="572296AA">
        <w:rPr>
          <w:rFonts w:ascii="Bookman Old Style" w:eastAsia="Bookman Old Style" w:hAnsi="Bookman Old Style" w:cs="Bookman Old Style"/>
          <w:i/>
          <w:iCs/>
        </w:rPr>
        <w:t>La norma proposta p</w:t>
      </w:r>
      <w:r w:rsidR="20C27744" w:rsidRPr="572296AA">
        <w:rPr>
          <w:rFonts w:ascii="Bookman Old Style" w:eastAsia="Bookman Old Style" w:hAnsi="Bookman Old Style" w:cs="Bookman Old Style"/>
          <w:i/>
          <w:iCs/>
        </w:rPr>
        <w:t>ermette di intervenire in maniera più incisiva sulle agevolazioni ed esenzioni Tosap relative ai pubblici esercizi. L</w:t>
      </w:r>
      <w:r w:rsidRPr="572296AA">
        <w:rPr>
          <w:rFonts w:ascii="Bookman Old Style" w:eastAsia="Bookman Old Style" w:hAnsi="Bookman Old Style" w:cs="Bookman Old Style"/>
          <w:i/>
          <w:iCs/>
        </w:rPr>
        <w:t>a normativa sulla Tosap, dettata dal decreto legislativo n.507 del 1993, circoscrive e disciplina le esenzioni dal pagamento della tassa solo a situazioni ben definite (articolo 49).</w:t>
      </w:r>
      <w:r w:rsidR="46DDAC66" w:rsidRPr="572296AA">
        <w:rPr>
          <w:rFonts w:ascii="Bookman Old Style" w:eastAsia="Bookman Old Style" w:hAnsi="Bookman Old Style" w:cs="Bookman Old Style"/>
          <w:i/>
          <w:iCs/>
        </w:rPr>
        <w:t xml:space="preserve"> </w:t>
      </w:r>
      <w:r w:rsidRPr="572296AA">
        <w:rPr>
          <w:rFonts w:ascii="Bookman Old Style" w:eastAsia="Bookman Old Style" w:hAnsi="Bookman Old Style" w:cs="Bookman Old Style"/>
          <w:i/>
          <w:iCs/>
        </w:rPr>
        <w:t>Pertanto, a normativa vigente i Comuni non possono prevedere altre esenzioni oltre quelle definite per legge. La proposta di emendamento mira a concedere ai Comuni questa facoltà, anche in considerazione della crisi economica determinata dall’emergenza sanitaria da COVID-19.</w:t>
      </w:r>
    </w:p>
    <w:p w14:paraId="69B71622" w14:textId="20FD8F4F" w:rsidR="6E741096" w:rsidRDefault="6E741096" w:rsidP="572296AA">
      <w:pPr>
        <w:spacing w:after="80" w:line="250" w:lineRule="auto"/>
        <w:jc w:val="both"/>
        <w:rPr>
          <w:rFonts w:ascii="Bookman Old Style" w:eastAsia="Bookman Old Style" w:hAnsi="Bookman Old Style" w:cs="Bookman Old Style"/>
          <w:i/>
          <w:iCs/>
        </w:rPr>
      </w:pPr>
      <w:r w:rsidRPr="572296AA">
        <w:rPr>
          <w:rFonts w:ascii="Bookman Old Style" w:eastAsia="Bookman Old Style" w:hAnsi="Bookman Old Style" w:cs="Bookman Old Style"/>
          <w:i/>
          <w:iCs/>
        </w:rPr>
        <w:t>La</w:t>
      </w:r>
      <w:r w:rsidR="5C819C17" w:rsidRPr="572296AA">
        <w:rPr>
          <w:rFonts w:ascii="Bookman Old Style" w:eastAsia="Bookman Old Style" w:hAnsi="Bookman Old Style" w:cs="Bookman Old Style"/>
          <w:i/>
          <w:iCs/>
        </w:rPr>
        <w:t xml:space="preserve"> </w:t>
      </w:r>
      <w:r w:rsidR="0371D235" w:rsidRPr="572296AA">
        <w:rPr>
          <w:rFonts w:ascii="Bookman Old Style" w:eastAsia="Bookman Old Style" w:hAnsi="Bookman Old Style" w:cs="Bookman Old Style"/>
          <w:i/>
          <w:iCs/>
        </w:rPr>
        <w:t xml:space="preserve">modifica di cui al proposto comma 1-ter </w:t>
      </w:r>
      <w:r w:rsidR="5C819C17" w:rsidRPr="572296AA">
        <w:rPr>
          <w:rFonts w:ascii="Bookman Old Style" w:eastAsia="Bookman Old Style" w:hAnsi="Bookman Old Style" w:cs="Bookman Old Style"/>
          <w:i/>
          <w:iCs/>
        </w:rPr>
        <w:t>si propone di consentire ai Comuni di esentare la Tari giornaliera, anche perché, assieme alla Tosap/Cosap, grava sulla medesima platea di soggetti passivi, ovvero coloro che occupano o detengono locali od aree pubbliche o di uso pubblico o gravate da servitù di pubblico passaggio, e sono spesso versate insieme.</w:t>
      </w:r>
    </w:p>
    <w:p w14:paraId="2DDCA605" w14:textId="2EE613B8" w:rsidR="572296AA" w:rsidRDefault="572296AA" w:rsidP="572296AA">
      <w:pPr>
        <w:spacing w:after="0" w:line="240" w:lineRule="auto"/>
        <w:jc w:val="both"/>
        <w:rPr>
          <w:rFonts w:ascii="Bookman Old Style" w:eastAsia="Times New Roman" w:hAnsi="Bookman Old Style" w:cs="Segoe UI"/>
          <w:i/>
          <w:iCs/>
          <w:color w:val="222222"/>
          <w:lang w:eastAsia="it-IT"/>
        </w:rPr>
      </w:pPr>
    </w:p>
    <w:p w14:paraId="448A1AEE" w14:textId="2E2D497A" w:rsidR="572296AA" w:rsidRDefault="572296AA" w:rsidP="572296AA">
      <w:pPr>
        <w:spacing w:after="0" w:line="240" w:lineRule="auto"/>
        <w:jc w:val="both"/>
        <w:rPr>
          <w:rFonts w:ascii="Bookman Old Style" w:eastAsia="Times New Roman" w:hAnsi="Bookman Old Style" w:cs="Segoe UI"/>
          <w:color w:val="222222"/>
          <w:lang w:eastAsia="it-IT"/>
        </w:rPr>
      </w:pPr>
    </w:p>
    <w:p w14:paraId="01B2160A" w14:textId="2676BB31" w:rsidR="16347E66" w:rsidRDefault="16347E66">
      <w:r>
        <w:br w:type="page"/>
      </w:r>
    </w:p>
    <w:p w14:paraId="0FE78118" w14:textId="77777777" w:rsidR="003D1DDF" w:rsidRPr="003D1DDF" w:rsidRDefault="003D1DDF" w:rsidP="00D57BCF">
      <w:pPr>
        <w:pStyle w:val="Titolo2"/>
        <w:numPr>
          <w:ilvl w:val="0"/>
          <w:numId w:val="25"/>
        </w:numPr>
        <w:ind w:left="720"/>
        <w:rPr>
          <w:b/>
          <w:bCs/>
        </w:rPr>
      </w:pPr>
      <w:bookmarkStart w:id="29" w:name="_Toc42089260"/>
      <w:r w:rsidRPr="572296AA">
        <w:rPr>
          <w:b/>
          <w:bCs/>
        </w:rPr>
        <w:t>Correzioni alla legge 160/2019 (Riscossione diretta società in house e Maggiorazione ex-Tasi)</w:t>
      </w:r>
      <w:bookmarkEnd w:id="29"/>
      <w:r w:rsidRPr="572296AA">
        <w:rPr>
          <w:b/>
          <w:bCs/>
        </w:rPr>
        <w:t>  </w:t>
      </w:r>
    </w:p>
    <w:p w14:paraId="3F5032A3" w14:textId="0AD2B88B" w:rsidR="003D1DDF" w:rsidRPr="003D1DDF" w:rsidRDefault="003D1DDF" w:rsidP="00736C74">
      <w:pPr>
        <w:spacing w:after="80" w:line="240" w:lineRule="auto"/>
        <w:jc w:val="both"/>
        <w:textAlignment w:val="baseline"/>
        <w:rPr>
          <w:rFonts w:ascii="Segoe UI" w:eastAsia="Times New Roman" w:hAnsi="Segoe UI" w:cs="Segoe UI"/>
          <w:sz w:val="18"/>
          <w:szCs w:val="18"/>
          <w:lang w:eastAsia="it-IT"/>
        </w:rPr>
      </w:pPr>
      <w:r w:rsidRPr="003D1DDF">
        <w:rPr>
          <w:rFonts w:ascii="Bookman Old Style" w:eastAsia="Times New Roman" w:hAnsi="Bookman Old Style" w:cs="Segoe UI"/>
          <w:color w:val="222222"/>
          <w:lang w:eastAsia="it-IT"/>
        </w:rPr>
        <w:t>All’articolo 1 della legge 27 dicembre 2019, n. 160, sono apportate le seguenti modificazioni:</w:t>
      </w:r>
      <w:r w:rsidRPr="003D1DDF">
        <w:rPr>
          <w:rFonts w:ascii="Times New Roman" w:eastAsia="Times New Roman" w:hAnsi="Times New Roman" w:cs="Times New Roman"/>
          <w:color w:val="222222"/>
          <w:lang w:eastAsia="it-IT"/>
        </w:rPr>
        <w:t> </w:t>
      </w:r>
      <w:r w:rsidRPr="003D1DDF">
        <w:rPr>
          <w:rFonts w:ascii="Bookman Old Style" w:eastAsia="Times New Roman" w:hAnsi="Bookman Old Style" w:cs="Segoe UI"/>
          <w:color w:val="222222"/>
          <w:lang w:eastAsia="it-IT"/>
        </w:rPr>
        <w:t> </w:t>
      </w:r>
    </w:p>
    <w:p w14:paraId="02B3648B" w14:textId="77777777" w:rsidR="003D1DDF" w:rsidRPr="003D1DDF" w:rsidRDefault="003D1DDF" w:rsidP="002D1955">
      <w:pPr>
        <w:numPr>
          <w:ilvl w:val="0"/>
          <w:numId w:val="19"/>
        </w:numPr>
        <w:tabs>
          <w:tab w:val="clear" w:pos="720"/>
          <w:tab w:val="left" w:pos="426"/>
        </w:tabs>
        <w:spacing w:after="80" w:line="240" w:lineRule="auto"/>
        <w:ind w:left="142" w:firstLine="0"/>
        <w:jc w:val="both"/>
        <w:textAlignment w:val="baseline"/>
        <w:rPr>
          <w:rFonts w:ascii="Bookman Old Style" w:eastAsia="Times New Roman" w:hAnsi="Bookman Old Style" w:cs="Segoe UI"/>
          <w:lang w:eastAsia="it-IT"/>
        </w:rPr>
      </w:pPr>
      <w:r w:rsidRPr="003D1DDF">
        <w:rPr>
          <w:rFonts w:ascii="Bookman Old Style" w:eastAsia="Times New Roman" w:hAnsi="Bookman Old Style" w:cs="Segoe UI"/>
          <w:color w:val="222222"/>
          <w:lang w:eastAsia="it-IT"/>
        </w:rPr>
        <w:t>al comma 786, lettera c), sostituire le parole “numero 4)” con le seguenti parole: “numero 3)”. Conseguentemente, al comma 788 del medesimo articolo 1, sostituire le parole “numeri 1), 2) e 3)” con le seguenti parole: “numeri 1), 2) e 4)”.</w:t>
      </w:r>
      <w:r w:rsidRPr="003D1DDF">
        <w:rPr>
          <w:rFonts w:ascii="Times New Roman" w:eastAsia="Times New Roman" w:hAnsi="Times New Roman" w:cs="Times New Roman"/>
          <w:color w:val="222222"/>
          <w:lang w:eastAsia="it-IT"/>
        </w:rPr>
        <w:t> </w:t>
      </w:r>
      <w:r w:rsidRPr="003D1DDF">
        <w:rPr>
          <w:rFonts w:ascii="Bookman Old Style" w:eastAsia="Times New Roman" w:hAnsi="Bookman Old Style" w:cs="Segoe UI"/>
          <w:color w:val="222222"/>
          <w:lang w:eastAsia="it-IT"/>
        </w:rPr>
        <w:t> </w:t>
      </w:r>
    </w:p>
    <w:p w14:paraId="3724ED5B" w14:textId="77777777" w:rsidR="003D1DDF" w:rsidRPr="003D1DDF" w:rsidRDefault="003D1DDF" w:rsidP="002D1955">
      <w:pPr>
        <w:numPr>
          <w:ilvl w:val="0"/>
          <w:numId w:val="20"/>
        </w:numPr>
        <w:tabs>
          <w:tab w:val="clear" w:pos="720"/>
          <w:tab w:val="left" w:pos="426"/>
        </w:tabs>
        <w:spacing w:after="80" w:line="240" w:lineRule="auto"/>
        <w:ind w:left="142" w:firstLine="0"/>
        <w:jc w:val="both"/>
        <w:textAlignment w:val="baseline"/>
        <w:rPr>
          <w:rFonts w:ascii="Bookman Old Style" w:eastAsia="Times New Roman" w:hAnsi="Bookman Old Style" w:cs="Segoe UI"/>
          <w:lang w:eastAsia="it-IT"/>
        </w:rPr>
      </w:pPr>
      <w:r w:rsidRPr="003D1DDF">
        <w:rPr>
          <w:rFonts w:ascii="Bookman Old Style" w:eastAsia="Times New Roman" w:hAnsi="Bookman Old Style" w:cs="Segoe UI"/>
          <w:color w:val="222222"/>
          <w:lang w:eastAsia="it-IT"/>
        </w:rPr>
        <w:t>al comma 755 sono abolite le parole “da adottare ai sensi del comma 779,” e le parole “dell’1,06 per cento di cui al comma 754 sino all’1,14 per cento” sono sostituite da “nella misura aggiuntiva massima dello 0,08 per cento”.</w:t>
      </w:r>
      <w:r w:rsidRPr="003D1DDF">
        <w:rPr>
          <w:rFonts w:ascii="Times New Roman" w:eastAsia="Times New Roman" w:hAnsi="Times New Roman" w:cs="Times New Roman"/>
          <w:color w:val="222222"/>
          <w:lang w:eastAsia="it-IT"/>
        </w:rPr>
        <w:t>  </w:t>
      </w:r>
      <w:r w:rsidRPr="003D1DDF">
        <w:rPr>
          <w:rFonts w:ascii="Bookman Old Style" w:eastAsia="Times New Roman" w:hAnsi="Bookman Old Style" w:cs="Segoe UI"/>
          <w:color w:val="222222"/>
          <w:lang w:eastAsia="it-IT"/>
        </w:rPr>
        <w:t> </w:t>
      </w:r>
    </w:p>
    <w:p w14:paraId="1EB29321" w14:textId="77777777" w:rsidR="003D1DDF" w:rsidRPr="003D1DDF" w:rsidRDefault="003D1DDF" w:rsidP="003D1DDF">
      <w:pPr>
        <w:spacing w:after="0" w:line="240" w:lineRule="auto"/>
        <w:jc w:val="both"/>
        <w:textAlignment w:val="baseline"/>
        <w:rPr>
          <w:rFonts w:ascii="Segoe UI" w:eastAsia="Times New Roman" w:hAnsi="Segoe UI" w:cs="Segoe UI"/>
          <w:sz w:val="18"/>
          <w:szCs w:val="18"/>
          <w:lang w:eastAsia="it-IT"/>
        </w:rPr>
      </w:pPr>
      <w:r w:rsidRPr="003D1DDF">
        <w:rPr>
          <w:rFonts w:ascii="Bookman Old Style" w:eastAsia="Times New Roman" w:hAnsi="Bookman Old Style" w:cs="Segoe UI"/>
          <w:color w:val="222222"/>
          <w:lang w:eastAsia="it-IT"/>
        </w:rPr>
        <w:t> </w:t>
      </w:r>
    </w:p>
    <w:p w14:paraId="43C32604" w14:textId="77777777" w:rsidR="003D1DDF" w:rsidRPr="003D1DDF" w:rsidRDefault="003D1DDF" w:rsidP="003D1DDF">
      <w:pPr>
        <w:spacing w:after="0" w:line="240" w:lineRule="auto"/>
        <w:jc w:val="center"/>
        <w:textAlignment w:val="baseline"/>
        <w:rPr>
          <w:rFonts w:ascii="Segoe UI" w:eastAsia="Times New Roman" w:hAnsi="Segoe UI" w:cs="Segoe UI"/>
          <w:sz w:val="18"/>
          <w:szCs w:val="18"/>
          <w:lang w:eastAsia="it-IT"/>
        </w:rPr>
      </w:pPr>
      <w:r w:rsidRPr="003D1DDF">
        <w:rPr>
          <w:rFonts w:ascii="Bookman Old Style" w:eastAsia="Times New Roman" w:hAnsi="Bookman Old Style" w:cs="Segoe UI"/>
          <w:b/>
          <w:bCs/>
          <w:color w:val="222222"/>
          <w:lang w:eastAsia="it-IT"/>
        </w:rPr>
        <w:t>Motivazione</w:t>
      </w:r>
      <w:r w:rsidRPr="003D1DDF">
        <w:rPr>
          <w:rFonts w:ascii="Bookman Old Style" w:eastAsia="Times New Roman" w:hAnsi="Bookman Old Style" w:cs="Segoe UI"/>
          <w:color w:val="222222"/>
          <w:lang w:eastAsia="it-IT"/>
        </w:rPr>
        <w:t> </w:t>
      </w:r>
    </w:p>
    <w:p w14:paraId="309636CE" w14:textId="77777777" w:rsidR="003D1DDF" w:rsidRPr="003D1DDF" w:rsidRDefault="003D1DDF" w:rsidP="003D1DDF">
      <w:pPr>
        <w:spacing w:after="0" w:line="240" w:lineRule="auto"/>
        <w:jc w:val="both"/>
        <w:textAlignment w:val="baseline"/>
        <w:rPr>
          <w:rFonts w:ascii="Segoe UI" w:eastAsia="Times New Roman" w:hAnsi="Segoe UI" w:cs="Segoe UI"/>
          <w:sz w:val="18"/>
          <w:szCs w:val="18"/>
          <w:lang w:eastAsia="it-IT"/>
        </w:rPr>
      </w:pPr>
      <w:r w:rsidRPr="003D1DDF">
        <w:rPr>
          <w:rFonts w:ascii="Bookman Old Style" w:eastAsia="Times New Roman" w:hAnsi="Bookman Old Style" w:cs="Segoe UI"/>
          <w:color w:val="222222"/>
          <w:lang w:eastAsia="it-IT"/>
        </w:rPr>
        <w:t> </w:t>
      </w:r>
    </w:p>
    <w:p w14:paraId="0DC13E07" w14:textId="77777777" w:rsidR="003D1DDF" w:rsidRPr="003D1DDF" w:rsidRDefault="003D1DDF" w:rsidP="003D1DDF">
      <w:pPr>
        <w:spacing w:after="0" w:line="240" w:lineRule="auto"/>
        <w:jc w:val="both"/>
        <w:textAlignment w:val="baseline"/>
        <w:rPr>
          <w:rFonts w:ascii="Segoe UI" w:eastAsia="Times New Roman" w:hAnsi="Segoe UI" w:cs="Segoe UI"/>
          <w:sz w:val="18"/>
          <w:szCs w:val="18"/>
          <w:lang w:eastAsia="it-IT"/>
        </w:rPr>
      </w:pPr>
      <w:r w:rsidRPr="003D1DDF">
        <w:rPr>
          <w:rFonts w:ascii="Bookman Old Style" w:eastAsia="Times New Roman" w:hAnsi="Bookman Old Style" w:cs="Segoe UI"/>
          <w:i/>
          <w:iCs/>
          <w:color w:val="222222"/>
          <w:lang w:eastAsia="it-IT"/>
        </w:rPr>
        <w:t>Le norme proposte correggono due imperfezioni della normativa recata dalla legge di bilancio 2020 (l. n. 160/2019), relativamente al versamento diretto delle somme riscosse per conto degli enti locali e all’applicabilità della maggiorazione di aliquota sulla “nuova IMU” (Maggiorazione ex-TASI). La modifica di cui alla</w:t>
      </w:r>
      <w:r w:rsidRPr="003D1DDF">
        <w:rPr>
          <w:rFonts w:ascii="Times New Roman" w:eastAsia="Times New Roman" w:hAnsi="Times New Roman" w:cs="Times New Roman"/>
          <w:i/>
          <w:iCs/>
          <w:color w:val="222222"/>
          <w:lang w:eastAsia="it-IT"/>
        </w:rPr>
        <w:t> </w:t>
      </w:r>
      <w:r w:rsidRPr="003D1DDF">
        <w:rPr>
          <w:rFonts w:ascii="Bookman Old Style" w:eastAsia="Times New Roman" w:hAnsi="Bookman Old Style" w:cs="Segoe UI"/>
          <w:b/>
          <w:bCs/>
          <w:i/>
          <w:iCs/>
          <w:color w:val="222222"/>
          <w:lang w:eastAsia="it-IT"/>
        </w:rPr>
        <w:t>lettera a)</w:t>
      </w:r>
      <w:r w:rsidRPr="003D1DDF">
        <w:rPr>
          <w:rFonts w:ascii="Bookman Old Style" w:eastAsia="Times New Roman" w:hAnsi="Bookman Old Style" w:cs="Segoe UI"/>
          <w:i/>
          <w:iCs/>
          <w:color w:val="222222"/>
          <w:lang w:eastAsia="it-IT"/>
        </w:rPr>
        <w:t>, coerentemente con lo spirito della riforma della riscossione degli enti locali contenuta nella legge di bilancio 2020, mira ad equiparare, ai fini del principio generale del riversamento diretto delle entrate, le società a totale capitale pubblico affidatarie delle attività di accertamento e riscossione agli enti impositori affidanti. Le società pubbliche, al pari dell’ente, potranno essere pertanto direttamente beneficiarie dei versamenti dei contribuenti. L’attuale formulazione della norma, che esclude dal principio generale del riversamento sui conti di tesoreria dell’ente impositore le sole società private a capitale misto pubblico-privato, costituisce con evidenza un errore materiale (confusione tra il “n.4)” e il “n.3)” dell’art. 52, co.5, del d.lgs. 446/1997, risultando in contrasto con l’obiettivo di potenziamento della gestione diretta da parte degli enti e con la funzione di garanzia che il dispositivo del riversamento diretto è chiamato ad assolvere.</w:t>
      </w:r>
      <w:r w:rsidRPr="003D1DDF">
        <w:rPr>
          <w:rFonts w:ascii="Times New Roman" w:eastAsia="Times New Roman" w:hAnsi="Times New Roman" w:cs="Times New Roman"/>
          <w:i/>
          <w:iCs/>
          <w:color w:val="222222"/>
          <w:lang w:eastAsia="it-IT"/>
        </w:rPr>
        <w:t>  </w:t>
      </w:r>
      <w:r w:rsidRPr="003D1DDF">
        <w:rPr>
          <w:rFonts w:ascii="Times New Roman" w:eastAsia="Times New Roman" w:hAnsi="Times New Roman" w:cs="Times New Roman"/>
          <w:lang w:eastAsia="it-IT"/>
        </w:rPr>
        <w:t> </w:t>
      </w:r>
      <w:r w:rsidRPr="003D1DDF">
        <w:rPr>
          <w:rFonts w:ascii="Bookman Old Style" w:eastAsia="Times New Roman" w:hAnsi="Bookman Old Style" w:cs="Segoe UI"/>
          <w:lang w:eastAsia="it-IT"/>
        </w:rPr>
        <w:t> </w:t>
      </w:r>
    </w:p>
    <w:p w14:paraId="49754711" w14:textId="77777777" w:rsidR="003D1DDF" w:rsidRPr="003D1DDF" w:rsidRDefault="003D1DDF" w:rsidP="003D1DDF">
      <w:pPr>
        <w:spacing w:after="0" w:line="240" w:lineRule="auto"/>
        <w:jc w:val="both"/>
        <w:textAlignment w:val="baseline"/>
        <w:rPr>
          <w:rFonts w:ascii="Segoe UI" w:eastAsia="Times New Roman" w:hAnsi="Segoe UI" w:cs="Segoe UI"/>
          <w:sz w:val="18"/>
          <w:szCs w:val="18"/>
          <w:lang w:eastAsia="it-IT"/>
        </w:rPr>
      </w:pPr>
      <w:r w:rsidRPr="003D1DDF">
        <w:rPr>
          <w:rFonts w:ascii="Bookman Old Style" w:eastAsia="Times New Roman" w:hAnsi="Bookman Old Style" w:cs="Segoe UI"/>
          <w:i/>
          <w:iCs/>
          <w:color w:val="222222"/>
          <w:lang w:eastAsia="it-IT"/>
        </w:rPr>
        <w:t>Appare opportuno ricordare che anche in sede di analisi tecnica svolta dagli uffici studi di Camera e Senato (Dossier del 17 dicembre 2019, pag. 382-383), per un verso, si ravvisava la presenza di una deroga al principio generale del riversamento diretto per le società miste (comma 786); tuttavia, in sede di analisi del comma 788 si confermava il principio generale del versamento diretto sui conti intestati all’ente impositore, ad eccezione delle società a totale partecipazione pubblica.</w:t>
      </w:r>
      <w:r w:rsidRPr="003D1DDF">
        <w:rPr>
          <w:rFonts w:ascii="Times New Roman" w:eastAsia="Times New Roman" w:hAnsi="Times New Roman" w:cs="Times New Roman"/>
          <w:lang w:eastAsia="it-IT"/>
        </w:rPr>
        <w:t> </w:t>
      </w:r>
      <w:r w:rsidRPr="003D1DDF">
        <w:rPr>
          <w:rFonts w:ascii="Bookman Old Style" w:eastAsia="Times New Roman" w:hAnsi="Bookman Old Style" w:cs="Segoe UI"/>
          <w:lang w:eastAsia="it-IT"/>
        </w:rPr>
        <w:t> </w:t>
      </w:r>
    </w:p>
    <w:p w14:paraId="33343DAE" w14:textId="77777777" w:rsidR="003D1DDF" w:rsidRPr="003D1DDF" w:rsidRDefault="003D1DDF" w:rsidP="003D1DDF">
      <w:pPr>
        <w:spacing w:after="0" w:line="240" w:lineRule="auto"/>
        <w:jc w:val="both"/>
        <w:textAlignment w:val="baseline"/>
        <w:rPr>
          <w:rFonts w:ascii="Segoe UI" w:eastAsia="Times New Roman" w:hAnsi="Segoe UI" w:cs="Segoe UI"/>
          <w:sz w:val="18"/>
          <w:szCs w:val="18"/>
          <w:lang w:eastAsia="it-IT"/>
        </w:rPr>
      </w:pPr>
      <w:r w:rsidRPr="003D1DDF">
        <w:rPr>
          <w:rFonts w:ascii="Bookman Old Style" w:eastAsia="Times New Roman" w:hAnsi="Bookman Old Style" w:cs="Segoe UI"/>
          <w:i/>
          <w:iCs/>
          <w:color w:val="222222"/>
          <w:lang w:eastAsia="it-IT"/>
        </w:rPr>
        <w:t>La modifica di cui alla</w:t>
      </w:r>
      <w:r w:rsidRPr="003D1DDF">
        <w:rPr>
          <w:rFonts w:ascii="Times New Roman" w:eastAsia="Times New Roman" w:hAnsi="Times New Roman" w:cs="Times New Roman"/>
          <w:i/>
          <w:iCs/>
          <w:color w:val="222222"/>
          <w:lang w:eastAsia="it-IT"/>
        </w:rPr>
        <w:t> </w:t>
      </w:r>
      <w:r w:rsidRPr="003D1DDF">
        <w:rPr>
          <w:rFonts w:ascii="Bookman Old Style" w:eastAsia="Times New Roman" w:hAnsi="Bookman Old Style" w:cs="Segoe UI"/>
          <w:b/>
          <w:bCs/>
          <w:i/>
          <w:iCs/>
          <w:color w:val="222222"/>
          <w:lang w:eastAsia="it-IT"/>
        </w:rPr>
        <w:t>lettera b)</w:t>
      </w:r>
      <w:r w:rsidRPr="003D1DDF">
        <w:rPr>
          <w:rFonts w:ascii="Times New Roman" w:eastAsia="Times New Roman" w:hAnsi="Times New Roman" w:cs="Times New Roman"/>
          <w:i/>
          <w:iCs/>
          <w:color w:val="222222"/>
          <w:lang w:eastAsia="it-IT"/>
        </w:rPr>
        <w:t> </w:t>
      </w:r>
      <w:r w:rsidRPr="003D1DDF">
        <w:rPr>
          <w:rFonts w:ascii="Bookman Old Style" w:eastAsia="Times New Roman" w:hAnsi="Bookman Old Style" w:cs="Segoe UI"/>
          <w:i/>
          <w:iCs/>
          <w:color w:val="222222"/>
          <w:lang w:eastAsia="it-IT"/>
        </w:rPr>
        <w:t>mira a ripristinare</w:t>
      </w:r>
      <w:r w:rsidRPr="003D1DDF">
        <w:rPr>
          <w:rFonts w:ascii="Times New Roman" w:eastAsia="Times New Roman" w:hAnsi="Times New Roman" w:cs="Times New Roman"/>
          <w:i/>
          <w:iCs/>
          <w:color w:val="222222"/>
          <w:lang w:eastAsia="it-IT"/>
        </w:rPr>
        <w:t> </w:t>
      </w:r>
      <w:r w:rsidRPr="003D1DDF">
        <w:rPr>
          <w:rFonts w:ascii="Bookman Old Style" w:eastAsia="Times New Roman" w:hAnsi="Bookman Old Style" w:cs="Segoe UI"/>
          <w:i/>
          <w:iCs/>
          <w:color w:val="222222"/>
          <w:lang w:eastAsia="it-IT"/>
        </w:rPr>
        <w:t>nell’Imu</w:t>
      </w:r>
      <w:r w:rsidRPr="003D1DDF">
        <w:rPr>
          <w:rFonts w:ascii="Times New Roman" w:eastAsia="Times New Roman" w:hAnsi="Times New Roman" w:cs="Times New Roman"/>
          <w:i/>
          <w:iCs/>
          <w:color w:val="222222"/>
          <w:lang w:eastAsia="it-IT"/>
        </w:rPr>
        <w:t> </w:t>
      </w:r>
      <w:r w:rsidRPr="003D1DDF">
        <w:rPr>
          <w:rFonts w:ascii="Bookman Old Style" w:eastAsia="Times New Roman" w:hAnsi="Bookman Old Style" w:cs="Segoe UI"/>
          <w:i/>
          <w:iCs/>
          <w:color w:val="222222"/>
          <w:lang w:eastAsia="it-IT"/>
        </w:rPr>
        <w:t>la maggiorazione gi</w:t>
      </w:r>
      <w:r w:rsidRPr="003D1DDF">
        <w:rPr>
          <w:rFonts w:ascii="Bookman Old Style" w:eastAsia="Times New Roman" w:hAnsi="Bookman Old Style" w:cs="Bookman Old Style"/>
          <w:i/>
          <w:iCs/>
          <w:color w:val="222222"/>
          <w:lang w:eastAsia="it-IT"/>
        </w:rPr>
        <w:t>à</w:t>
      </w:r>
      <w:r w:rsidRPr="003D1DDF">
        <w:rPr>
          <w:rFonts w:ascii="Bookman Old Style" w:eastAsia="Times New Roman" w:hAnsi="Bookman Old Style" w:cs="Segoe UI"/>
          <w:i/>
          <w:iCs/>
          <w:color w:val="222222"/>
          <w:lang w:eastAsia="it-IT"/>
        </w:rPr>
        <w:t xml:space="preserve"> applicata in Tasi, alle stesse condizioni previste dal comma 28 dell</w:t>
      </w:r>
      <w:r w:rsidRPr="003D1DDF">
        <w:rPr>
          <w:rFonts w:ascii="Bookman Old Style" w:eastAsia="Times New Roman" w:hAnsi="Bookman Old Style" w:cs="Bookman Old Style"/>
          <w:i/>
          <w:iCs/>
          <w:color w:val="222222"/>
          <w:lang w:eastAsia="it-IT"/>
        </w:rPr>
        <w:t>’</w:t>
      </w:r>
      <w:r w:rsidRPr="003D1DDF">
        <w:rPr>
          <w:rFonts w:ascii="Bookman Old Style" w:eastAsia="Times New Roman" w:hAnsi="Bookman Old Style" w:cs="Segoe UI"/>
          <w:i/>
          <w:iCs/>
          <w:color w:val="222222"/>
          <w:lang w:eastAsia="it-IT"/>
        </w:rPr>
        <w:t>art. 1 della legge n. 208 del 2015, al fine di garantire l</w:t>
      </w:r>
      <w:r w:rsidRPr="003D1DDF">
        <w:rPr>
          <w:rFonts w:ascii="Bookman Old Style" w:eastAsia="Times New Roman" w:hAnsi="Bookman Old Style" w:cs="Bookman Old Style"/>
          <w:i/>
          <w:iCs/>
          <w:color w:val="222222"/>
          <w:lang w:eastAsia="it-IT"/>
        </w:rPr>
        <w:t>’</w:t>
      </w:r>
      <w:r w:rsidRPr="003D1DDF">
        <w:rPr>
          <w:rFonts w:ascii="Bookman Old Style" w:eastAsia="Times New Roman" w:hAnsi="Bookman Old Style" w:cs="Segoe UI"/>
          <w:i/>
          <w:iCs/>
          <w:color w:val="222222"/>
          <w:lang w:eastAsia="it-IT"/>
        </w:rPr>
        <w:t>invarianza di gettito. Nell</w:t>
      </w:r>
      <w:r w:rsidRPr="003D1DDF">
        <w:rPr>
          <w:rFonts w:ascii="Bookman Old Style" w:eastAsia="Times New Roman" w:hAnsi="Bookman Old Style" w:cs="Bookman Old Style"/>
          <w:i/>
          <w:iCs/>
          <w:color w:val="222222"/>
          <w:lang w:eastAsia="it-IT"/>
        </w:rPr>
        <w:t>’</w:t>
      </w:r>
      <w:r w:rsidRPr="003D1DDF">
        <w:rPr>
          <w:rFonts w:ascii="Bookman Old Style" w:eastAsia="Times New Roman" w:hAnsi="Bookman Old Style" w:cs="Segoe UI"/>
          <w:i/>
          <w:iCs/>
          <w:color w:val="222222"/>
          <w:lang w:eastAsia="it-IT"/>
        </w:rPr>
        <w:t>attuale formulazione, infatti, i Comuni che avevano applicato la maggiorazione su segmenti specifici di base imponibile diversi dagli “altri immobili” (aree fabbricabili, fabbricati del gruppo catastale “D”, abitazioni principali “di lusso”) non potrebbero rinnovare la stessa misura del prelievo, con</w:t>
      </w:r>
      <w:r w:rsidRPr="003D1DDF">
        <w:rPr>
          <w:rFonts w:ascii="Times New Roman" w:eastAsia="Times New Roman" w:hAnsi="Times New Roman" w:cs="Times New Roman"/>
          <w:i/>
          <w:iCs/>
          <w:color w:val="222222"/>
          <w:lang w:eastAsia="it-IT"/>
        </w:rPr>
        <w:t> </w:t>
      </w:r>
      <w:r w:rsidRPr="003D1DDF">
        <w:rPr>
          <w:rFonts w:ascii="Bookman Old Style" w:eastAsia="Times New Roman" w:hAnsi="Bookman Old Style" w:cs="Segoe UI"/>
          <w:b/>
          <w:bCs/>
          <w:i/>
          <w:iCs/>
          <w:color w:val="222222"/>
          <w:lang w:eastAsia="it-IT"/>
        </w:rPr>
        <w:t>una perdita di gettito non altrimenti recuperabile valutabile su base nazionale in oltre 70 milioni di euro</w:t>
      </w:r>
      <w:r w:rsidRPr="003D1DDF">
        <w:rPr>
          <w:rFonts w:ascii="Bookman Old Style" w:eastAsia="Times New Roman" w:hAnsi="Bookman Old Style" w:cs="Segoe UI"/>
          <w:i/>
          <w:iCs/>
          <w:color w:val="222222"/>
          <w:lang w:eastAsia="it-IT"/>
        </w:rPr>
        <w:t>.</w:t>
      </w:r>
      <w:r w:rsidRPr="003D1DDF">
        <w:rPr>
          <w:rFonts w:ascii="Times New Roman" w:eastAsia="Times New Roman" w:hAnsi="Times New Roman" w:cs="Times New Roman"/>
          <w:i/>
          <w:iCs/>
          <w:color w:val="222222"/>
          <w:lang w:eastAsia="it-IT"/>
        </w:rPr>
        <w:t> </w:t>
      </w:r>
      <w:r w:rsidRPr="003D1DDF">
        <w:rPr>
          <w:rFonts w:ascii="Bookman Old Style" w:eastAsia="Times New Roman" w:hAnsi="Bookman Old Style" w:cs="Segoe UI"/>
          <w:i/>
          <w:iCs/>
          <w:color w:val="222222"/>
          <w:lang w:eastAsia="it-IT"/>
        </w:rPr>
        <w:t>La norma elimina, inoltre,</w:t>
      </w:r>
      <w:r w:rsidRPr="003D1DDF">
        <w:rPr>
          <w:rFonts w:ascii="Times New Roman" w:eastAsia="Times New Roman" w:hAnsi="Times New Roman" w:cs="Times New Roman"/>
          <w:i/>
          <w:iCs/>
          <w:color w:val="222222"/>
          <w:lang w:eastAsia="it-IT"/>
        </w:rPr>
        <w:t> </w:t>
      </w:r>
      <w:r w:rsidRPr="003D1DDF">
        <w:rPr>
          <w:rFonts w:ascii="Bookman Old Style" w:eastAsia="Times New Roman" w:hAnsi="Bookman Old Style" w:cs="Segoe UI"/>
          <w:i/>
          <w:iCs/>
          <w:color w:val="222222"/>
          <w:lang w:eastAsia="it-IT"/>
        </w:rPr>
        <w:t>il riferimento al comma 779, che detta regole di approvazione delle delibere valide per il solo 2020.</w:t>
      </w:r>
      <w:r w:rsidRPr="003D1DDF">
        <w:rPr>
          <w:rFonts w:ascii="Times New Roman" w:eastAsia="Times New Roman" w:hAnsi="Times New Roman" w:cs="Times New Roman"/>
          <w:i/>
          <w:iCs/>
          <w:color w:val="222222"/>
          <w:lang w:eastAsia="it-IT"/>
        </w:rPr>
        <w:t> </w:t>
      </w:r>
      <w:r w:rsidRPr="003D1DDF">
        <w:rPr>
          <w:rFonts w:ascii="Times New Roman" w:eastAsia="Times New Roman" w:hAnsi="Times New Roman" w:cs="Times New Roman"/>
          <w:lang w:eastAsia="it-IT"/>
        </w:rPr>
        <w:t> </w:t>
      </w:r>
      <w:r w:rsidRPr="003D1DDF">
        <w:rPr>
          <w:rFonts w:ascii="Bookman Old Style" w:eastAsia="Times New Roman" w:hAnsi="Bookman Old Style" w:cs="Segoe UI"/>
          <w:lang w:eastAsia="it-IT"/>
        </w:rPr>
        <w:t> </w:t>
      </w:r>
    </w:p>
    <w:p w14:paraId="1C512ECF" w14:textId="148A97F8" w:rsidR="00E52CDA" w:rsidRPr="00C021DC" w:rsidRDefault="003D1DDF" w:rsidP="00C021DC">
      <w:pPr>
        <w:spacing w:after="0" w:line="240" w:lineRule="auto"/>
        <w:jc w:val="both"/>
        <w:textAlignment w:val="baseline"/>
        <w:rPr>
          <w:rFonts w:ascii="Segoe UI" w:eastAsia="Times New Roman" w:hAnsi="Segoe UI" w:cs="Segoe UI"/>
          <w:sz w:val="18"/>
          <w:szCs w:val="18"/>
          <w:lang w:eastAsia="it-IT"/>
        </w:rPr>
      </w:pPr>
      <w:r w:rsidRPr="003D1DDF">
        <w:rPr>
          <w:rFonts w:ascii="Times New Roman" w:eastAsia="Times New Roman" w:hAnsi="Times New Roman" w:cs="Times New Roman"/>
          <w:lang w:eastAsia="it-IT"/>
        </w:rPr>
        <w:t> </w:t>
      </w:r>
      <w:r w:rsidRPr="003D1DDF">
        <w:rPr>
          <w:rFonts w:ascii="Bookman Old Style" w:eastAsia="Times New Roman" w:hAnsi="Bookman Old Style" w:cs="Segoe UI"/>
          <w:lang w:eastAsia="it-IT"/>
        </w:rPr>
        <w:t> </w:t>
      </w:r>
    </w:p>
    <w:p w14:paraId="60115F36" w14:textId="1E77539F" w:rsidR="572296AA" w:rsidRDefault="572296AA" w:rsidP="572296AA">
      <w:pPr>
        <w:rPr>
          <w:rFonts w:cstheme="majorBidi"/>
          <w:b/>
          <w:bCs/>
          <w:lang w:eastAsia="it-IT"/>
        </w:rPr>
      </w:pPr>
    </w:p>
    <w:p w14:paraId="1AE62A46" w14:textId="00CC4BB3" w:rsidR="16347E66" w:rsidRDefault="16347E66">
      <w:r>
        <w:br w:type="page"/>
      </w:r>
    </w:p>
    <w:p w14:paraId="06ED5F21" w14:textId="1C04C2E7" w:rsidR="003D1DDF" w:rsidRPr="003D1DDF" w:rsidRDefault="003D1DDF" w:rsidP="00D57BCF">
      <w:pPr>
        <w:pStyle w:val="Titolo2"/>
        <w:numPr>
          <w:ilvl w:val="0"/>
          <w:numId w:val="25"/>
        </w:numPr>
        <w:ind w:left="720"/>
        <w:rPr>
          <w:b/>
          <w:bCs/>
        </w:rPr>
      </w:pPr>
      <w:bookmarkStart w:id="30" w:name="_Toc42089261"/>
      <w:r w:rsidRPr="572296AA">
        <w:rPr>
          <w:b/>
          <w:bCs/>
        </w:rPr>
        <w:t>Rinegoziabilità contratti di gestione entrate locali</w:t>
      </w:r>
      <w:bookmarkEnd w:id="30"/>
      <w:r w:rsidRPr="572296AA">
        <w:rPr>
          <w:b/>
          <w:bCs/>
        </w:rPr>
        <w:t> </w:t>
      </w:r>
    </w:p>
    <w:p w14:paraId="5B672CF5" w14:textId="7B2C8202" w:rsidR="003D1DDF" w:rsidRPr="004D7D63" w:rsidRDefault="004D7D63" w:rsidP="004D7D63">
      <w:pPr>
        <w:spacing w:after="0" w:line="240" w:lineRule="auto"/>
        <w:jc w:val="both"/>
        <w:textAlignment w:val="baseline"/>
        <w:rPr>
          <w:rFonts w:ascii="Bookman Old Style" w:eastAsia="Times New Roman" w:hAnsi="Bookman Old Style" w:cs="Segoe UI"/>
          <w:lang w:eastAsia="it-IT"/>
        </w:rPr>
      </w:pPr>
      <w:r w:rsidRPr="16347E66">
        <w:rPr>
          <w:rFonts w:ascii="Bookman Old Style" w:eastAsia="Times New Roman" w:hAnsi="Bookman Old Style" w:cs="Segoe UI"/>
          <w:lang w:eastAsia="it-IT"/>
        </w:rPr>
        <w:t xml:space="preserve">1. </w:t>
      </w:r>
      <w:r w:rsidR="003D1DDF" w:rsidRPr="16347E66">
        <w:rPr>
          <w:rFonts w:ascii="Bookman Old Style" w:eastAsia="Times New Roman" w:hAnsi="Bookman Old Style" w:cs="Segoe UI"/>
          <w:lang w:eastAsia="it-IT"/>
        </w:rPr>
        <w:t>I contratti in corso alla data dell’8 marzo 2020 tra gli enti affidatari ed i soggetti di cui all’articolo 52, comma 5, lettera b), del decreto legislativo 15 dicembre 1997, n. 446, possono essere rinegoziati, anche in deroga a</w:t>
      </w:r>
      <w:r w:rsidR="1AF9A0B8" w:rsidRPr="16347E66">
        <w:rPr>
          <w:rFonts w:ascii="Bookman Old Style" w:eastAsia="Times New Roman" w:hAnsi="Bookman Old Style" w:cs="Segoe UI"/>
          <w:lang w:eastAsia="it-IT"/>
        </w:rPr>
        <w:t xml:space="preserve">ll’articolo 116 </w:t>
      </w:r>
      <w:r w:rsidR="003D1DDF" w:rsidRPr="16347E66">
        <w:rPr>
          <w:rFonts w:ascii="Bookman Old Style" w:eastAsia="Times New Roman" w:hAnsi="Bookman Old Style" w:cs="Segoe UI"/>
          <w:lang w:eastAsia="it-IT"/>
        </w:rPr>
        <w:t xml:space="preserve">del decreto legislativo 18 aprile 2016, n. 50, al fine di assicurare condizioni di sostenibilità a fronte delle riduzioni di fatturato dei soggetti medesimi dovute all’emergenza epidemiologica da virus COVID-19, attraverso </w:t>
      </w:r>
      <w:r w:rsidR="25BD7F17" w:rsidRPr="16347E66">
        <w:rPr>
          <w:rFonts w:ascii="Bookman Old Style" w:eastAsia="Times New Roman" w:hAnsi="Bookman Old Style" w:cs="Segoe UI"/>
          <w:lang w:eastAsia="it-IT"/>
        </w:rPr>
        <w:t>l’</w:t>
      </w:r>
      <w:r w:rsidR="003D1DDF" w:rsidRPr="16347E66">
        <w:rPr>
          <w:rFonts w:ascii="Bookman Old Style" w:eastAsia="Times New Roman" w:hAnsi="Bookman Old Style" w:cs="Segoe UI"/>
          <w:lang w:eastAsia="it-IT"/>
        </w:rPr>
        <w:t>allungament</w:t>
      </w:r>
      <w:r w:rsidR="61470AD6" w:rsidRPr="16347E66">
        <w:rPr>
          <w:rFonts w:ascii="Bookman Old Style" w:eastAsia="Times New Roman" w:hAnsi="Bookman Old Style" w:cs="Segoe UI"/>
          <w:lang w:eastAsia="it-IT"/>
        </w:rPr>
        <w:t>o</w:t>
      </w:r>
      <w:r w:rsidR="003D1DDF" w:rsidRPr="16347E66">
        <w:rPr>
          <w:rFonts w:ascii="Bookman Old Style" w:eastAsia="Times New Roman" w:hAnsi="Bookman Old Style" w:cs="Segoe UI"/>
          <w:lang w:eastAsia="it-IT"/>
        </w:rPr>
        <w:t xml:space="preserve"> della durata del contratto, comunque non oltre il 31 dicembre 2023, o l’ampliamento del perimetro dei servizi affidati, comunque non superiore ad un valore di affidamento pari ad un terzo del valore oggetto del contratto in essere”. </w:t>
      </w:r>
    </w:p>
    <w:p w14:paraId="7FBBED8B" w14:textId="77777777" w:rsidR="00D7382C" w:rsidRDefault="00D7382C" w:rsidP="004D7D63">
      <w:pPr>
        <w:spacing w:after="0" w:line="240" w:lineRule="auto"/>
        <w:jc w:val="both"/>
        <w:textAlignment w:val="baseline"/>
        <w:rPr>
          <w:rFonts w:ascii="Segoe UI" w:eastAsia="Times New Roman" w:hAnsi="Segoe UI" w:cs="Segoe UI"/>
          <w:sz w:val="18"/>
          <w:szCs w:val="18"/>
          <w:lang w:eastAsia="it-IT"/>
        </w:rPr>
      </w:pPr>
    </w:p>
    <w:p w14:paraId="1EFCFEC0" w14:textId="77777777" w:rsidR="003D1DDF" w:rsidRPr="003D1DDF" w:rsidRDefault="003D1DDF" w:rsidP="003D1DDF">
      <w:pPr>
        <w:spacing w:after="0" w:line="240" w:lineRule="auto"/>
        <w:jc w:val="center"/>
        <w:textAlignment w:val="baseline"/>
        <w:rPr>
          <w:rFonts w:ascii="Segoe UI" w:eastAsia="Times New Roman" w:hAnsi="Segoe UI" w:cs="Segoe UI"/>
          <w:sz w:val="18"/>
          <w:szCs w:val="18"/>
          <w:lang w:eastAsia="it-IT"/>
        </w:rPr>
      </w:pPr>
      <w:r w:rsidRPr="16347E66">
        <w:rPr>
          <w:rFonts w:ascii="Bookman Old Style" w:eastAsia="Times New Roman" w:hAnsi="Bookman Old Style" w:cs="Segoe UI"/>
          <w:b/>
          <w:bCs/>
          <w:lang w:eastAsia="it-IT"/>
        </w:rPr>
        <w:t>Motivazione</w:t>
      </w:r>
      <w:r w:rsidRPr="16347E66">
        <w:rPr>
          <w:rFonts w:ascii="Times New Roman" w:eastAsia="Times New Roman" w:hAnsi="Times New Roman" w:cs="Times New Roman"/>
          <w:lang w:eastAsia="it-IT"/>
        </w:rPr>
        <w:t> </w:t>
      </w:r>
      <w:r w:rsidRPr="16347E66">
        <w:rPr>
          <w:rFonts w:ascii="Bookman Old Style" w:eastAsia="Times New Roman" w:hAnsi="Bookman Old Style" w:cs="Segoe UI"/>
          <w:lang w:eastAsia="it-IT"/>
        </w:rPr>
        <w:t> </w:t>
      </w:r>
    </w:p>
    <w:p w14:paraId="4076013E" w14:textId="74134025" w:rsidR="16347E66" w:rsidRDefault="16347E66" w:rsidP="16347E66">
      <w:pPr>
        <w:spacing w:after="0" w:line="240" w:lineRule="auto"/>
        <w:jc w:val="center"/>
        <w:rPr>
          <w:rFonts w:ascii="Bookman Old Style" w:eastAsia="Times New Roman" w:hAnsi="Bookman Old Style" w:cs="Segoe UI"/>
          <w:lang w:eastAsia="it-IT"/>
        </w:rPr>
      </w:pPr>
    </w:p>
    <w:p w14:paraId="6AC5CA17" w14:textId="696869D0" w:rsidR="003D1DDF" w:rsidRDefault="003D1DDF" w:rsidP="003D1DDF">
      <w:pPr>
        <w:spacing w:after="0" w:line="240" w:lineRule="auto"/>
        <w:jc w:val="both"/>
        <w:textAlignment w:val="baseline"/>
        <w:rPr>
          <w:rFonts w:ascii="Bookman Old Style" w:eastAsia="Times New Roman" w:hAnsi="Bookman Old Style" w:cs="Segoe UI"/>
          <w:lang w:eastAsia="it-IT"/>
        </w:rPr>
      </w:pPr>
      <w:r w:rsidRPr="003D1DDF">
        <w:rPr>
          <w:rFonts w:ascii="Bookman Old Style" w:eastAsia="Times New Roman" w:hAnsi="Bookman Old Style" w:cs="Segoe UI"/>
          <w:i/>
          <w:iCs/>
          <w:lang w:eastAsia="it-IT"/>
        </w:rPr>
        <w:t xml:space="preserve">La proposta emendativa risponde alla esigenza di consentire agli enti che hanno affidato la gestione delle proprie entrate ai concessionari privati di cui all’art. 52 </w:t>
      </w:r>
      <w:r w:rsidRPr="3C13016F">
        <w:rPr>
          <w:rFonts w:ascii="Bookman Old Style" w:eastAsia="Times New Roman" w:hAnsi="Bookman Old Style" w:cs="Segoe UI"/>
          <w:i/>
          <w:iCs/>
          <w:lang w:eastAsia="it-IT"/>
        </w:rPr>
        <w:t>del</w:t>
      </w:r>
      <w:r w:rsidRPr="3C13016F">
        <w:rPr>
          <w:rFonts w:ascii="Times New Roman" w:eastAsia="Times New Roman" w:hAnsi="Times New Roman" w:cs="Times New Roman"/>
          <w:i/>
          <w:iCs/>
          <w:lang w:eastAsia="it-IT"/>
        </w:rPr>
        <w:t> </w:t>
      </w:r>
      <w:r w:rsidRPr="3C13016F">
        <w:rPr>
          <w:rFonts w:ascii="Bookman Old Style" w:eastAsia="Times New Roman" w:hAnsi="Bookman Old Style" w:cs="Segoe UI"/>
          <w:i/>
          <w:iCs/>
          <w:lang w:eastAsia="it-IT"/>
        </w:rPr>
        <w:t>d</w:t>
      </w:r>
      <w:r w:rsidRPr="003D1DDF">
        <w:rPr>
          <w:rFonts w:ascii="Bookman Old Style" w:eastAsia="Times New Roman" w:hAnsi="Bookman Old Style" w:cs="Segoe UI"/>
          <w:i/>
          <w:iCs/>
          <w:lang w:eastAsia="it-IT"/>
        </w:rPr>
        <w:t>.</w:t>
      </w:r>
      <w:r w:rsidRPr="3C13016F">
        <w:rPr>
          <w:rFonts w:ascii="Bookman Old Style" w:eastAsia="Times New Roman" w:hAnsi="Bookman Old Style" w:cs="Segoe UI"/>
          <w:i/>
          <w:iCs/>
          <w:lang w:eastAsia="it-IT"/>
        </w:rPr>
        <w:t>lgs</w:t>
      </w:r>
      <w:r w:rsidRPr="3C13016F">
        <w:rPr>
          <w:rFonts w:ascii="Times New Roman" w:eastAsia="Times New Roman" w:hAnsi="Times New Roman" w:cs="Times New Roman"/>
          <w:i/>
          <w:iCs/>
          <w:lang w:eastAsia="it-IT"/>
        </w:rPr>
        <w:t> </w:t>
      </w:r>
      <w:r w:rsidRPr="3C13016F">
        <w:rPr>
          <w:rFonts w:ascii="Bookman Old Style" w:eastAsia="Times New Roman" w:hAnsi="Bookman Old Style" w:cs="Segoe UI"/>
          <w:i/>
          <w:iCs/>
          <w:lang w:eastAsia="it-IT"/>
        </w:rPr>
        <w:t>n</w:t>
      </w:r>
      <w:r w:rsidRPr="003D1DDF">
        <w:rPr>
          <w:rFonts w:ascii="Bookman Old Style" w:eastAsia="Times New Roman" w:hAnsi="Bookman Old Style" w:cs="Segoe UI"/>
          <w:i/>
          <w:iCs/>
          <w:lang w:eastAsia="it-IT"/>
        </w:rPr>
        <w:t>.446/97, di rinegoziare i contratti in corso le cui previsioni sono state investite dalle disposizioni di sospensione e proroga di termini emanate nell’ambito della emergenza epidemiologica.</w:t>
      </w:r>
      <w:r w:rsidR="41232129" w:rsidRPr="3C13016F">
        <w:rPr>
          <w:rFonts w:ascii="Bookman Old Style" w:eastAsia="Times New Roman" w:hAnsi="Bookman Old Style" w:cs="Segoe UI"/>
          <w:i/>
          <w:iCs/>
          <w:lang w:eastAsia="it-IT"/>
        </w:rPr>
        <w:t xml:space="preserve"> È </w:t>
      </w:r>
      <w:r w:rsidRPr="3C13016F">
        <w:rPr>
          <w:rFonts w:ascii="Bookman Old Style" w:eastAsia="Times New Roman" w:hAnsi="Bookman Old Style" w:cs="Segoe UI"/>
          <w:i/>
          <w:iCs/>
          <w:lang w:eastAsia="it-IT"/>
        </w:rPr>
        <w:t>peraltro</w:t>
      </w:r>
      <w:r w:rsidRPr="003D1DDF">
        <w:rPr>
          <w:rFonts w:ascii="Bookman Old Style" w:eastAsia="Times New Roman" w:hAnsi="Bookman Old Style" w:cs="Segoe UI"/>
          <w:i/>
          <w:iCs/>
          <w:lang w:eastAsia="it-IT"/>
        </w:rPr>
        <w:t xml:space="preserve"> inevitabile che il gettito delle entrate, sia tributarie che patrimoniali, degli enti locali risulti significativamente ridotto con riferimento all’intero 2020, anche per ciò che riguarda il bacino dei recuperi da attività di controllo, con particolare riferimento alle attività economiche più esposte alle conseguenze della crisi e a una quota non trascurabile delle famiglie.</w:t>
      </w:r>
      <w:r w:rsidRPr="3C13016F">
        <w:rPr>
          <w:rFonts w:ascii="Times New Roman" w:eastAsia="Times New Roman" w:hAnsi="Times New Roman" w:cs="Times New Roman"/>
          <w:lang w:eastAsia="it-IT"/>
        </w:rPr>
        <w:t> </w:t>
      </w:r>
      <w:r w:rsidRPr="003D1DDF">
        <w:rPr>
          <w:rFonts w:ascii="Bookman Old Style" w:eastAsia="Times New Roman" w:hAnsi="Bookman Old Style" w:cs="Segoe UI"/>
          <w:lang w:eastAsia="it-IT"/>
        </w:rPr>
        <w:t> </w:t>
      </w:r>
    </w:p>
    <w:p w14:paraId="194AD3E4" w14:textId="77777777" w:rsidR="004E4F86" w:rsidRPr="003D1DDF" w:rsidRDefault="004E4F86" w:rsidP="003D1DDF">
      <w:pPr>
        <w:spacing w:after="0" w:line="240" w:lineRule="auto"/>
        <w:jc w:val="both"/>
        <w:textAlignment w:val="baseline"/>
        <w:rPr>
          <w:rFonts w:ascii="Segoe UI" w:eastAsia="Times New Roman" w:hAnsi="Segoe UI" w:cs="Segoe UI"/>
          <w:sz w:val="18"/>
          <w:szCs w:val="18"/>
          <w:lang w:eastAsia="it-IT"/>
        </w:rPr>
      </w:pPr>
    </w:p>
    <w:p w14:paraId="672BEF5A" w14:textId="77777777" w:rsidR="00E652EC" w:rsidRDefault="00E652EC" w:rsidP="00E652EC">
      <w:pPr>
        <w:pStyle w:val="paragraph"/>
        <w:spacing w:before="0" w:beforeAutospacing="0" w:after="0" w:afterAutospacing="0"/>
        <w:jc w:val="both"/>
        <w:textAlignment w:val="baseline"/>
        <w:rPr>
          <w:rStyle w:val="normaltextrun"/>
          <w:rFonts w:ascii="Bookman Old Style" w:hAnsi="Bookman Old Style" w:cs="Segoe UI"/>
          <w:b/>
          <w:bCs/>
          <w:color w:val="D13438"/>
          <w:sz w:val="22"/>
          <w:szCs w:val="22"/>
          <w:u w:val="single"/>
        </w:rPr>
      </w:pPr>
    </w:p>
    <w:p w14:paraId="5D11E737" w14:textId="2FB1B72A" w:rsidR="00960B1F" w:rsidRPr="00960B1F" w:rsidRDefault="00960B1F" w:rsidP="00D57BCF">
      <w:pPr>
        <w:pStyle w:val="Titolo2"/>
        <w:numPr>
          <w:ilvl w:val="0"/>
          <w:numId w:val="25"/>
        </w:numPr>
        <w:ind w:left="720"/>
        <w:rPr>
          <w:b/>
          <w:bCs/>
        </w:rPr>
      </w:pPr>
      <w:bookmarkStart w:id="31" w:name="_Toc42089262"/>
      <w:r w:rsidRPr="572296AA">
        <w:rPr>
          <w:b/>
          <w:bCs/>
        </w:rPr>
        <w:t xml:space="preserve">Norma interpretativa su </w:t>
      </w:r>
      <w:r w:rsidR="10D47C3E" w:rsidRPr="572296AA">
        <w:rPr>
          <w:b/>
          <w:bCs/>
        </w:rPr>
        <w:t>ristoro IMU-porti (</w:t>
      </w:r>
      <w:r w:rsidRPr="572296AA">
        <w:rPr>
          <w:b/>
          <w:bCs/>
        </w:rPr>
        <w:t>art. 1</w:t>
      </w:r>
      <w:r w:rsidR="6CA40BFF" w:rsidRPr="572296AA">
        <w:rPr>
          <w:b/>
          <w:bCs/>
        </w:rPr>
        <w:t>,</w:t>
      </w:r>
      <w:r w:rsidRPr="572296AA">
        <w:rPr>
          <w:b/>
          <w:bCs/>
        </w:rPr>
        <w:t xml:space="preserve"> comma 582</w:t>
      </w:r>
      <w:r w:rsidR="740C1D15" w:rsidRPr="572296AA">
        <w:rPr>
          <w:b/>
          <w:bCs/>
        </w:rPr>
        <w:t>,</w:t>
      </w:r>
      <w:r w:rsidRPr="572296AA">
        <w:rPr>
          <w:b/>
          <w:bCs/>
        </w:rPr>
        <w:t xml:space="preserve"> n. 205</w:t>
      </w:r>
      <w:r w:rsidR="7660FCC6" w:rsidRPr="572296AA">
        <w:rPr>
          <w:b/>
          <w:bCs/>
        </w:rPr>
        <w:t>/17)</w:t>
      </w:r>
      <w:bookmarkEnd w:id="31"/>
    </w:p>
    <w:p w14:paraId="0502CEE1" w14:textId="4F49CB4F" w:rsidR="00960B1F" w:rsidRPr="00960B1F" w:rsidRDefault="00960B1F" w:rsidP="16347E66">
      <w:pPr>
        <w:spacing w:after="80"/>
        <w:jc w:val="both"/>
        <w:rPr>
          <w:rFonts w:ascii="Bookman Old Style" w:eastAsia="Times New Roman" w:hAnsi="Bookman Old Style"/>
          <w:color w:val="000000"/>
        </w:rPr>
      </w:pPr>
      <w:r w:rsidRPr="16347E66">
        <w:rPr>
          <w:rFonts w:ascii="Bookman Old Style" w:eastAsia="Times New Roman" w:hAnsi="Bookman Old Style"/>
          <w:color w:val="000000" w:themeColor="text1"/>
        </w:rPr>
        <w:t xml:space="preserve">1. L'articolo </w:t>
      </w:r>
      <w:hyperlink r:id="rId13" w:anchor="id=10LX0000770831ART35,__m=document">
        <w:r w:rsidRPr="16347E66">
          <w:rPr>
            <w:rStyle w:val="Collegamentoipertestuale"/>
            <w:rFonts w:ascii="Bookman Old Style" w:eastAsia="Times New Roman" w:hAnsi="Bookman Old Style"/>
            <w:color w:val="000000" w:themeColor="text1"/>
            <w:u w:val="none"/>
          </w:rPr>
          <w:t>1, comma 582</w:t>
        </w:r>
      </w:hyperlink>
      <w:r w:rsidRPr="16347E66">
        <w:rPr>
          <w:rFonts w:ascii="Bookman Old Style" w:eastAsia="Times New Roman" w:hAnsi="Bookman Old Style"/>
          <w:color w:val="000000" w:themeColor="text1"/>
        </w:rPr>
        <w:t>, della legge 27 dicembre 2017, n. 205, nelle parti in cui fa riferimento alle rendite proposte nel corso del 2019 ed alle rendite definitive, determinate sulla base degli atti di aggiornamento presentati nel corso dell’anno 2019 ai sensi del comma 579, articolo 1, della medesima legge, si interpreta nel senso che sono ricomprese anche le rendite proposte successivamente al 2019</w:t>
      </w:r>
      <w:r w:rsidR="2FBEB729" w:rsidRPr="16347E66">
        <w:rPr>
          <w:rFonts w:ascii="Bookman Old Style" w:eastAsia="Times New Roman" w:hAnsi="Bookman Old Style"/>
          <w:color w:val="000000" w:themeColor="text1"/>
        </w:rPr>
        <w:t>, anche per effetto di procedimenti contenziosi,</w:t>
      </w:r>
      <w:r w:rsidRPr="16347E66">
        <w:rPr>
          <w:rFonts w:ascii="Bookman Old Style" w:eastAsia="Times New Roman" w:hAnsi="Bookman Old Style"/>
          <w:color w:val="000000" w:themeColor="text1"/>
        </w:rPr>
        <w:t xml:space="preserve"> che</w:t>
      </w:r>
      <w:r w:rsidR="54BC75F6" w:rsidRPr="16347E66">
        <w:rPr>
          <w:rFonts w:ascii="Bookman Old Style" w:eastAsia="Times New Roman" w:hAnsi="Bookman Old Style"/>
          <w:color w:val="000000" w:themeColor="text1"/>
        </w:rPr>
        <w:t xml:space="preserve"> </w:t>
      </w:r>
      <w:r w:rsidRPr="16347E66">
        <w:rPr>
          <w:rFonts w:ascii="Bookman Old Style" w:eastAsia="Times New Roman" w:hAnsi="Bookman Old Style"/>
          <w:color w:val="000000" w:themeColor="text1"/>
        </w:rPr>
        <w:t>hanno effetto dal 1° gennaio 2020</w:t>
      </w:r>
      <w:r w:rsidR="0E7C6BEA" w:rsidRPr="16347E66">
        <w:rPr>
          <w:rFonts w:ascii="Bookman Old Style" w:eastAsia="Times New Roman" w:hAnsi="Bookman Old Style"/>
          <w:color w:val="000000" w:themeColor="text1"/>
        </w:rPr>
        <w:t>, nel rispetto dei criteri di cui al comma 578 della citata legge n. 2015 del 2017</w:t>
      </w:r>
      <w:r w:rsidRPr="16347E66">
        <w:rPr>
          <w:rFonts w:ascii="Bookman Old Style" w:eastAsia="Times New Roman" w:hAnsi="Bookman Old Style"/>
          <w:color w:val="000000" w:themeColor="text1"/>
        </w:rPr>
        <w:t>.</w:t>
      </w:r>
    </w:p>
    <w:p w14:paraId="1156C04F" w14:textId="1F9C1D2D" w:rsidR="2FDD3A99" w:rsidRDefault="2FDD3A99" w:rsidP="16347E66">
      <w:pPr>
        <w:spacing w:after="80"/>
        <w:jc w:val="center"/>
        <w:rPr>
          <w:rFonts w:ascii="Bookman Old Style" w:eastAsia="Times New Roman" w:hAnsi="Bookman Old Style"/>
          <w:b/>
          <w:bCs/>
          <w:color w:val="000000" w:themeColor="text1"/>
        </w:rPr>
      </w:pPr>
      <w:r w:rsidRPr="16347E66">
        <w:rPr>
          <w:rFonts w:ascii="Bookman Old Style" w:eastAsia="Times New Roman" w:hAnsi="Bookman Old Style"/>
          <w:b/>
          <w:bCs/>
          <w:color w:val="000000" w:themeColor="text1"/>
        </w:rPr>
        <w:t>Motivazione</w:t>
      </w:r>
    </w:p>
    <w:p w14:paraId="566BAE85" w14:textId="3E5B844A" w:rsidR="2FDD3A99" w:rsidRDefault="2FDD3A99" w:rsidP="16347E66">
      <w:pPr>
        <w:spacing w:after="80"/>
        <w:jc w:val="both"/>
        <w:rPr>
          <w:rFonts w:ascii="Bookman Old Style" w:eastAsia="Times New Roman" w:hAnsi="Bookman Old Style"/>
          <w:color w:val="000000" w:themeColor="text1"/>
        </w:rPr>
      </w:pPr>
      <w:r w:rsidRPr="16347E66">
        <w:rPr>
          <w:rFonts w:ascii="Bookman Old Style" w:eastAsia="Times New Roman" w:hAnsi="Bookman Old Style"/>
          <w:color w:val="000000" w:themeColor="text1"/>
        </w:rPr>
        <w:t>Il tenore letterale della norma di esenzione dall’IMU delle strutture portuali, a decorrere dal 2020</w:t>
      </w:r>
      <w:r w:rsidR="004E2DFD">
        <w:rPr>
          <w:rFonts w:ascii="Bookman Old Style" w:eastAsia="Times New Roman" w:hAnsi="Bookman Old Style"/>
          <w:color w:val="000000" w:themeColor="text1"/>
        </w:rPr>
        <w:t>,</w:t>
      </w:r>
      <w:r w:rsidRPr="16347E66">
        <w:rPr>
          <w:rFonts w:ascii="Bookman Old Style" w:eastAsia="Times New Roman" w:hAnsi="Bookman Old Style"/>
          <w:color w:val="000000" w:themeColor="text1"/>
        </w:rPr>
        <w:t xml:space="preserve"> </w:t>
      </w:r>
      <w:r w:rsidR="00FE7F2C">
        <w:rPr>
          <w:rFonts w:ascii="Bookman Old Style" w:eastAsia="Times New Roman" w:hAnsi="Bookman Old Style"/>
          <w:color w:val="000000" w:themeColor="text1"/>
        </w:rPr>
        <w:t xml:space="preserve">rischia di </w:t>
      </w:r>
      <w:r w:rsidRPr="16347E66">
        <w:rPr>
          <w:rFonts w:ascii="Bookman Old Style" w:eastAsia="Times New Roman" w:hAnsi="Bookman Old Style"/>
          <w:color w:val="000000" w:themeColor="text1"/>
        </w:rPr>
        <w:t>limitare il diritto al ristoro dei Comuni beneficiari del ristoro stabilito con il comma 582 dell</w:t>
      </w:r>
      <w:r w:rsidR="641B437E" w:rsidRPr="16347E66">
        <w:rPr>
          <w:rFonts w:ascii="Bookman Old Style" w:eastAsia="Times New Roman" w:hAnsi="Bookman Old Style"/>
          <w:color w:val="000000" w:themeColor="text1"/>
        </w:rPr>
        <w:t>a Legge di bilancio per il 2018 (l. 205/2017), in quanto sembra limitarlo ai casi di richiesta di riclassamento catastale “presentat</w:t>
      </w:r>
      <w:r w:rsidR="1B11D11E" w:rsidRPr="16347E66">
        <w:rPr>
          <w:rFonts w:ascii="Bookman Old Style" w:eastAsia="Times New Roman" w:hAnsi="Bookman Old Style"/>
          <w:color w:val="000000" w:themeColor="text1"/>
        </w:rPr>
        <w:t>a</w:t>
      </w:r>
      <w:r w:rsidR="641B437E" w:rsidRPr="16347E66">
        <w:rPr>
          <w:rFonts w:ascii="Bookman Old Style" w:eastAsia="Times New Roman" w:hAnsi="Bookman Old Style"/>
          <w:color w:val="000000" w:themeColor="text1"/>
        </w:rPr>
        <w:t>” nel corso del 2019.</w:t>
      </w:r>
    </w:p>
    <w:p w14:paraId="5871E7F8" w14:textId="480CEE5B" w:rsidR="167FE17D" w:rsidRDefault="167FE17D" w:rsidP="16347E66">
      <w:pPr>
        <w:spacing w:after="80"/>
        <w:jc w:val="both"/>
        <w:rPr>
          <w:rFonts w:ascii="Bookman Old Style" w:eastAsia="Times New Roman" w:hAnsi="Bookman Old Style"/>
          <w:color w:val="000000" w:themeColor="text1"/>
        </w:rPr>
      </w:pPr>
      <w:r w:rsidRPr="16347E66">
        <w:rPr>
          <w:rFonts w:ascii="Bookman Old Style" w:eastAsia="Times New Roman" w:hAnsi="Bookman Old Style"/>
          <w:color w:val="000000" w:themeColor="text1"/>
        </w:rPr>
        <w:t>La norma interpretativa proposta punta ad evitare una sottovalutazione del rist</w:t>
      </w:r>
      <w:r w:rsidR="2847C254" w:rsidRPr="16347E66">
        <w:rPr>
          <w:rFonts w:ascii="Bookman Old Style" w:eastAsia="Times New Roman" w:hAnsi="Bookman Old Style"/>
          <w:color w:val="000000" w:themeColor="text1"/>
        </w:rPr>
        <w:t>o</w:t>
      </w:r>
      <w:r w:rsidRPr="16347E66">
        <w:rPr>
          <w:rFonts w:ascii="Bookman Old Style" w:eastAsia="Times New Roman" w:hAnsi="Bookman Old Style"/>
          <w:color w:val="000000" w:themeColor="text1"/>
        </w:rPr>
        <w:t>ro dovuto</w:t>
      </w:r>
      <w:r w:rsidR="53CD750D" w:rsidRPr="16347E66">
        <w:rPr>
          <w:rFonts w:ascii="Bookman Old Style" w:eastAsia="Times New Roman" w:hAnsi="Bookman Old Style"/>
          <w:color w:val="000000" w:themeColor="text1"/>
        </w:rPr>
        <w:t>,</w:t>
      </w:r>
      <w:r w:rsidRPr="16347E66">
        <w:rPr>
          <w:rFonts w:ascii="Bookman Old Style" w:eastAsia="Times New Roman" w:hAnsi="Bookman Old Style"/>
          <w:color w:val="000000" w:themeColor="text1"/>
        </w:rPr>
        <w:t xml:space="preserve"> ricomprendendovi i casi di presentazione della domanda o applicazione del riclassamento più favorevole </w:t>
      </w:r>
      <w:r w:rsidR="00A06871">
        <w:rPr>
          <w:rFonts w:ascii="Bookman Old Style" w:eastAsia="Times New Roman" w:hAnsi="Bookman Old Style"/>
          <w:color w:val="000000" w:themeColor="text1"/>
        </w:rPr>
        <w:t xml:space="preserve">per il contribuente </w:t>
      </w:r>
      <w:r w:rsidR="420915D9" w:rsidRPr="16347E66">
        <w:rPr>
          <w:rFonts w:ascii="Bookman Old Style" w:eastAsia="Times New Roman" w:hAnsi="Bookman Old Style"/>
          <w:color w:val="000000" w:themeColor="text1"/>
        </w:rPr>
        <w:t>intervenuti anche successivamente, ma con effetto dal 1° gennaio 2020.</w:t>
      </w:r>
      <w:r w:rsidR="00A06871">
        <w:rPr>
          <w:rFonts w:ascii="Bookman Old Style" w:eastAsia="Times New Roman" w:hAnsi="Bookman Old Style"/>
          <w:color w:val="000000" w:themeColor="text1"/>
        </w:rPr>
        <w:t xml:space="preserve"> La norma non richiede ulteriori stanziamenti </w:t>
      </w:r>
      <w:r w:rsidR="0048423F">
        <w:rPr>
          <w:rFonts w:ascii="Bookman Old Style" w:eastAsia="Times New Roman" w:hAnsi="Bookman Old Style"/>
          <w:color w:val="000000" w:themeColor="text1"/>
        </w:rPr>
        <w:t>rispetto a quanto già previsto dalla citata legge n. 205/2017</w:t>
      </w:r>
    </w:p>
    <w:p w14:paraId="11568199" w14:textId="77777777" w:rsidR="00F71C99" w:rsidRPr="00A06871" w:rsidRDefault="00F71C99" w:rsidP="16347E66">
      <w:pPr>
        <w:spacing w:after="60"/>
        <w:jc w:val="both"/>
        <w:rPr>
          <w:rFonts w:asciiTheme="majorHAnsi" w:eastAsiaTheme="majorEastAsia" w:hAnsiTheme="majorHAnsi" w:cstheme="majorBidi"/>
          <w:b/>
          <w:bCs/>
          <w:sz w:val="16"/>
          <w:szCs w:val="16"/>
        </w:rPr>
      </w:pPr>
    </w:p>
    <w:p w14:paraId="12E13AF3" w14:textId="04A03679" w:rsidR="00960B1F" w:rsidRPr="00C021DC" w:rsidRDefault="00960B1F" w:rsidP="16347E66">
      <w:pPr>
        <w:spacing w:after="60"/>
        <w:jc w:val="both"/>
        <w:rPr>
          <w:rFonts w:asciiTheme="majorHAnsi" w:eastAsiaTheme="majorEastAsia" w:hAnsiTheme="majorHAnsi" w:cstheme="majorBidi"/>
          <w:b/>
          <w:bCs/>
          <w:sz w:val="16"/>
          <w:szCs w:val="16"/>
          <w:lang w:val="en-GB"/>
        </w:rPr>
      </w:pPr>
      <w:r w:rsidRPr="16347E66">
        <w:rPr>
          <w:rFonts w:asciiTheme="majorHAnsi" w:eastAsiaTheme="majorEastAsia" w:hAnsiTheme="majorHAnsi" w:cstheme="majorBidi"/>
          <w:b/>
          <w:bCs/>
          <w:sz w:val="16"/>
          <w:szCs w:val="16"/>
          <w:lang w:val="en-GB"/>
        </w:rPr>
        <w:t xml:space="preserve">L. </w:t>
      </w:r>
      <w:r w:rsidRPr="16347E66">
        <w:rPr>
          <w:rFonts w:asciiTheme="majorHAnsi" w:eastAsiaTheme="majorEastAsia" w:hAnsiTheme="majorHAnsi" w:cstheme="majorBidi"/>
          <w:color w:val="000000" w:themeColor="text1"/>
          <w:sz w:val="16"/>
          <w:szCs w:val="16"/>
          <w:lang w:val="en-GB"/>
        </w:rPr>
        <w:t>27 dicembre 2017, n. 205</w:t>
      </w:r>
      <w:r w:rsidR="2EFC9324" w:rsidRPr="16347E66">
        <w:rPr>
          <w:rFonts w:asciiTheme="majorHAnsi" w:eastAsiaTheme="majorEastAsia" w:hAnsiTheme="majorHAnsi" w:cstheme="majorBidi"/>
          <w:color w:val="000000" w:themeColor="text1"/>
          <w:sz w:val="16"/>
          <w:szCs w:val="16"/>
          <w:lang w:val="en-GB"/>
        </w:rPr>
        <w:t>, art. 1 co. 582</w:t>
      </w:r>
    </w:p>
    <w:p w14:paraId="4F16200B" w14:textId="068F0508" w:rsidR="00E62361" w:rsidRPr="00265584" w:rsidRDefault="00960B1F" w:rsidP="00265584">
      <w:pPr>
        <w:jc w:val="both"/>
        <w:rPr>
          <w:rFonts w:asciiTheme="majorHAnsi" w:eastAsiaTheme="majorEastAsia" w:hAnsiTheme="majorHAnsi" w:cstheme="majorBidi"/>
          <w:sz w:val="16"/>
          <w:szCs w:val="16"/>
        </w:rPr>
      </w:pPr>
      <w:r w:rsidRPr="572296AA">
        <w:rPr>
          <w:rFonts w:asciiTheme="majorHAnsi" w:eastAsiaTheme="majorEastAsia" w:hAnsiTheme="majorHAnsi" w:cstheme="majorBidi"/>
          <w:b/>
          <w:bCs/>
          <w:sz w:val="16"/>
          <w:szCs w:val="16"/>
        </w:rPr>
        <w:t>582</w:t>
      </w:r>
      <w:r w:rsidRPr="572296AA">
        <w:rPr>
          <w:rFonts w:asciiTheme="majorHAnsi" w:eastAsiaTheme="majorEastAsia" w:hAnsiTheme="majorHAnsi" w:cstheme="majorBidi"/>
          <w:sz w:val="16"/>
          <w:szCs w:val="16"/>
        </w:rPr>
        <w:t>. A decorrere dall'anno 2020, il contributo annuo  a  titolo  di compensazione del minor gettito nell'importo massimo di 9,35  milioni di euro e' ripartito con decreto del Ministro dell'economia  e  delle finanze, di concerto con  il  Ministro  dell'interno  e  secondo  una metodologia adottata sentita la Conferenza Stato-citta' ed  autonomie locali, da emanare, entro il 30 giugno 2020,sulla  base  dei  dati comunicati, entro il 31 marzo 2020,  dall'Agenzia  delle  entrate  al Ministero dell'economia e delle  finanze  e  relativi,  per  ciascuna unita' immobiliare, alle rendite proposte nel corso del 2019 ai sensi del comma 579, ovvero d'ufficio ai sensi del comma 580,  e  a  quelle gia' iscritte in catasto dal 1° gennaio 2019. Entro il 30 aprile 2021 con uno o piu' decreti del Ministro dell'economia e delle finanze, di concerto  con  il  Ministro  dell'interno  e  sentita  la  Conferenza Stato-citta'  ed  autonomie  locali,  si  procede,  nel  limite   del contributo annuo previsto nell'importo massimo  di  9,35  milioni  di euro, alla rettifica in  aumento  o  in  diminuzione  dei  contributi</w:t>
      </w:r>
      <w:r w:rsidR="6045684B" w:rsidRPr="572296AA">
        <w:rPr>
          <w:rFonts w:asciiTheme="majorHAnsi" w:eastAsiaTheme="majorEastAsia" w:hAnsiTheme="majorHAnsi" w:cstheme="majorBidi"/>
          <w:sz w:val="16"/>
          <w:szCs w:val="16"/>
        </w:rPr>
        <w:t xml:space="preserve"> </w:t>
      </w:r>
      <w:r w:rsidRPr="572296AA">
        <w:rPr>
          <w:rFonts w:asciiTheme="majorHAnsi" w:eastAsiaTheme="majorEastAsia" w:hAnsiTheme="majorHAnsi" w:cstheme="majorBidi"/>
          <w:sz w:val="16"/>
          <w:szCs w:val="16"/>
        </w:rPr>
        <w:t xml:space="preserve">erogati ai sensi dei periodi precedenti,  a  seguito  della  verifica effettuata sulla base dei dati comunicati, entro il  31  marzo  2021, dall'Agenzia  delle  entrate  al  Ministero  dell'economia  e   delle finanze, concernenti le rendite definitive,  determinate  sulla  base degli atti di aggiornamento presentati nel corso  dell'anno  2019  ai sensi del comma 579, ovvero d'ufficio ai sensi del comma 580, nonche' quelle gia' iscritte in catasto dal 1° gennaio 2019. </w:t>
      </w:r>
      <w:r w:rsidR="00E62361">
        <w:br w:type="page"/>
      </w:r>
    </w:p>
    <w:p w14:paraId="65C87536" w14:textId="1E84E941" w:rsidR="00E62361" w:rsidRDefault="00E62361" w:rsidP="00E62361">
      <w:pPr>
        <w:pStyle w:val="Titolo1"/>
      </w:pPr>
      <w:bookmarkStart w:id="32" w:name="_Toc42089263"/>
      <w:r>
        <w:t>MOBILITÀ SOSTENIBILE</w:t>
      </w:r>
      <w:bookmarkEnd w:id="32"/>
      <w:r>
        <w:t xml:space="preserve"> </w:t>
      </w:r>
    </w:p>
    <w:p w14:paraId="3600EF26" w14:textId="6F861A91" w:rsidR="00E62361" w:rsidRDefault="00E62361" w:rsidP="00360FBF">
      <w:pPr>
        <w:pStyle w:val="Titolo2"/>
        <w:rPr>
          <w:b/>
          <w:bCs/>
        </w:rPr>
      </w:pPr>
    </w:p>
    <w:p w14:paraId="677CF913" w14:textId="77777777" w:rsidR="00AE567B" w:rsidRPr="00AE567B" w:rsidRDefault="00AE567B" w:rsidP="00D57BCF">
      <w:pPr>
        <w:pStyle w:val="Titolo2"/>
        <w:numPr>
          <w:ilvl w:val="0"/>
          <w:numId w:val="25"/>
        </w:numPr>
        <w:ind w:left="720"/>
        <w:rPr>
          <w:b/>
          <w:bCs/>
        </w:rPr>
      </w:pPr>
      <w:bookmarkStart w:id="33" w:name="_Toc41654746"/>
      <w:bookmarkStart w:id="34" w:name="_Toc42089264"/>
      <w:r w:rsidRPr="16347E66">
        <w:rPr>
          <w:b/>
          <w:bCs/>
        </w:rPr>
        <w:t>Casa avanzata (e linea di arresto avanzata)- art. 229</w:t>
      </w:r>
      <w:bookmarkEnd w:id="33"/>
      <w:bookmarkEnd w:id="34"/>
    </w:p>
    <w:p w14:paraId="57ECAD72" w14:textId="77777777" w:rsidR="00AE567B" w:rsidRDefault="00AE567B" w:rsidP="00C613ED">
      <w:pPr>
        <w:suppressAutoHyphens/>
        <w:spacing w:after="80" w:line="22" w:lineRule="atLeast"/>
        <w:jc w:val="both"/>
        <w:textAlignment w:val="baseline"/>
        <w:rPr>
          <w:rFonts w:ascii="Bookman Old Style" w:eastAsia="SimSun" w:hAnsi="Bookman Old Style" w:cs="Tahoma"/>
          <w:kern w:val="3"/>
        </w:rPr>
      </w:pPr>
      <w:r>
        <w:rPr>
          <w:rFonts w:ascii="Bookman Old Style" w:eastAsia="Times New Roman" w:hAnsi="Bookman Old Style" w:cs="Times New Roman"/>
          <w:i/>
          <w:color w:val="333333"/>
          <w:kern w:val="3"/>
          <w:lang w:eastAsia="it-IT"/>
        </w:rPr>
        <w:t>All’art. 229 comma 3. lettera b) al punto 2) sono eliminate le parole “</w:t>
      </w:r>
      <w:r>
        <w:rPr>
          <w:rFonts w:ascii="Bookman Old Style" w:eastAsia="SimSun" w:hAnsi="Bookman Old Style" w:cs="Times New Roman"/>
          <w:i/>
          <w:kern w:val="3"/>
        </w:rPr>
        <w:t>previa valutazione delle condizioni di sicurezza”</w:t>
      </w:r>
    </w:p>
    <w:p w14:paraId="2DC6C901" w14:textId="77777777" w:rsidR="00AE567B" w:rsidRDefault="00AE567B" w:rsidP="00C613ED">
      <w:pPr>
        <w:suppressAutoHyphens/>
        <w:spacing w:after="80" w:line="22" w:lineRule="atLeast"/>
        <w:ind w:left="720"/>
        <w:textAlignment w:val="baseline"/>
        <w:rPr>
          <w:rFonts w:ascii="Bookman Old Style" w:eastAsia="SimSun" w:hAnsi="Bookman Old Style" w:cs="Tahoma"/>
          <w:kern w:val="3"/>
        </w:rPr>
      </w:pPr>
    </w:p>
    <w:p w14:paraId="3E19F5FE" w14:textId="77777777" w:rsidR="00AE567B" w:rsidRDefault="00AE567B" w:rsidP="00C613ED">
      <w:pPr>
        <w:suppressAutoHyphens/>
        <w:spacing w:after="80" w:line="22" w:lineRule="atLeast"/>
        <w:jc w:val="center"/>
        <w:textAlignment w:val="baseline"/>
        <w:rPr>
          <w:rFonts w:ascii="Bookman Old Style" w:eastAsia="SimSun" w:hAnsi="Bookman Old Style" w:cs="Times New Roman"/>
          <w:b/>
          <w:kern w:val="3"/>
        </w:rPr>
      </w:pPr>
      <w:r>
        <w:rPr>
          <w:rFonts w:ascii="Bookman Old Style" w:eastAsia="SimSun" w:hAnsi="Bookman Old Style" w:cs="Times New Roman"/>
          <w:b/>
          <w:kern w:val="3"/>
        </w:rPr>
        <w:t>Motivazione</w:t>
      </w:r>
    </w:p>
    <w:p w14:paraId="04FEE7D2" w14:textId="77777777" w:rsidR="00AE567B" w:rsidRDefault="00AE567B" w:rsidP="00C613ED">
      <w:pPr>
        <w:suppressAutoHyphens/>
        <w:spacing w:after="80" w:line="22" w:lineRule="atLeast"/>
        <w:textAlignment w:val="baseline"/>
        <w:rPr>
          <w:rFonts w:ascii="Bookman Old Style" w:eastAsia="SimSun" w:hAnsi="Bookman Old Style" w:cs="Times New Roman"/>
          <w:b/>
          <w:kern w:val="3"/>
        </w:rPr>
      </w:pPr>
    </w:p>
    <w:p w14:paraId="42100EE6" w14:textId="77777777" w:rsidR="00AE567B" w:rsidRDefault="00AE567B" w:rsidP="00C613ED">
      <w:pPr>
        <w:suppressAutoHyphens/>
        <w:spacing w:after="80" w:line="22" w:lineRule="atLeast"/>
        <w:jc w:val="both"/>
        <w:textAlignment w:val="baseline"/>
        <w:rPr>
          <w:rFonts w:ascii="Bookman Old Style" w:eastAsia="SimSun" w:hAnsi="Bookman Old Style" w:cs="Times New Roman"/>
          <w:bCs/>
          <w:kern w:val="3"/>
        </w:rPr>
      </w:pPr>
      <w:r>
        <w:rPr>
          <w:rFonts w:ascii="Bookman Old Style" w:eastAsia="SimSun" w:hAnsi="Bookman Old Style" w:cs="Times New Roman"/>
          <w:bCs/>
          <w:kern w:val="3"/>
        </w:rPr>
        <w:t>È opportuno eliminare la frase “</w:t>
      </w:r>
      <w:r>
        <w:rPr>
          <w:rFonts w:ascii="Bookman Old Style" w:eastAsia="SimSun" w:hAnsi="Bookman Old Style" w:cs="Times New Roman"/>
          <w:bCs/>
          <w:i/>
          <w:kern w:val="3"/>
        </w:rPr>
        <w:t>previa valutazione delle condizioni di sicurezza</w:t>
      </w:r>
      <w:r>
        <w:rPr>
          <w:rFonts w:ascii="Bookman Old Style" w:eastAsia="SimSun" w:hAnsi="Bookman Old Style" w:cs="Times New Roman"/>
          <w:bCs/>
          <w:kern w:val="3"/>
        </w:rPr>
        <w:t>”, in quanto già responsabilità dei progettisti e soprattutto degli amministratori, esplicitarlo comporterebbe uno specifico esame caso per caso.</w:t>
      </w:r>
    </w:p>
    <w:p w14:paraId="7D185C73" w14:textId="77777777" w:rsidR="00AE567B" w:rsidRDefault="00AE567B" w:rsidP="00C613ED">
      <w:pPr>
        <w:suppressAutoHyphens/>
        <w:spacing w:after="80" w:line="22" w:lineRule="atLeast"/>
        <w:jc w:val="both"/>
        <w:textAlignment w:val="baseline"/>
        <w:rPr>
          <w:rFonts w:ascii="Times New Roman" w:eastAsia="SimSun" w:hAnsi="Times New Roman" w:cs="Times New Roman"/>
          <w:bCs/>
          <w:kern w:val="3"/>
          <w:sz w:val="24"/>
          <w:szCs w:val="24"/>
        </w:rPr>
      </w:pPr>
    </w:p>
    <w:p w14:paraId="2A9FB23F" w14:textId="77777777" w:rsidR="00AE567B" w:rsidRPr="00AE567B" w:rsidRDefault="00AE567B" w:rsidP="00D57BCF">
      <w:pPr>
        <w:pStyle w:val="Titolo2"/>
        <w:numPr>
          <w:ilvl w:val="0"/>
          <w:numId w:val="25"/>
        </w:numPr>
        <w:ind w:left="720"/>
        <w:rPr>
          <w:b/>
          <w:bCs/>
        </w:rPr>
      </w:pPr>
      <w:bookmarkStart w:id="35" w:name="_Toc41654747"/>
      <w:bookmarkStart w:id="36" w:name="_Toc42089265"/>
      <w:r w:rsidRPr="00AE567B">
        <w:rPr>
          <w:b/>
          <w:bCs/>
        </w:rPr>
        <w:t>Corsia ciclabile- art. 229</w:t>
      </w:r>
      <w:bookmarkEnd w:id="35"/>
      <w:bookmarkEnd w:id="36"/>
    </w:p>
    <w:p w14:paraId="6B276AF7" w14:textId="77777777" w:rsidR="00AE567B" w:rsidRDefault="00AE567B" w:rsidP="00C613ED">
      <w:pPr>
        <w:suppressAutoHyphens/>
        <w:spacing w:after="80" w:line="22" w:lineRule="atLeast"/>
        <w:jc w:val="both"/>
        <w:textAlignment w:val="baseline"/>
        <w:rPr>
          <w:rFonts w:ascii="Bookman Old Style" w:eastAsia="Times New Roman" w:hAnsi="Bookman Old Style" w:cs="Times New Roman"/>
          <w:i/>
          <w:color w:val="333333"/>
          <w:kern w:val="3"/>
          <w:lang w:eastAsia="it-IT"/>
        </w:rPr>
      </w:pPr>
      <w:r>
        <w:rPr>
          <w:rFonts w:ascii="Bookman Old Style" w:eastAsia="Times New Roman" w:hAnsi="Bookman Old Style" w:cs="Times New Roman"/>
          <w:i/>
          <w:color w:val="333333"/>
          <w:kern w:val="3"/>
          <w:lang w:eastAsia="it-IT"/>
        </w:rPr>
        <w:t>All’art. 229 comma 3. lettera a) il punto 2) è così sostituito:</w:t>
      </w:r>
    </w:p>
    <w:p w14:paraId="623F8748" w14:textId="77777777" w:rsidR="00AE567B" w:rsidRDefault="00AE567B" w:rsidP="00C613ED">
      <w:pPr>
        <w:suppressAutoHyphens/>
        <w:spacing w:after="80" w:line="22" w:lineRule="atLeast"/>
        <w:jc w:val="both"/>
        <w:textAlignment w:val="baseline"/>
        <w:rPr>
          <w:rFonts w:ascii="Bookman Old Style" w:eastAsia="Times New Roman" w:hAnsi="Bookman Old Style" w:cs="Times New Roman"/>
          <w:i/>
          <w:color w:val="333333"/>
          <w:kern w:val="3"/>
          <w:lang w:eastAsia="it-IT"/>
        </w:rPr>
      </w:pPr>
      <w:r>
        <w:rPr>
          <w:rFonts w:ascii="Bookman Old Style" w:eastAsia="Times New Roman" w:hAnsi="Bookman Old Style" w:cs="Times New Roman"/>
          <w:i/>
          <w:color w:val="333333"/>
          <w:kern w:val="3"/>
          <w:lang w:eastAsia="it-IT"/>
        </w:rPr>
        <w:t xml:space="preserve">“Dopo il numero 12 è inserito il seguente 12 bis): Corsia ciclabile: parte longitudinale della carreggiata posta a destra, delimitata mediante una striscia bianca, continua o discontinua, idonea a permettere la circolazione sulle strade urbane dei velocipedi nello stesso senso di marcia degli altri veicoli e contraddistinta dal simbolo del velocipede. La Corsia ciclabile è da intendersi promiscua, nei casi in cui le dimensioni della carreggiata non ne consentano l’uso esclusivo e può quindi essere parte della corsia veicolare. La Corsia ciclabile è da intendersi valicabile nei casi in cui vi sia fascia di sosta veicolare laterale, con qualsiasi giacitura. </w:t>
      </w:r>
    </w:p>
    <w:p w14:paraId="3A35B13E" w14:textId="77777777" w:rsidR="00AE567B" w:rsidRDefault="00AE567B" w:rsidP="00C613ED">
      <w:pPr>
        <w:suppressAutoHyphens/>
        <w:spacing w:after="80" w:line="22" w:lineRule="atLeast"/>
        <w:jc w:val="both"/>
        <w:textAlignment w:val="baseline"/>
        <w:rPr>
          <w:rFonts w:ascii="Bookman Old Style" w:eastAsia="Times New Roman" w:hAnsi="Bookman Old Style" w:cs="Times New Roman"/>
          <w:i/>
          <w:iCs/>
          <w:color w:val="333333"/>
          <w:kern w:val="3"/>
          <w:lang w:eastAsia="it-IT"/>
        </w:rPr>
      </w:pPr>
      <w:r>
        <w:rPr>
          <w:rFonts w:ascii="Bookman Old Style" w:eastAsia="Times New Roman" w:hAnsi="Bookman Old Style" w:cs="Times New Roman"/>
          <w:i/>
          <w:color w:val="333333"/>
          <w:kern w:val="3"/>
          <w:lang w:eastAsia="it-IT"/>
        </w:rPr>
        <w:t>All’art. 146 comma 1 del DPR 495 del 1992 la parola “</w:t>
      </w:r>
      <w:r>
        <w:rPr>
          <w:rFonts w:ascii="Bookman Old Style" w:eastAsia="SimSun" w:hAnsi="Bookman Old Style" w:cs="Times New Roman"/>
          <w:i/>
          <w:iCs/>
          <w:color w:val="000000" w:themeColor="text1"/>
          <w:kern w:val="3"/>
        </w:rPr>
        <w:t>piste” è sostituita con “itinerari ciclabili”.</w:t>
      </w:r>
    </w:p>
    <w:p w14:paraId="38DD7A6E" w14:textId="77777777" w:rsidR="00AE567B" w:rsidRDefault="00AE567B" w:rsidP="00C613ED">
      <w:pPr>
        <w:suppressAutoHyphens/>
        <w:spacing w:after="80" w:line="22" w:lineRule="atLeast"/>
        <w:jc w:val="both"/>
        <w:textAlignment w:val="baseline"/>
        <w:rPr>
          <w:rFonts w:ascii="Bookman Old Style" w:eastAsia="SimSun" w:hAnsi="Bookman Old Style" w:cs="Times New Roman"/>
          <w:kern w:val="3"/>
        </w:rPr>
      </w:pPr>
    </w:p>
    <w:p w14:paraId="23AE9ED0" w14:textId="77777777" w:rsidR="00AE567B" w:rsidRDefault="00AE567B" w:rsidP="00C613ED">
      <w:pPr>
        <w:suppressAutoHyphens/>
        <w:spacing w:after="80" w:line="22" w:lineRule="atLeast"/>
        <w:jc w:val="center"/>
        <w:textAlignment w:val="baseline"/>
        <w:rPr>
          <w:rFonts w:ascii="Bookman Old Style" w:eastAsia="SimSun" w:hAnsi="Bookman Old Style" w:cs="Times New Roman"/>
          <w:b/>
          <w:kern w:val="3"/>
        </w:rPr>
      </w:pPr>
      <w:r>
        <w:rPr>
          <w:rFonts w:ascii="Bookman Old Style" w:eastAsia="SimSun" w:hAnsi="Bookman Old Style" w:cs="Times New Roman"/>
          <w:b/>
          <w:kern w:val="3"/>
        </w:rPr>
        <w:t>Motivazione</w:t>
      </w:r>
    </w:p>
    <w:p w14:paraId="4DCA02F3" w14:textId="31004674" w:rsidR="00AE567B" w:rsidRDefault="00AE567B" w:rsidP="00C613ED">
      <w:pPr>
        <w:suppressAutoHyphens/>
        <w:spacing w:after="80" w:line="22" w:lineRule="atLeast"/>
        <w:jc w:val="both"/>
        <w:textAlignment w:val="baseline"/>
        <w:rPr>
          <w:rFonts w:ascii="Bookman Old Style" w:eastAsia="SimSun" w:hAnsi="Bookman Old Style" w:cs="Times New Roman"/>
          <w:bCs/>
          <w:kern w:val="3"/>
        </w:rPr>
      </w:pPr>
      <w:r>
        <w:rPr>
          <w:rFonts w:ascii="Bookman Old Style" w:eastAsia="SimSun" w:hAnsi="Bookman Old Style" w:cs="Times New Roman"/>
          <w:kern w:val="3"/>
        </w:rPr>
        <w:t xml:space="preserve">È necessario permettere la realizzazione veloce e semplice, solo in segnaletica di percorsi ciclabili lunghi e/o connessioni ciclabili, anche a fianco della sosta, tra la sosta e la corsia veicolare, per questo valicabile, promiscua solamente dove per necessità non ci </w:t>
      </w:r>
      <w:r w:rsidR="00505569">
        <w:rPr>
          <w:rFonts w:ascii="Bookman Old Style" w:eastAsia="SimSun" w:hAnsi="Bookman Old Style" w:cs="Times New Roman"/>
          <w:kern w:val="3"/>
        </w:rPr>
        <w:t xml:space="preserve">siano </w:t>
      </w:r>
      <w:r>
        <w:rPr>
          <w:rFonts w:ascii="Bookman Old Style" w:eastAsia="SimSun" w:hAnsi="Bookman Old Style" w:cs="Times New Roman"/>
          <w:kern w:val="3"/>
        </w:rPr>
        <w:t>le misure necessarie in alcuni tratti.</w:t>
      </w:r>
      <w:r>
        <w:rPr>
          <w:rFonts w:ascii="Bookman Old Style" w:eastAsia="SimSun" w:hAnsi="Bookman Old Style" w:cs="Tahoma"/>
          <w:kern w:val="3"/>
        </w:rPr>
        <w:t xml:space="preserve"> </w:t>
      </w:r>
      <w:r>
        <w:rPr>
          <w:rFonts w:ascii="Bookman Old Style" w:eastAsia="SimSun" w:hAnsi="Bookman Old Style" w:cs="Times New Roman"/>
          <w:bCs/>
          <w:kern w:val="3"/>
        </w:rPr>
        <w:t xml:space="preserve">Necessità che sia possibile a fianco di ogni tipologia di sosta. </w:t>
      </w:r>
      <w:r>
        <w:rPr>
          <w:rFonts w:ascii="Bookman Old Style" w:eastAsia="SimSun" w:hAnsi="Bookman Old Style" w:cs="Times New Roman"/>
          <w:color w:val="000000" w:themeColor="text1"/>
          <w:kern w:val="3"/>
        </w:rPr>
        <w:t>Parallelamente alla corsia ciclabile occorre normare l’attraversamento. Al momento</w:t>
      </w:r>
      <w:r w:rsidR="004662EC">
        <w:rPr>
          <w:rFonts w:ascii="Bookman Old Style" w:eastAsia="SimSun" w:hAnsi="Bookman Old Style" w:cs="Times New Roman"/>
          <w:color w:val="000000" w:themeColor="text1"/>
          <w:kern w:val="3"/>
        </w:rPr>
        <w:t>,</w:t>
      </w:r>
      <w:r>
        <w:rPr>
          <w:rFonts w:ascii="Bookman Old Style" w:eastAsia="SimSun" w:hAnsi="Bookman Old Style" w:cs="Times New Roman"/>
          <w:color w:val="000000" w:themeColor="text1"/>
          <w:kern w:val="3"/>
        </w:rPr>
        <w:t xml:space="preserve"> sul codice della strada l'attraversamento ciclabile è previsto solo per collegare 2 piste ciclabili (art. 146 c.1 del Regolamento del Codice della Strada).</w:t>
      </w:r>
    </w:p>
    <w:p w14:paraId="59E01259" w14:textId="77777777" w:rsidR="00AE567B" w:rsidRDefault="00AE567B" w:rsidP="00C613ED">
      <w:pPr>
        <w:suppressAutoHyphens/>
        <w:spacing w:after="80" w:line="22" w:lineRule="atLeast"/>
        <w:textAlignment w:val="baseline"/>
        <w:rPr>
          <w:rFonts w:ascii="Times New Roman" w:eastAsia="SimSun" w:hAnsi="Times New Roman" w:cs="Times New Roman"/>
          <w:bCs/>
          <w:kern w:val="3"/>
          <w:sz w:val="24"/>
          <w:szCs w:val="24"/>
        </w:rPr>
      </w:pPr>
    </w:p>
    <w:p w14:paraId="042CB3A8" w14:textId="77777777" w:rsidR="00AE567B" w:rsidRPr="00AE567B" w:rsidRDefault="00AE567B" w:rsidP="00D57BCF">
      <w:pPr>
        <w:pStyle w:val="Titolo2"/>
        <w:numPr>
          <w:ilvl w:val="0"/>
          <w:numId w:val="25"/>
        </w:numPr>
        <w:ind w:left="720"/>
        <w:rPr>
          <w:b/>
          <w:bCs/>
        </w:rPr>
      </w:pPr>
      <w:bookmarkStart w:id="37" w:name="_Toc41654748"/>
      <w:bookmarkStart w:id="38" w:name="_Toc42089266"/>
      <w:r w:rsidRPr="00AE567B">
        <w:rPr>
          <w:b/>
          <w:bCs/>
        </w:rPr>
        <w:t>Ciclabilità nelle corsie del TPL- art. 229</w:t>
      </w:r>
      <w:bookmarkEnd w:id="37"/>
      <w:bookmarkEnd w:id="38"/>
    </w:p>
    <w:p w14:paraId="6B4B38EE" w14:textId="77777777" w:rsidR="00AE567B" w:rsidRDefault="00AE567B" w:rsidP="00C613ED">
      <w:pPr>
        <w:shd w:val="clear" w:color="auto" w:fill="FFFFFF"/>
        <w:suppressAutoHyphens/>
        <w:spacing w:after="80" w:line="22" w:lineRule="atLeast"/>
        <w:jc w:val="both"/>
        <w:textAlignment w:val="baseline"/>
        <w:rPr>
          <w:rFonts w:ascii="Bookman Old Style" w:eastAsia="Times New Roman" w:hAnsi="Bookman Old Style" w:cs="Times New Roman"/>
          <w:color w:val="333333"/>
          <w:kern w:val="3"/>
          <w:lang w:eastAsia="it-IT"/>
        </w:rPr>
      </w:pPr>
      <w:r>
        <w:rPr>
          <w:rFonts w:ascii="Bookman Old Style" w:eastAsia="Times New Roman" w:hAnsi="Bookman Old Style" w:cs="Times New Roman"/>
          <w:iCs/>
          <w:color w:val="333333"/>
          <w:kern w:val="3"/>
          <w:lang w:eastAsia="it-IT"/>
        </w:rPr>
        <w:t>All’art. 229 comma 3 del DL 34 dopo le parole “La corsia ciclabile è parte della ordinaria corsia veicolare, con destinazione alla circolazione dei velocipedi”, inserire il seguente periodo: “</w:t>
      </w:r>
      <w:r>
        <w:rPr>
          <w:rFonts w:ascii="Bookman Old Style" w:eastAsia="Times New Roman" w:hAnsi="Bookman Old Style" w:cs="Times New Roman"/>
          <w:i/>
          <w:color w:val="333333"/>
          <w:kern w:val="3"/>
          <w:lang w:eastAsia="it-IT"/>
        </w:rPr>
        <w:t>Per le medesime e finalità, All'articolo 182 dopo il comma 9 è inserito il seguente: «</w:t>
      </w:r>
      <w:r>
        <w:rPr>
          <w:rFonts w:ascii="Bookman Old Style" w:eastAsia="Times New Roman" w:hAnsi="Bookman Old Style" w:cs="Times New Roman"/>
          <w:i/>
          <w:iCs/>
          <w:color w:val="333333"/>
          <w:kern w:val="3"/>
          <w:lang w:eastAsia="it-IT"/>
        </w:rPr>
        <w:t>9-ter.</w:t>
      </w:r>
      <w:r>
        <w:rPr>
          <w:rFonts w:ascii="Bookman Old Style" w:eastAsia="Times New Roman" w:hAnsi="Bookman Old Style" w:cs="Times New Roman"/>
          <w:i/>
          <w:color w:val="333333"/>
          <w:kern w:val="3"/>
          <w:lang w:eastAsia="it-IT"/>
        </w:rPr>
        <w:t> Con ordinanza adottata ai sensi dell'articolo 7, comma 1, la circolazione dei velocipedi, può essere consentita anche sulle strade di cui al medesimo articolo 7, comma 1, lettera </w:t>
      </w:r>
      <w:r>
        <w:rPr>
          <w:rFonts w:ascii="Bookman Old Style" w:eastAsia="Times New Roman" w:hAnsi="Bookman Old Style" w:cs="Times New Roman"/>
          <w:i/>
          <w:iCs/>
          <w:color w:val="333333"/>
          <w:kern w:val="3"/>
          <w:lang w:eastAsia="it-IT"/>
        </w:rPr>
        <w:t>i)</w:t>
      </w:r>
      <w:r>
        <w:rPr>
          <w:rFonts w:ascii="Bookman Old Style" w:eastAsia="Times New Roman" w:hAnsi="Bookman Old Style" w:cs="Times New Roman"/>
          <w:i/>
          <w:color w:val="333333"/>
          <w:kern w:val="3"/>
          <w:lang w:eastAsia="it-IT"/>
        </w:rPr>
        <w:t xml:space="preserve">, </w:t>
      </w:r>
      <w:r>
        <w:rPr>
          <w:rFonts w:ascii="Bookman Old Style" w:eastAsia="Times New Roman" w:hAnsi="Bookman Old Style" w:cs="Times New Roman"/>
          <w:i/>
          <w:color w:val="000000" w:themeColor="text1"/>
          <w:kern w:val="3"/>
          <w:lang w:eastAsia="it-IT"/>
        </w:rPr>
        <w:t>o sulle corsie di cui all’articolo 6, comma 4,</w:t>
      </w:r>
      <w:r>
        <w:rPr>
          <w:rFonts w:ascii="Bookman Old Style" w:eastAsia="Times New Roman" w:hAnsi="Bookman Old Style" w:cs="Times New Roman"/>
          <w:iCs/>
          <w:color w:val="333333"/>
          <w:kern w:val="3"/>
          <w:lang w:eastAsia="it-IT"/>
        </w:rPr>
        <w:t xml:space="preserve"> </w:t>
      </w:r>
      <w:r>
        <w:rPr>
          <w:rFonts w:ascii="Bookman Old Style" w:eastAsia="Times New Roman" w:hAnsi="Bookman Old Style" w:cs="Times New Roman"/>
          <w:i/>
          <w:color w:val="000000" w:themeColor="text1"/>
          <w:kern w:val="3"/>
          <w:lang w:eastAsia="it-IT"/>
        </w:rPr>
        <w:t>lettera c)</w:t>
      </w:r>
      <w:r>
        <w:rPr>
          <w:rFonts w:ascii="Bookman Old Style" w:eastAsia="Times New Roman" w:hAnsi="Bookman Old Style" w:cs="Times New Roman"/>
          <w:i/>
          <w:color w:val="0000FF"/>
          <w:kern w:val="3"/>
          <w:lang w:eastAsia="it-IT"/>
        </w:rPr>
        <w:t xml:space="preserve"> </w:t>
      </w:r>
      <w:r>
        <w:rPr>
          <w:rFonts w:ascii="Bookman Old Style" w:eastAsia="Times New Roman" w:hAnsi="Bookman Old Style" w:cs="Times New Roman"/>
          <w:i/>
          <w:color w:val="333333"/>
          <w:kern w:val="3"/>
          <w:lang w:eastAsia="it-IT"/>
        </w:rPr>
        <w:t>purché non si tratti di corsie con binari tramviari a raso delimitate su entrambi i lati da cordoli o altri arredi funzionali invalicabili dal ciclista. Il modulo delle corsie può essere opportunamente allargato</w:t>
      </w:r>
      <w:r>
        <w:rPr>
          <w:rFonts w:ascii="Bookman Old Style" w:eastAsia="Times New Roman" w:hAnsi="Bookman Old Style" w:cs="Times New Roman"/>
          <w:color w:val="333333"/>
          <w:kern w:val="3"/>
          <w:lang w:eastAsia="it-IT"/>
        </w:rPr>
        <w:t>».</w:t>
      </w:r>
    </w:p>
    <w:p w14:paraId="4296CF98" w14:textId="77777777" w:rsidR="00AE567B" w:rsidRDefault="00AE567B" w:rsidP="00C613ED">
      <w:pPr>
        <w:shd w:val="clear" w:color="auto" w:fill="FFFFFF"/>
        <w:suppressAutoHyphens/>
        <w:spacing w:after="80" w:line="22" w:lineRule="atLeast"/>
        <w:jc w:val="both"/>
        <w:textAlignment w:val="baseline"/>
        <w:rPr>
          <w:rFonts w:ascii="Bookman Old Style" w:eastAsia="Times New Roman" w:hAnsi="Bookman Old Style" w:cs="Times New Roman"/>
          <w:iCs/>
          <w:color w:val="333333"/>
          <w:kern w:val="3"/>
          <w:lang w:eastAsia="it-IT"/>
        </w:rPr>
      </w:pPr>
    </w:p>
    <w:p w14:paraId="2EA6C2C0" w14:textId="77777777" w:rsidR="00AE567B" w:rsidRDefault="00AE567B" w:rsidP="00C613ED">
      <w:pPr>
        <w:suppressAutoHyphens/>
        <w:spacing w:after="80" w:line="22" w:lineRule="atLeast"/>
        <w:jc w:val="center"/>
        <w:textAlignment w:val="baseline"/>
        <w:rPr>
          <w:rFonts w:ascii="Bookman Old Style" w:eastAsia="SimSun" w:hAnsi="Bookman Old Style" w:cs="Times New Roman"/>
          <w:b/>
          <w:kern w:val="3"/>
        </w:rPr>
      </w:pPr>
      <w:r>
        <w:rPr>
          <w:rFonts w:ascii="Bookman Old Style" w:eastAsia="SimSun" w:hAnsi="Bookman Old Style" w:cs="Times New Roman"/>
          <w:b/>
          <w:kern w:val="3"/>
        </w:rPr>
        <w:t>Motivazione</w:t>
      </w:r>
    </w:p>
    <w:p w14:paraId="4E8A12FF" w14:textId="77777777" w:rsidR="00AE567B" w:rsidRDefault="00AE567B" w:rsidP="00C613ED">
      <w:pPr>
        <w:suppressAutoHyphens/>
        <w:spacing w:after="80" w:line="22" w:lineRule="atLeast"/>
        <w:jc w:val="both"/>
        <w:textAlignment w:val="baseline"/>
        <w:rPr>
          <w:rFonts w:ascii="Bookman Old Style" w:eastAsia="SimSun" w:hAnsi="Bookman Old Style" w:cs="Times New Roman"/>
          <w:b/>
          <w:kern w:val="3"/>
          <w:u w:val="single"/>
        </w:rPr>
      </w:pPr>
    </w:p>
    <w:p w14:paraId="220792E9" w14:textId="77777777" w:rsidR="00AE567B" w:rsidRDefault="00AE567B" w:rsidP="00C613ED">
      <w:pPr>
        <w:suppressAutoHyphens/>
        <w:spacing w:after="80" w:line="22" w:lineRule="atLeast"/>
        <w:jc w:val="both"/>
        <w:textAlignment w:val="baseline"/>
        <w:rPr>
          <w:rFonts w:ascii="Bookman Old Style" w:eastAsia="SimSun" w:hAnsi="Bookman Old Style" w:cs="Times New Roman"/>
          <w:kern w:val="3"/>
        </w:rPr>
      </w:pPr>
      <w:r>
        <w:rPr>
          <w:rFonts w:ascii="Bookman Old Style" w:eastAsia="SimSun" w:hAnsi="Bookman Old Style" w:cs="Times New Roman"/>
          <w:bCs/>
          <w:kern w:val="3"/>
        </w:rPr>
        <w:t>Occorre</w:t>
      </w:r>
      <w:r>
        <w:rPr>
          <w:rFonts w:ascii="Bookman Old Style" w:eastAsia="SimSun" w:hAnsi="Bookman Old Style" w:cs="Times New Roman"/>
          <w:kern w:val="3"/>
        </w:rPr>
        <w:t xml:space="preserve"> permettere di utilizzare nelle viabilità radiali e di circonvallazione spesso con corsia preferenziale TPL sulla destra, la ciclabilità. I comuni potranno prevedere a seconda delle condizioni dei percorsi l’eccezione ai monopattini elettrici. </w:t>
      </w:r>
    </w:p>
    <w:p w14:paraId="179BB90F" w14:textId="77777777" w:rsidR="00AE567B" w:rsidRDefault="00AE567B" w:rsidP="00C613ED">
      <w:pPr>
        <w:shd w:val="clear" w:color="auto" w:fill="FFFFFF"/>
        <w:suppressAutoHyphens/>
        <w:spacing w:after="80" w:line="22" w:lineRule="atLeast"/>
        <w:textAlignment w:val="baseline"/>
        <w:rPr>
          <w:rFonts w:ascii="Times New Roman" w:eastAsia="Times New Roman" w:hAnsi="Times New Roman" w:cs="Times New Roman"/>
          <w:color w:val="333333"/>
          <w:kern w:val="3"/>
          <w:sz w:val="24"/>
          <w:szCs w:val="24"/>
          <w:lang w:eastAsia="it-IT"/>
        </w:rPr>
      </w:pPr>
    </w:p>
    <w:p w14:paraId="4C1721B5" w14:textId="77777777" w:rsidR="00AE567B" w:rsidRDefault="00AE567B" w:rsidP="00C613ED">
      <w:pPr>
        <w:suppressAutoHyphens/>
        <w:spacing w:after="80" w:line="22" w:lineRule="atLeast"/>
        <w:textAlignment w:val="baseline"/>
        <w:rPr>
          <w:rFonts w:ascii="Times New Roman" w:eastAsia="SimSun" w:hAnsi="Times New Roman" w:cs="Times New Roman"/>
          <w:kern w:val="3"/>
          <w:sz w:val="24"/>
          <w:szCs w:val="24"/>
        </w:rPr>
      </w:pPr>
    </w:p>
    <w:p w14:paraId="2E74EB81" w14:textId="77777777" w:rsidR="00AE567B" w:rsidRPr="00AE567B" w:rsidRDefault="00AE567B" w:rsidP="00D57BCF">
      <w:pPr>
        <w:pStyle w:val="Titolo2"/>
        <w:numPr>
          <w:ilvl w:val="0"/>
          <w:numId w:val="25"/>
        </w:numPr>
        <w:ind w:left="720"/>
        <w:rPr>
          <w:b/>
          <w:bCs/>
        </w:rPr>
      </w:pPr>
      <w:bookmarkStart w:id="39" w:name="_Toc41654749"/>
      <w:bookmarkStart w:id="40" w:name="_Toc42089267"/>
      <w:r w:rsidRPr="00AE567B">
        <w:rPr>
          <w:b/>
          <w:bCs/>
        </w:rPr>
        <w:t>Doppio senso ciclabile in strade a senso unico- art. 229</w:t>
      </w:r>
      <w:bookmarkEnd w:id="39"/>
      <w:bookmarkEnd w:id="40"/>
    </w:p>
    <w:p w14:paraId="567B8A08" w14:textId="77777777" w:rsidR="00AE567B" w:rsidRDefault="00AE567B" w:rsidP="00C613ED">
      <w:pPr>
        <w:suppressAutoHyphens/>
        <w:spacing w:after="80" w:line="22" w:lineRule="atLeast"/>
        <w:textAlignment w:val="baseline"/>
        <w:rPr>
          <w:rFonts w:ascii="Times New Roman" w:eastAsia="SimSun" w:hAnsi="Times New Roman" w:cs="Times New Roman"/>
          <w:b/>
          <w:kern w:val="3"/>
          <w:sz w:val="24"/>
          <w:szCs w:val="24"/>
          <w:u w:val="single"/>
        </w:rPr>
      </w:pPr>
    </w:p>
    <w:p w14:paraId="5C6B2A66" w14:textId="77777777" w:rsidR="00AE567B" w:rsidRDefault="00AE567B" w:rsidP="00C613ED">
      <w:pPr>
        <w:suppressAutoHyphens/>
        <w:spacing w:after="80" w:line="22" w:lineRule="atLeast"/>
        <w:jc w:val="both"/>
        <w:textAlignment w:val="baseline"/>
        <w:rPr>
          <w:rFonts w:ascii="Bookman Old Style" w:eastAsia="Times New Roman" w:hAnsi="Bookman Old Style" w:cs="Times New Roman"/>
          <w:i/>
          <w:color w:val="333333"/>
          <w:kern w:val="3"/>
          <w:lang w:eastAsia="it-IT"/>
        </w:rPr>
      </w:pPr>
      <w:r>
        <w:rPr>
          <w:rFonts w:ascii="Bookman Old Style" w:eastAsia="Times New Roman" w:hAnsi="Bookman Old Style" w:cs="Times New Roman"/>
          <w:iCs/>
          <w:color w:val="333333"/>
          <w:kern w:val="3"/>
          <w:lang w:eastAsia="it-IT"/>
        </w:rPr>
        <w:t xml:space="preserve">Al comma 3, lettera b), alinea, sostituire le parole: « </w:t>
      </w:r>
      <w:r>
        <w:rPr>
          <w:rFonts w:ascii="Bookman Old Style" w:eastAsia="Times New Roman" w:hAnsi="Bookman Old Style" w:cs="Times New Roman"/>
          <w:i/>
          <w:color w:val="333333"/>
          <w:kern w:val="3"/>
          <w:lang w:eastAsia="it-IT"/>
        </w:rPr>
        <w:t xml:space="preserve">all’articolo 182, dopo il comma 9, è inserito il seguente: », </w:t>
      </w:r>
      <w:r>
        <w:rPr>
          <w:rFonts w:ascii="Times New Roman" w:eastAsia="Times New Roman" w:hAnsi="Times New Roman" w:cs="Times New Roman"/>
          <w:i/>
          <w:color w:val="333333"/>
          <w:kern w:val="3"/>
          <w:lang w:eastAsia="it-IT"/>
        </w:rPr>
        <w:t>​</w:t>
      </w:r>
      <w:r>
        <w:rPr>
          <w:rFonts w:ascii="Bookman Old Style" w:eastAsia="Times New Roman" w:hAnsi="Bookman Old Style" w:cs="Times New Roman"/>
          <w:i/>
          <w:color w:val="333333"/>
          <w:kern w:val="3"/>
          <w:lang w:eastAsia="it-IT"/>
        </w:rPr>
        <w:t>con le seguenti:</w:t>
      </w:r>
      <w:r>
        <w:rPr>
          <w:rFonts w:ascii="Times New Roman" w:eastAsia="Times New Roman" w:hAnsi="Times New Roman" w:cs="Times New Roman"/>
          <w:i/>
          <w:color w:val="333333"/>
          <w:kern w:val="3"/>
          <w:lang w:eastAsia="it-IT"/>
        </w:rPr>
        <w:t>​</w:t>
      </w:r>
      <w:r>
        <w:rPr>
          <w:rFonts w:ascii="Bookman Old Style" w:eastAsia="Times New Roman" w:hAnsi="Bookman Old Style" w:cs="Times New Roman"/>
          <w:i/>
          <w:color w:val="333333"/>
          <w:kern w:val="3"/>
          <w:lang w:eastAsia="it-IT"/>
        </w:rPr>
        <w:t xml:space="preserve"> </w:t>
      </w:r>
      <w:r>
        <w:rPr>
          <w:rFonts w:ascii="Bookman Old Style" w:eastAsia="Times New Roman" w:hAnsi="Bookman Old Style" w:cs="Bookman Old Style"/>
          <w:i/>
          <w:color w:val="333333"/>
          <w:kern w:val="3"/>
          <w:lang w:eastAsia="it-IT"/>
        </w:rPr>
        <w:t>«</w:t>
      </w:r>
      <w:r>
        <w:rPr>
          <w:rFonts w:ascii="Bookman Old Style" w:eastAsia="Times New Roman" w:hAnsi="Bookman Old Style" w:cs="Times New Roman"/>
          <w:i/>
          <w:color w:val="333333"/>
          <w:kern w:val="3"/>
          <w:lang w:eastAsia="it-IT"/>
        </w:rPr>
        <w:t xml:space="preserve"> all</w:t>
      </w:r>
      <w:r>
        <w:rPr>
          <w:rFonts w:ascii="Bookman Old Style" w:eastAsia="Times New Roman" w:hAnsi="Bookman Old Style" w:cs="Bookman Old Style"/>
          <w:i/>
          <w:color w:val="333333"/>
          <w:kern w:val="3"/>
          <w:lang w:eastAsia="it-IT"/>
        </w:rPr>
        <w:t>’</w:t>
      </w:r>
      <w:r>
        <w:rPr>
          <w:rFonts w:ascii="Bookman Old Style" w:eastAsia="Times New Roman" w:hAnsi="Bookman Old Style" w:cs="Times New Roman"/>
          <w:i/>
          <w:color w:val="333333"/>
          <w:kern w:val="3"/>
          <w:lang w:eastAsia="it-IT"/>
        </w:rPr>
        <w:t xml:space="preserve">articolo 182, dopo il comma 9, sono inseriti i seguenti: </w:t>
      </w:r>
      <w:r>
        <w:rPr>
          <w:rFonts w:ascii="Bookman Old Style" w:eastAsia="Times New Roman" w:hAnsi="Bookman Old Style" w:cs="Bookman Old Style"/>
          <w:i/>
          <w:color w:val="333333"/>
          <w:kern w:val="3"/>
          <w:lang w:eastAsia="it-IT"/>
        </w:rPr>
        <w:t>»</w:t>
      </w:r>
      <w:r>
        <w:rPr>
          <w:rFonts w:ascii="Bookman Old Style" w:eastAsia="Times New Roman" w:hAnsi="Bookman Old Style" w:cs="Times New Roman"/>
          <w:i/>
          <w:color w:val="333333"/>
          <w:kern w:val="3"/>
          <w:lang w:eastAsia="it-IT"/>
        </w:rPr>
        <w:t>.</w:t>
      </w:r>
    </w:p>
    <w:p w14:paraId="16466E90" w14:textId="77777777" w:rsidR="00AE567B" w:rsidRDefault="00AE567B" w:rsidP="00C613ED">
      <w:pPr>
        <w:suppressAutoHyphens/>
        <w:spacing w:after="80" w:line="22" w:lineRule="atLeast"/>
        <w:jc w:val="both"/>
        <w:textAlignment w:val="baseline"/>
        <w:rPr>
          <w:rFonts w:ascii="Bookman Old Style" w:eastAsia="SimSun" w:hAnsi="Bookman Old Style" w:cs="Times New Roman"/>
          <w:bCs/>
          <w:i/>
          <w:iCs/>
          <w:kern w:val="3"/>
        </w:rPr>
      </w:pPr>
      <w:r>
        <w:rPr>
          <w:rFonts w:ascii="Bookman Old Style" w:eastAsia="Times New Roman" w:hAnsi="Bookman Old Style" w:cs="Times New Roman"/>
          <w:iCs/>
          <w:color w:val="333333"/>
          <w:kern w:val="3"/>
          <w:lang w:eastAsia="it-IT"/>
        </w:rPr>
        <w:t>Conseguentemente, dopo il capoverso 9-ter, aggiungere il seguente:</w:t>
      </w:r>
      <w:r>
        <w:rPr>
          <w:rFonts w:ascii="Bookman Old Style" w:eastAsia="Times New Roman" w:hAnsi="Bookman Old Style" w:cs="Times New Roman"/>
          <w:i/>
          <w:color w:val="333333"/>
          <w:kern w:val="3"/>
          <w:lang w:eastAsia="it-IT"/>
        </w:rPr>
        <w:t xml:space="preserve"> “</w:t>
      </w:r>
      <w:r>
        <w:rPr>
          <w:rFonts w:ascii="Bookman Old Style" w:eastAsia="SimSun" w:hAnsi="Bookman Old Style" w:cs="Times New Roman"/>
          <w:bCs/>
          <w:i/>
          <w:iCs/>
          <w:kern w:val="3"/>
        </w:rPr>
        <w:t>9-quater. I comuni hanno facoltà di stabilire, con ordinanza adottata ai sensi dell’articolo 7, che all’interno dei centri abitati, su strade ove il limite massimo di velocità sia inferiore o uguale a 30 km/h, classificate di tipo E, F o F-bis ovvero parte di una zona a traffico limitato, i velocipedi possano circolare anche in senso opposto all’unico senso di marcia prescritto per tutti gli altri veicoli, previa valutazione delle condizioni di sicurezza, indipendentemente dalla larghezza della carreggiata, dalla presenza e dalla posizione di aree per la sosta veicolare e dalla massa dei veicoli autorizzati al transito. La circolazione dei velocipedi prevista ai sensi del primo periodo, denominata “doppio senso ciclabile”, è segnalata mediante l’aggiunta di un pannello integrativo di eccezione per i velocipedi ai segnali verticali di divieto, di obbligo generico e utili alla guida, nonché eventualmente, ove ritenuto opportuno, mediante segnaletica orizzontale. È in ogni caso esclusa la possibilità di consentire la circolazione dei velocipedi contromano”.</w:t>
      </w:r>
    </w:p>
    <w:p w14:paraId="270C462F" w14:textId="77777777" w:rsidR="00AE567B" w:rsidRDefault="00AE567B" w:rsidP="00C613ED">
      <w:pPr>
        <w:suppressAutoHyphens/>
        <w:spacing w:after="80" w:line="22" w:lineRule="atLeast"/>
        <w:jc w:val="both"/>
        <w:textAlignment w:val="baseline"/>
        <w:rPr>
          <w:rFonts w:ascii="Bookman Old Style" w:eastAsia="SimSun" w:hAnsi="Bookman Old Style" w:cs="Times New Roman"/>
          <w:b/>
          <w:kern w:val="3"/>
          <w:u w:val="single"/>
        </w:rPr>
      </w:pPr>
    </w:p>
    <w:p w14:paraId="1CED3193" w14:textId="77777777" w:rsidR="00AE567B" w:rsidRDefault="00AE567B" w:rsidP="00C613ED">
      <w:pPr>
        <w:suppressAutoHyphens/>
        <w:spacing w:after="80" w:line="22" w:lineRule="atLeast"/>
        <w:jc w:val="center"/>
        <w:textAlignment w:val="baseline"/>
        <w:rPr>
          <w:rFonts w:ascii="Bookman Old Style" w:eastAsia="SimSun" w:hAnsi="Bookman Old Style" w:cs="Times New Roman"/>
          <w:b/>
          <w:kern w:val="3"/>
        </w:rPr>
      </w:pPr>
      <w:r>
        <w:rPr>
          <w:rFonts w:ascii="Bookman Old Style" w:eastAsia="SimSun" w:hAnsi="Bookman Old Style" w:cs="Times New Roman"/>
          <w:b/>
          <w:kern w:val="3"/>
        </w:rPr>
        <w:t>Motivazione</w:t>
      </w:r>
    </w:p>
    <w:p w14:paraId="00915742" w14:textId="77777777" w:rsidR="00AE567B" w:rsidRDefault="00AE567B" w:rsidP="00C613ED">
      <w:pPr>
        <w:suppressAutoHyphens/>
        <w:spacing w:after="80" w:line="22" w:lineRule="atLeast"/>
        <w:jc w:val="both"/>
        <w:textAlignment w:val="baseline"/>
        <w:rPr>
          <w:rFonts w:ascii="Bookman Old Style" w:eastAsia="SimSun" w:hAnsi="Bookman Old Style" w:cs="Times New Roman"/>
          <w:bCs/>
          <w:kern w:val="3"/>
        </w:rPr>
      </w:pPr>
      <w:r>
        <w:rPr>
          <w:rFonts w:ascii="Bookman Old Style" w:eastAsia="SimSun" w:hAnsi="Bookman Old Style" w:cs="Times New Roman"/>
          <w:bCs/>
          <w:kern w:val="3"/>
        </w:rPr>
        <w:t>La proposta emendativa è volta a completare il pacchetto di modifiche urgenti al Codice della strada indispensabili per promuovere la mobilità ciclistica in ambito urbano, dando la possibilità ai Comuni di adottare, insieme alle “corsie ciclabili” sulle strade urbane e la “casa avanzata” nelle intersezioni semaforizzate, già positivamente contenute nel decreto, anche l’ulteriore regolamentazione del “doppio senso ciclabile”. Si tratta di un intervento caratterizzato dalla medesima natura leggera in sola segnaletica, che esistono già da tempo nella legislazione della maggior parte degli Stati europei e sono stati sperimentati in numerose città italiane, con esiti positivi, anche sotto il profilo della sicurezza.</w:t>
      </w:r>
    </w:p>
    <w:p w14:paraId="62CD3FF0" w14:textId="77777777" w:rsidR="00AE567B" w:rsidRDefault="00AE567B" w:rsidP="00C613ED">
      <w:pPr>
        <w:suppressAutoHyphens/>
        <w:spacing w:after="80" w:line="22" w:lineRule="atLeast"/>
        <w:jc w:val="both"/>
        <w:textAlignment w:val="baseline"/>
        <w:rPr>
          <w:rFonts w:ascii="Bookman Old Style" w:eastAsia="SimSun" w:hAnsi="Bookman Old Style" w:cs="Times New Roman"/>
          <w:bCs/>
          <w:kern w:val="3"/>
        </w:rPr>
      </w:pPr>
      <w:r>
        <w:rPr>
          <w:rFonts w:ascii="Bookman Old Style" w:eastAsia="SimSun" w:hAnsi="Bookman Old Style" w:cs="Times New Roman"/>
          <w:bCs/>
          <w:kern w:val="3"/>
        </w:rPr>
        <w:t xml:space="preserve">E’ peraltro possibile recepire direttamente la formulazione già contenuta nel Testo unificato AC 24 e abb. (col parere favorevole del Ministero delle infrastrutture e dei trasporti), licenziato dalla IX Commissione Trasporti della Camera dei deputati nella seduta del 11 luglio 2019 e iscritto ai lavori dell’Aula per l’approvazione durante il mese di febbraio 2020 ma rimasto poi sospeso a seguito dell’emergenza da Covid-19. </w:t>
      </w:r>
    </w:p>
    <w:p w14:paraId="771AC688" w14:textId="77777777" w:rsidR="00AE567B" w:rsidRDefault="00AE567B" w:rsidP="00C613ED">
      <w:pPr>
        <w:suppressAutoHyphens/>
        <w:spacing w:after="80" w:line="22" w:lineRule="atLeast"/>
        <w:jc w:val="both"/>
        <w:textAlignment w:val="baseline"/>
        <w:rPr>
          <w:rFonts w:ascii="Bookman Old Style" w:eastAsia="SimSun" w:hAnsi="Bookman Old Style" w:cs="Times New Roman"/>
          <w:b/>
          <w:kern w:val="3"/>
        </w:rPr>
      </w:pPr>
    </w:p>
    <w:p w14:paraId="593F4DBC" w14:textId="77777777" w:rsidR="00AE567B" w:rsidRDefault="00AE567B" w:rsidP="00C613ED">
      <w:pPr>
        <w:suppressAutoHyphens/>
        <w:spacing w:after="80" w:line="22" w:lineRule="atLeast"/>
        <w:jc w:val="both"/>
        <w:textAlignment w:val="baseline"/>
        <w:rPr>
          <w:rFonts w:ascii="Bookman Old Style" w:eastAsia="SimSun" w:hAnsi="Bookman Old Style" w:cs="Times New Roman"/>
          <w:b/>
          <w:kern w:val="3"/>
        </w:rPr>
      </w:pPr>
    </w:p>
    <w:p w14:paraId="37E21139" w14:textId="48F51115" w:rsidR="16347E66" w:rsidRDefault="16347E66" w:rsidP="00C613ED">
      <w:pPr>
        <w:spacing w:after="80" w:line="22" w:lineRule="atLeast"/>
      </w:pPr>
      <w:r>
        <w:br w:type="page"/>
      </w:r>
    </w:p>
    <w:p w14:paraId="6C9608B9" w14:textId="77777777" w:rsidR="00AE567B" w:rsidRPr="00AE567B" w:rsidRDefault="00AE567B" w:rsidP="00D57BCF">
      <w:pPr>
        <w:pStyle w:val="Titolo2"/>
        <w:numPr>
          <w:ilvl w:val="0"/>
          <w:numId w:val="25"/>
        </w:numPr>
        <w:ind w:left="720"/>
        <w:rPr>
          <w:b/>
          <w:bCs/>
        </w:rPr>
      </w:pPr>
      <w:bookmarkStart w:id="41" w:name="_Toc41654750"/>
      <w:bookmarkStart w:id="42" w:name="_Toc42089268"/>
      <w:r w:rsidRPr="00AE567B">
        <w:rPr>
          <w:b/>
          <w:bCs/>
        </w:rPr>
        <w:t>mobilità scolastica- art. 229</w:t>
      </w:r>
      <w:bookmarkEnd w:id="41"/>
      <w:bookmarkEnd w:id="42"/>
    </w:p>
    <w:p w14:paraId="52D9A2D5" w14:textId="77777777" w:rsidR="00AE567B" w:rsidRDefault="00AE567B" w:rsidP="00C613ED">
      <w:pPr>
        <w:suppressAutoHyphens/>
        <w:spacing w:after="80" w:line="22" w:lineRule="atLeast"/>
        <w:textAlignment w:val="baseline"/>
        <w:rPr>
          <w:rFonts w:ascii="Times New Roman" w:eastAsia="SimSun" w:hAnsi="Times New Roman" w:cs="Times New Roman"/>
          <w:b/>
          <w:kern w:val="3"/>
          <w:sz w:val="24"/>
          <w:szCs w:val="24"/>
        </w:rPr>
      </w:pPr>
    </w:p>
    <w:p w14:paraId="0248A883" w14:textId="77777777" w:rsidR="00AE567B" w:rsidRDefault="00AE567B" w:rsidP="00D97BEC">
      <w:pPr>
        <w:suppressAutoHyphens/>
        <w:spacing w:after="80"/>
        <w:jc w:val="both"/>
        <w:textAlignment w:val="baseline"/>
        <w:rPr>
          <w:rFonts w:ascii="Bookman Old Style" w:eastAsia="SimSun" w:hAnsi="Bookman Old Style" w:cs="Times New Roman"/>
          <w:iCs/>
          <w:kern w:val="3"/>
        </w:rPr>
      </w:pPr>
      <w:r>
        <w:rPr>
          <w:rFonts w:ascii="Bookman Old Style" w:eastAsia="SimSun" w:hAnsi="Bookman Old Style" w:cs="Times New Roman"/>
          <w:iCs/>
          <w:kern w:val="3"/>
        </w:rPr>
        <w:t>Al comma 3, lettera a), dopo il numero 2, aggiungere il seguente:</w:t>
      </w:r>
    </w:p>
    <w:p w14:paraId="387568FB" w14:textId="77777777" w:rsidR="00AE567B" w:rsidRDefault="00AE567B" w:rsidP="00D97BEC">
      <w:pPr>
        <w:suppressAutoHyphens/>
        <w:spacing w:after="80"/>
        <w:jc w:val="both"/>
        <w:textAlignment w:val="baseline"/>
        <w:rPr>
          <w:rFonts w:ascii="Bookman Old Style" w:eastAsia="SimSun" w:hAnsi="Bookman Old Style" w:cs="Times New Roman"/>
          <w:i/>
          <w:kern w:val="3"/>
        </w:rPr>
      </w:pPr>
      <w:r>
        <w:rPr>
          <w:rFonts w:ascii="Bookman Old Style" w:eastAsia="SimSun" w:hAnsi="Bookman Old Style" w:cs="Times New Roman"/>
          <w:i/>
          <w:kern w:val="3"/>
        </w:rPr>
        <w:t>“All’articolo 3, comma 1 del decreto legislativo 30 aprile 1992, n.</w:t>
      </w:r>
      <w:r>
        <w:rPr>
          <w:rFonts w:ascii="Bookman Old Style" w:eastAsia="SimSun" w:hAnsi="Bookman Old Style" w:cs="Times New Roman"/>
          <w:i/>
          <w:kern w:val="3"/>
        </w:rPr>
        <w:t> </w:t>
      </w:r>
      <w:r>
        <w:rPr>
          <w:rFonts w:ascii="Bookman Old Style" w:eastAsia="SimSun" w:hAnsi="Bookman Old Style" w:cs="Times New Roman"/>
          <w:i/>
          <w:kern w:val="3"/>
        </w:rPr>
        <w:t>285, dopo il numero 58, è inserito il seguente:</w:t>
      </w:r>
    </w:p>
    <w:p w14:paraId="0B49324A" w14:textId="77777777" w:rsidR="00AE567B" w:rsidRDefault="00AE567B" w:rsidP="00D97BEC">
      <w:pPr>
        <w:suppressAutoHyphens/>
        <w:spacing w:after="80"/>
        <w:jc w:val="both"/>
        <w:textAlignment w:val="baseline"/>
        <w:rPr>
          <w:rFonts w:ascii="Bookman Old Style" w:eastAsia="SimSun" w:hAnsi="Bookman Old Style" w:cs="Tahoma"/>
          <w:kern w:val="3"/>
        </w:rPr>
      </w:pPr>
      <w:r>
        <w:rPr>
          <w:rFonts w:ascii="Bookman Old Style" w:eastAsia="SimSun" w:hAnsi="Bookman Old Style" w:cs="Times New Roman"/>
          <w:i/>
          <w:kern w:val="3"/>
        </w:rPr>
        <w:t>«58-bis) ZONA SCOLASTICA: zona urbana in prossimità della quale si trovano edifici adibiti ad uso scolastico,</w:t>
      </w:r>
      <w:r>
        <w:rPr>
          <w:rFonts w:ascii="Bookman Old Style" w:eastAsia="SimSun" w:hAnsi="Bookman Old Style" w:cs="Times New Roman"/>
          <w:i/>
          <w:color w:val="000000"/>
          <w:kern w:val="3"/>
        </w:rPr>
        <w:t xml:space="preserve"> in cui vigono particolari regole di circolazione a protezione dei pedoni e dell'ambiente, delimitata lungo le vie di accesso dagli appositi segnali di inizio e di fine</w:t>
      </w:r>
      <w:r>
        <w:rPr>
          <w:rFonts w:ascii="Bookman Old Style" w:eastAsia="SimSun" w:hAnsi="Bookman Old Style" w:cs="Times New Roman"/>
          <w:i/>
          <w:kern w:val="3"/>
        </w:rPr>
        <w:t>.»</w:t>
      </w:r>
    </w:p>
    <w:p w14:paraId="32089D78" w14:textId="77777777" w:rsidR="00AE567B" w:rsidRDefault="00AE567B" w:rsidP="00D97BEC">
      <w:pPr>
        <w:suppressAutoHyphens/>
        <w:spacing w:after="80"/>
        <w:jc w:val="both"/>
        <w:textAlignment w:val="baseline"/>
        <w:rPr>
          <w:rFonts w:ascii="Bookman Old Style" w:eastAsia="SimSun" w:hAnsi="Bookman Old Style" w:cs="Times New Roman"/>
          <w:i/>
          <w:kern w:val="3"/>
        </w:rPr>
      </w:pPr>
      <w:r>
        <w:rPr>
          <w:rFonts w:ascii="Bookman Old Style" w:eastAsia="SimSun" w:hAnsi="Bookman Old Style" w:cs="Times New Roman"/>
          <w:i/>
          <w:kern w:val="3"/>
        </w:rPr>
        <w:t>All’ articolo 135 - Regolamento di Attuazione il punto 12 è sostituito dal seguente:</w:t>
      </w:r>
    </w:p>
    <w:p w14:paraId="0F8DE0AF" w14:textId="77777777" w:rsidR="00AE567B" w:rsidRDefault="00AE567B" w:rsidP="00D97BEC">
      <w:pPr>
        <w:suppressAutoHyphens/>
        <w:spacing w:after="80"/>
        <w:jc w:val="both"/>
        <w:textAlignment w:val="baseline"/>
        <w:rPr>
          <w:rFonts w:ascii="Bookman Old Style" w:eastAsia="SimSun" w:hAnsi="Bookman Old Style" w:cs="Times New Roman"/>
          <w:i/>
          <w:kern w:val="3"/>
        </w:rPr>
      </w:pPr>
      <w:r>
        <w:rPr>
          <w:rFonts w:ascii="Bookman Old Style" w:eastAsia="SimSun" w:hAnsi="Bookman Old Style" w:cs="Times New Roman"/>
          <w:i/>
          <w:kern w:val="3"/>
        </w:rPr>
        <w:t>12. Il segnale ZONA RESIDENZIALE O SCOLASTICA (fig. II.318) indica l'inizio di una strada o zona a carattere abitativo o residenziale o scolastico, nella quale vigono particolari cautele di comportamento. Può essere installato all'inizio o agli inizi della strada o zona residenziale. All'uscita viene posto il segnale FINE ZONA RESIDENZIALE O SCOLASTICA (fig. II.319). Il segnale indica un limite di velocità generalizzato per tutti i veicoli di 15 km/h e il divieto di transito a veicoli con massa superiore a 35 ql.li. Ulteriori particolari regole di circolazione vigenti sulla strada o nella zona devono essere rese note con pannello integrativo di formato quadrato (tab. II.9)</w:t>
      </w:r>
    </w:p>
    <w:p w14:paraId="55818DBF" w14:textId="77777777" w:rsidR="00AE567B" w:rsidRDefault="00AE567B" w:rsidP="00D97BEC">
      <w:pPr>
        <w:suppressAutoHyphens/>
        <w:spacing w:after="80"/>
        <w:jc w:val="both"/>
        <w:textAlignment w:val="baseline"/>
        <w:rPr>
          <w:rFonts w:ascii="Bookman Old Style" w:eastAsia="SimSun" w:hAnsi="Bookman Old Style" w:cs="Tahoma"/>
          <w:kern w:val="3"/>
        </w:rPr>
      </w:pPr>
      <w:r>
        <w:rPr>
          <w:rFonts w:ascii="Bookman Old Style" w:eastAsia="SimSun" w:hAnsi="Bookman Old Style" w:cs="Times New Roman"/>
          <w:i/>
          <w:kern w:val="3"/>
        </w:rPr>
        <w:t>Al comma 1 dell’art. 4 del decreto-legge 20 giugno 2002, n. 121, convertito, con modificazioni, dalla legge 1° agosto 2002, n. 168:</w:t>
      </w:r>
    </w:p>
    <w:p w14:paraId="6627B1D9" w14:textId="77777777" w:rsidR="00AE567B" w:rsidRDefault="00AE567B" w:rsidP="00D97BEC">
      <w:pPr>
        <w:suppressAutoHyphens/>
        <w:spacing w:after="80"/>
        <w:jc w:val="both"/>
        <w:textAlignment w:val="baseline"/>
        <w:rPr>
          <w:rFonts w:ascii="Bookman Old Style" w:eastAsia="SimSun" w:hAnsi="Bookman Old Style" w:cs="Times New Roman"/>
          <w:i/>
          <w:iCs/>
          <w:kern w:val="3"/>
        </w:rPr>
      </w:pPr>
      <w:r>
        <w:rPr>
          <w:rFonts w:ascii="Bookman Old Style" w:eastAsia="SimSun" w:hAnsi="Bookman Old Style" w:cs="Times New Roman"/>
          <w:i/>
          <w:iCs/>
          <w:kern w:val="3"/>
        </w:rPr>
        <w:t>dopo le parole “I predetti dispositivi o mezzi tecnici di controllo possono essere altresì' utilizzati o installati” sono eliminate le parole “sulle strade di cui all'articolo 2, comma 2, lettere C e D, del citato decreto legislativo, ovvero su singoli tratti di esse, individuati con apposito decreto del prefetto ai sensi del comma 2” e sono inserite le seguenti parole “sulle restanti tipologie di strade, ovvero su singoli tratti di esse, individuate ai sensi del comma 2”.</w:t>
      </w:r>
    </w:p>
    <w:p w14:paraId="4D7A3CF6" w14:textId="77777777" w:rsidR="00AE567B" w:rsidRDefault="00AE567B" w:rsidP="00D97BEC">
      <w:pPr>
        <w:suppressAutoHyphens/>
        <w:spacing w:after="80"/>
        <w:jc w:val="both"/>
        <w:textAlignment w:val="baseline"/>
        <w:rPr>
          <w:rFonts w:ascii="Bookman Old Style" w:eastAsia="SimSun" w:hAnsi="Bookman Old Style" w:cs="Tahoma"/>
          <w:kern w:val="3"/>
        </w:rPr>
      </w:pPr>
      <w:r>
        <w:rPr>
          <w:rFonts w:ascii="Bookman Old Style" w:eastAsia="SimSun" w:hAnsi="Bookman Old Style" w:cs="Times New Roman"/>
          <w:i/>
          <w:iCs/>
          <w:kern w:val="3"/>
        </w:rPr>
        <w:t xml:space="preserve">Il comma 2 </w:t>
      </w:r>
      <w:r>
        <w:rPr>
          <w:rFonts w:ascii="Bookman Old Style" w:eastAsia="SimSun" w:hAnsi="Bookman Old Style" w:cs="Times New Roman"/>
          <w:i/>
          <w:kern w:val="3"/>
        </w:rPr>
        <w:t>dell’art. 4 del decreto-legge 20 giugno 2002, n. 121, convertito, con modificazioni, dalla legge 1° agosto 2002, n. 168 è interamente sostituito con il seguente:</w:t>
      </w:r>
    </w:p>
    <w:p w14:paraId="658175B8" w14:textId="77777777" w:rsidR="00AE567B" w:rsidRDefault="00AE567B" w:rsidP="00D97BEC">
      <w:pPr>
        <w:suppressAutoHyphens/>
        <w:spacing w:after="80"/>
        <w:jc w:val="both"/>
        <w:textAlignment w:val="baseline"/>
        <w:rPr>
          <w:rFonts w:ascii="Bookman Old Style" w:eastAsia="SimSun" w:hAnsi="Bookman Old Style" w:cs="Times New Roman"/>
          <w:i/>
          <w:iCs/>
          <w:kern w:val="3"/>
        </w:rPr>
      </w:pPr>
      <w:r>
        <w:rPr>
          <w:rFonts w:ascii="Bookman Old Style" w:eastAsia="SimSun" w:hAnsi="Bookman Old Style" w:cs="Times New Roman"/>
          <w:i/>
          <w:iCs/>
          <w:kern w:val="3"/>
        </w:rPr>
        <w:t>“Gli enti proprietari individuano, mediante apposito elenco oggetto di pubblicazione, le strade, ovvero singoli tratti di esse, diverse dalle autostrade o dalle strade extraurbane principali, su cui utilizzare o installare i dispositivi o mezzi tecnici di controllo di cui al comma 1, tenendo conto del tasso di incidentalità, delle condizioni strutturali e funzionali. La medesima procedura si applica anche per le successive integrazioni o modifiche dell'elenco delle strade di cui al precedente periodo.</w:t>
      </w:r>
    </w:p>
    <w:p w14:paraId="0A6B3E2C" w14:textId="77777777" w:rsidR="00AE567B" w:rsidRDefault="00AE567B" w:rsidP="00D97BEC">
      <w:pPr>
        <w:suppressAutoHyphens/>
        <w:spacing w:after="80"/>
        <w:jc w:val="both"/>
        <w:textAlignment w:val="baseline"/>
        <w:rPr>
          <w:rFonts w:ascii="Bookman Old Style" w:eastAsia="SimSun" w:hAnsi="Bookman Old Style" w:cs="Times New Roman"/>
          <w:i/>
          <w:kern w:val="3"/>
        </w:rPr>
      </w:pPr>
      <w:r>
        <w:rPr>
          <w:rFonts w:ascii="Bookman Old Style" w:eastAsia="SimSun" w:hAnsi="Bookman Old Style" w:cs="Times New Roman"/>
          <w:i/>
          <w:kern w:val="3"/>
        </w:rPr>
        <w:t>Al capo 7 rubricato “Segnalazione e visibilità delle postazioni di controllo” dell’allegato al decreto n. 282 del 13.06.2017, al paragrafo 7.6, dopo le parole “La distanza minima di cui al punto 7.5 non si applica” sono inserite le seguenti parole “nel caso in cui il veicolo giunga da un tratto di strada ove vige un limite di velocità inferiore,”.</w:t>
      </w:r>
    </w:p>
    <w:p w14:paraId="4F3CCF23" w14:textId="77777777" w:rsidR="00AE567B" w:rsidRDefault="00AE567B" w:rsidP="00C613ED">
      <w:pPr>
        <w:suppressAutoHyphens/>
        <w:spacing w:after="80" w:line="22" w:lineRule="atLeast"/>
        <w:textAlignment w:val="baseline"/>
        <w:rPr>
          <w:rFonts w:ascii="Times New Roman" w:eastAsia="SimSun" w:hAnsi="Times New Roman" w:cs="Times New Roman"/>
          <w:b/>
          <w:kern w:val="3"/>
          <w:sz w:val="24"/>
          <w:szCs w:val="24"/>
        </w:rPr>
      </w:pPr>
    </w:p>
    <w:p w14:paraId="6AE3518C" w14:textId="77777777" w:rsidR="00AE567B" w:rsidRDefault="00AE567B" w:rsidP="00C613ED">
      <w:pPr>
        <w:suppressAutoHyphens/>
        <w:spacing w:after="80" w:line="22" w:lineRule="atLeast"/>
        <w:jc w:val="center"/>
        <w:textAlignment w:val="baseline"/>
        <w:rPr>
          <w:rFonts w:ascii="Times New Roman" w:eastAsia="SimSun" w:hAnsi="Times New Roman" w:cs="Times New Roman"/>
          <w:b/>
          <w:kern w:val="3"/>
          <w:sz w:val="24"/>
          <w:szCs w:val="24"/>
        </w:rPr>
      </w:pPr>
      <w:r>
        <w:rPr>
          <w:rFonts w:ascii="Times New Roman" w:eastAsia="SimSun" w:hAnsi="Times New Roman" w:cs="Times New Roman"/>
          <w:b/>
          <w:kern w:val="3"/>
          <w:sz w:val="24"/>
          <w:szCs w:val="24"/>
        </w:rPr>
        <w:t>Motivazione</w:t>
      </w:r>
    </w:p>
    <w:p w14:paraId="2C05CCC5" w14:textId="77777777" w:rsidR="00AE567B" w:rsidRDefault="00AE567B" w:rsidP="00C613ED">
      <w:pPr>
        <w:suppressAutoHyphens/>
        <w:spacing w:after="80" w:line="22" w:lineRule="atLeast"/>
        <w:jc w:val="both"/>
        <w:textAlignment w:val="baseline"/>
        <w:rPr>
          <w:rFonts w:ascii="Bookman Old Style" w:eastAsia="SimSun" w:hAnsi="Bookman Old Style" w:cs="Times New Roman"/>
          <w:bCs/>
          <w:kern w:val="3"/>
        </w:rPr>
      </w:pPr>
      <w:r>
        <w:rPr>
          <w:rFonts w:ascii="Bookman Old Style" w:eastAsia="SimSun" w:hAnsi="Bookman Old Style" w:cs="Times New Roman"/>
          <w:bCs/>
          <w:kern w:val="3"/>
        </w:rPr>
        <w:t>La proposta emendativa, al fine di favorire forme alternative al mezzo privato nella mobilità da casa a scuola, introduce la definizione di “zona scolastica” e stabilisce di conseguenza di:</w:t>
      </w:r>
    </w:p>
    <w:p w14:paraId="758D7555" w14:textId="77777777" w:rsidR="00AE567B" w:rsidRDefault="00AE567B" w:rsidP="00C613ED">
      <w:pPr>
        <w:numPr>
          <w:ilvl w:val="0"/>
          <w:numId w:val="27"/>
        </w:numPr>
        <w:suppressAutoHyphens/>
        <w:autoSpaceDN w:val="0"/>
        <w:spacing w:after="80" w:line="22" w:lineRule="atLeast"/>
        <w:jc w:val="both"/>
        <w:textAlignment w:val="baseline"/>
        <w:rPr>
          <w:rFonts w:ascii="Bookman Old Style" w:eastAsia="SimSun" w:hAnsi="Bookman Old Style" w:cs="Times New Roman"/>
          <w:bCs/>
          <w:kern w:val="3"/>
        </w:rPr>
      </w:pPr>
      <w:r>
        <w:rPr>
          <w:rFonts w:ascii="Bookman Old Style" w:eastAsia="SimSun" w:hAnsi="Bookman Old Style" w:cs="Times New Roman"/>
          <w:bCs/>
          <w:kern w:val="3"/>
        </w:rPr>
        <w:t>implementare in modo strutturato e strutturale i sistemi di pedibus e bicibus, realizzare strade scolastiche cioè tratti di strada nelle vicinanze delle scuole e del loro ingresso dove nelle ore di ingresso e uscita sia vietata la circolazione, anche mediante l’impiego di telecamere o dissuasori mobili. Nelle linee guida o mediante altra azione di diffusione e accompagnamento si illustreranno possibili soluzioni e dispositivi per il rallentamento come ad esempio i “cuscini berlinesi”;</w:t>
      </w:r>
    </w:p>
    <w:p w14:paraId="4EDB40EE" w14:textId="77777777" w:rsidR="00AE567B" w:rsidRDefault="00AE567B" w:rsidP="00C613ED">
      <w:pPr>
        <w:numPr>
          <w:ilvl w:val="0"/>
          <w:numId w:val="27"/>
        </w:numPr>
        <w:suppressAutoHyphens/>
        <w:autoSpaceDN w:val="0"/>
        <w:spacing w:after="80" w:line="22" w:lineRule="atLeast"/>
        <w:jc w:val="both"/>
        <w:textAlignment w:val="baseline"/>
        <w:rPr>
          <w:rFonts w:ascii="Bookman Old Style" w:eastAsia="SimSun" w:hAnsi="Bookman Old Style" w:cs="Times New Roman"/>
          <w:bCs/>
          <w:kern w:val="3"/>
        </w:rPr>
      </w:pPr>
      <w:r>
        <w:rPr>
          <w:rFonts w:ascii="Bookman Old Style" w:eastAsia="SimSun" w:hAnsi="Bookman Old Style" w:cs="Times New Roman"/>
          <w:bCs/>
          <w:kern w:val="3"/>
        </w:rPr>
        <w:t>utilizzare la strada residenziale in prossimità delle scuole dando al segnale di cui alla figura II.318 un insito valore di limite di velocità a 15 km/h e di possibilità di utilizzo indifferenziato degli spazi tra pedoni ciclisti e veicoli;</w:t>
      </w:r>
    </w:p>
    <w:p w14:paraId="4C56B876" w14:textId="77777777" w:rsidR="00AE567B" w:rsidRDefault="00AE567B" w:rsidP="00C613ED">
      <w:pPr>
        <w:numPr>
          <w:ilvl w:val="0"/>
          <w:numId w:val="27"/>
        </w:numPr>
        <w:suppressAutoHyphens/>
        <w:autoSpaceDN w:val="0"/>
        <w:spacing w:after="80" w:line="22" w:lineRule="atLeast"/>
        <w:jc w:val="both"/>
        <w:textAlignment w:val="baseline"/>
        <w:rPr>
          <w:rFonts w:ascii="Bookman Old Style" w:eastAsia="SimSun" w:hAnsi="Bookman Old Style" w:cs="Times New Roman"/>
          <w:bCs/>
          <w:kern w:val="3"/>
        </w:rPr>
      </w:pPr>
      <w:r>
        <w:rPr>
          <w:rFonts w:ascii="Bookman Old Style" w:eastAsia="SimSun" w:hAnsi="Bookman Old Style" w:cs="Times New Roman"/>
          <w:bCs/>
          <w:kern w:val="3"/>
        </w:rPr>
        <w:t>Poter posizionare autovelox anche nelle strade urbane, comunque classificate anche E,F,F-bis, in prossimità delle scuole, tenendo conto anche della classificazione funzionale delle strade.</w:t>
      </w:r>
    </w:p>
    <w:p w14:paraId="35EF6414" w14:textId="77777777" w:rsidR="00AE567B" w:rsidRDefault="00AE567B" w:rsidP="00C613ED">
      <w:pPr>
        <w:suppressAutoHyphens/>
        <w:spacing w:after="80" w:line="22" w:lineRule="atLeast"/>
        <w:textAlignment w:val="baseline"/>
        <w:rPr>
          <w:rFonts w:ascii="Times New Roman" w:eastAsia="SimSun" w:hAnsi="Times New Roman" w:cs="Times New Roman"/>
          <w:bCs/>
          <w:kern w:val="3"/>
          <w:sz w:val="24"/>
          <w:szCs w:val="24"/>
        </w:rPr>
      </w:pPr>
    </w:p>
    <w:p w14:paraId="3BDF2B9B" w14:textId="77777777" w:rsidR="00AE567B" w:rsidRDefault="00AE567B" w:rsidP="00C613ED">
      <w:pPr>
        <w:suppressAutoHyphens/>
        <w:spacing w:after="80" w:line="22" w:lineRule="atLeast"/>
        <w:textAlignment w:val="baseline"/>
        <w:rPr>
          <w:rFonts w:ascii="Times New Roman" w:eastAsia="SimSun" w:hAnsi="Times New Roman" w:cs="Times New Roman"/>
          <w:kern w:val="3"/>
          <w:sz w:val="24"/>
          <w:szCs w:val="24"/>
          <w:shd w:val="clear" w:color="auto" w:fill="FFFF00"/>
        </w:rPr>
      </w:pPr>
    </w:p>
    <w:p w14:paraId="7B98B910" w14:textId="77777777" w:rsidR="00AE567B" w:rsidRDefault="00AE567B" w:rsidP="00C613ED">
      <w:pPr>
        <w:suppressAutoHyphens/>
        <w:spacing w:after="80" w:line="22" w:lineRule="atLeast"/>
        <w:textAlignment w:val="baseline"/>
        <w:rPr>
          <w:rFonts w:ascii="Times New Roman" w:eastAsia="SimSun" w:hAnsi="Times New Roman" w:cs="Times New Roman"/>
          <w:b/>
          <w:kern w:val="3"/>
          <w:sz w:val="24"/>
          <w:szCs w:val="24"/>
          <w:u w:val="single"/>
        </w:rPr>
      </w:pPr>
    </w:p>
    <w:p w14:paraId="2D00A043" w14:textId="77777777" w:rsidR="00AE567B" w:rsidRDefault="00AE567B" w:rsidP="00C613ED">
      <w:pPr>
        <w:suppressAutoHyphens/>
        <w:spacing w:after="80" w:line="22" w:lineRule="atLeast"/>
        <w:textAlignment w:val="baseline"/>
        <w:rPr>
          <w:rFonts w:ascii="Times New Roman" w:eastAsia="SimSun" w:hAnsi="Times New Roman" w:cs="Times New Roman"/>
          <w:b/>
          <w:kern w:val="3"/>
          <w:sz w:val="24"/>
          <w:szCs w:val="24"/>
          <w:u w:val="single"/>
        </w:rPr>
      </w:pPr>
    </w:p>
    <w:p w14:paraId="01000B3C" w14:textId="462E4568" w:rsidR="00AE567B" w:rsidRPr="00AE567B" w:rsidRDefault="00AE567B" w:rsidP="00D57BCF">
      <w:pPr>
        <w:pStyle w:val="Titolo2"/>
        <w:numPr>
          <w:ilvl w:val="0"/>
          <w:numId w:val="25"/>
        </w:numPr>
        <w:ind w:left="720"/>
        <w:rPr>
          <w:b/>
          <w:bCs/>
        </w:rPr>
      </w:pPr>
      <w:bookmarkStart w:id="43" w:name="_Toc41654751"/>
      <w:bookmarkStart w:id="44" w:name="_Toc42089269"/>
      <w:r w:rsidRPr="00AE567B">
        <w:rPr>
          <w:b/>
          <w:bCs/>
        </w:rPr>
        <w:t>semplificazione ZTL attraverso l’installazione di telecamere- art. 229</w:t>
      </w:r>
      <w:bookmarkEnd w:id="43"/>
      <w:bookmarkEnd w:id="44"/>
    </w:p>
    <w:p w14:paraId="79BBBAC2" w14:textId="77777777" w:rsidR="00AE567B" w:rsidRDefault="00AE567B" w:rsidP="00C613ED">
      <w:pPr>
        <w:shd w:val="clear" w:color="auto" w:fill="FFFFFF"/>
        <w:suppressAutoHyphens/>
        <w:spacing w:after="80" w:line="22" w:lineRule="atLeast"/>
        <w:jc w:val="both"/>
        <w:textAlignment w:val="baseline"/>
        <w:rPr>
          <w:rFonts w:ascii="Bookman Old Style" w:eastAsia="Times New Roman" w:hAnsi="Bookman Old Style" w:cs="Times New Roman"/>
          <w:i/>
          <w:kern w:val="3"/>
          <w:lang w:eastAsia="it-IT"/>
        </w:rPr>
      </w:pPr>
      <w:r>
        <w:rPr>
          <w:rFonts w:ascii="Bookman Old Style" w:eastAsia="SimSun" w:hAnsi="Bookman Old Style" w:cs="Times New Roman"/>
          <w:bCs/>
          <w:kern w:val="3"/>
        </w:rPr>
        <w:t xml:space="preserve">All’art. 229, dopo il comma 3 introdurre il seguente comma 4. </w:t>
      </w:r>
      <w:r>
        <w:rPr>
          <w:rFonts w:ascii="Bookman Old Style" w:eastAsia="SimSun" w:hAnsi="Bookman Old Style" w:cs="Times New Roman"/>
          <w:bCs/>
          <w:i/>
          <w:iCs/>
          <w:kern w:val="3"/>
        </w:rPr>
        <w:t>“4.</w:t>
      </w:r>
      <w:r>
        <w:rPr>
          <w:rFonts w:ascii="Bookman Old Style" w:eastAsia="SimSun" w:hAnsi="Bookman Old Style" w:cs="Times New Roman"/>
          <w:bCs/>
          <w:kern w:val="3"/>
        </w:rPr>
        <w:t xml:space="preserve"> </w:t>
      </w:r>
      <w:r>
        <w:rPr>
          <w:rFonts w:ascii="Bookman Old Style" w:eastAsia="Times New Roman" w:hAnsi="Bookman Old Style" w:cs="Times New Roman"/>
          <w:i/>
          <w:kern w:val="3"/>
          <w:lang w:eastAsia="it-IT"/>
        </w:rPr>
        <w:t>Al fine di uniformare e semplificare le procedure di installazione di apparecchiature di rilevazione automatica delle infrazioni</w:t>
      </w:r>
    </w:p>
    <w:p w14:paraId="31F8AD00" w14:textId="77777777" w:rsidR="00AE567B" w:rsidRDefault="00AE567B" w:rsidP="00C613ED">
      <w:pPr>
        <w:numPr>
          <w:ilvl w:val="0"/>
          <w:numId w:val="28"/>
        </w:numPr>
        <w:shd w:val="clear" w:color="auto" w:fill="FFFFFF"/>
        <w:suppressAutoHyphens/>
        <w:autoSpaceDN w:val="0"/>
        <w:spacing w:after="80" w:line="22" w:lineRule="atLeast"/>
        <w:jc w:val="both"/>
        <w:textAlignment w:val="baseline"/>
        <w:rPr>
          <w:rFonts w:ascii="Bookman Old Style" w:eastAsia="Times New Roman" w:hAnsi="Bookman Old Style" w:cs="Times New Roman"/>
          <w:i/>
          <w:kern w:val="3"/>
          <w:lang w:eastAsia="it-IT"/>
        </w:rPr>
      </w:pPr>
      <w:r>
        <w:rPr>
          <w:rFonts w:ascii="Bookman Old Style" w:eastAsia="Times New Roman" w:hAnsi="Bookman Old Style" w:cs="Times New Roman"/>
          <w:i/>
          <w:kern w:val="3"/>
          <w:lang w:eastAsia="it-IT"/>
        </w:rPr>
        <w:t>l’art. 17, comma 133-bis della Legge 15 maggio 1997, n. 127 è abrogato;</w:t>
      </w:r>
    </w:p>
    <w:p w14:paraId="2C119611" w14:textId="77777777" w:rsidR="00AE567B" w:rsidRDefault="00AE567B" w:rsidP="00C613ED">
      <w:pPr>
        <w:numPr>
          <w:ilvl w:val="0"/>
          <w:numId w:val="29"/>
        </w:numPr>
        <w:shd w:val="clear" w:color="auto" w:fill="FFFFFF"/>
        <w:suppressAutoHyphens/>
        <w:autoSpaceDN w:val="0"/>
        <w:spacing w:after="80" w:line="22" w:lineRule="atLeast"/>
        <w:jc w:val="both"/>
        <w:textAlignment w:val="baseline"/>
        <w:rPr>
          <w:rFonts w:ascii="Bookman Old Style" w:eastAsia="Times New Roman" w:hAnsi="Bookman Old Style" w:cs="Times New Roman"/>
          <w:i/>
          <w:kern w:val="3"/>
          <w:lang w:eastAsia="it-IT"/>
        </w:rPr>
      </w:pPr>
      <w:r>
        <w:rPr>
          <w:rFonts w:ascii="Bookman Old Style" w:eastAsia="Times New Roman" w:hAnsi="Bookman Old Style" w:cs="Times New Roman"/>
          <w:i/>
          <w:kern w:val="3"/>
          <w:lang w:eastAsia="it-IT"/>
        </w:rPr>
        <w:t>l’art. 201, comma 1-bis, lett. g) del decreto legislativo 30 aprile 1992, n. 285, è così modificato: “g) rilevazione degli accessi di veicoli non autorizzati ai centri storici, alle zone a traffico limitato, alle aree pedonali, o della circolazione sulle corsie e sulle strade riservate attraverso dispositivi o apparecchiature di rilevamento”.</w:t>
      </w:r>
    </w:p>
    <w:p w14:paraId="39B6E570" w14:textId="77777777" w:rsidR="00AE567B" w:rsidRDefault="00AE567B" w:rsidP="00C613ED">
      <w:pPr>
        <w:suppressAutoHyphens/>
        <w:spacing w:after="80" w:line="22" w:lineRule="atLeast"/>
        <w:jc w:val="both"/>
        <w:textAlignment w:val="baseline"/>
        <w:rPr>
          <w:rFonts w:ascii="Bookman Old Style" w:eastAsia="SimSun" w:hAnsi="Bookman Old Style" w:cs="Times New Roman"/>
          <w:bCs/>
          <w:kern w:val="3"/>
        </w:rPr>
      </w:pPr>
    </w:p>
    <w:p w14:paraId="388CDCAB" w14:textId="77777777" w:rsidR="00AE567B" w:rsidRDefault="00AE567B" w:rsidP="00C613ED">
      <w:pPr>
        <w:suppressAutoHyphens/>
        <w:spacing w:after="80" w:line="22" w:lineRule="atLeast"/>
        <w:jc w:val="center"/>
        <w:textAlignment w:val="baseline"/>
        <w:rPr>
          <w:rFonts w:ascii="Bookman Old Style" w:eastAsia="SimSun" w:hAnsi="Bookman Old Style" w:cs="Times New Roman"/>
          <w:b/>
          <w:kern w:val="3"/>
        </w:rPr>
      </w:pPr>
      <w:r>
        <w:rPr>
          <w:rFonts w:ascii="Bookman Old Style" w:eastAsia="SimSun" w:hAnsi="Bookman Old Style" w:cs="Times New Roman"/>
          <w:b/>
          <w:kern w:val="3"/>
        </w:rPr>
        <w:t>Motivazione</w:t>
      </w:r>
    </w:p>
    <w:p w14:paraId="0EFA63F1" w14:textId="77777777" w:rsidR="00AE567B" w:rsidRDefault="00AE567B" w:rsidP="00C613ED">
      <w:pPr>
        <w:suppressAutoHyphens/>
        <w:spacing w:after="80" w:line="22" w:lineRule="atLeast"/>
        <w:jc w:val="both"/>
        <w:textAlignment w:val="baseline"/>
        <w:rPr>
          <w:rFonts w:ascii="Bookman Old Style" w:eastAsia="SimSun" w:hAnsi="Bookman Old Style" w:cs="Times New Roman"/>
          <w:b/>
          <w:kern w:val="3"/>
          <w:u w:val="single"/>
        </w:rPr>
      </w:pPr>
    </w:p>
    <w:p w14:paraId="36D8C388" w14:textId="77777777" w:rsidR="00AE567B" w:rsidRDefault="00AE567B" w:rsidP="00C613ED">
      <w:pPr>
        <w:suppressAutoHyphens/>
        <w:spacing w:after="80" w:line="22" w:lineRule="atLeast"/>
        <w:jc w:val="both"/>
        <w:textAlignment w:val="baseline"/>
        <w:rPr>
          <w:rFonts w:ascii="Calibri" w:eastAsia="SimSun" w:hAnsi="Calibri" w:cs="Tahoma"/>
          <w:kern w:val="3"/>
        </w:rPr>
      </w:pPr>
      <w:r>
        <w:rPr>
          <w:rFonts w:ascii="Bookman Old Style" w:eastAsia="SimSun" w:hAnsi="Bookman Old Style" w:cs="Times New Roman"/>
          <w:bCs/>
          <w:kern w:val="3"/>
        </w:rPr>
        <w:t xml:space="preserve">La modifica normativa, senza oneri per la finanza pubblica, si rende necessaria al fine di </w:t>
      </w:r>
      <w:r>
        <w:rPr>
          <w:rFonts w:ascii="Bookman Old Style" w:eastAsia="SimSun" w:hAnsi="Bookman Old Style" w:cs="Times New Roman"/>
          <w:kern w:val="3"/>
        </w:rPr>
        <w:t>diminuire il rischio di congestione a causa dell’aumento degli ingressi di automobili nelle città e nei quartieri, semplificare e uniformare la procedura delle ZTL con telecamere a quella delle corsie preferenziali TPL e alle aree pedonali, riducendo all’essenziale le autorizzazioni</w:t>
      </w:r>
      <w:r>
        <w:rPr>
          <w:rFonts w:ascii="Times New Roman" w:eastAsia="SimSun" w:hAnsi="Times New Roman" w:cs="Times New Roman"/>
          <w:kern w:val="3"/>
          <w:sz w:val="24"/>
          <w:szCs w:val="24"/>
        </w:rPr>
        <w:t xml:space="preserve"> necessarie.</w:t>
      </w:r>
    </w:p>
    <w:p w14:paraId="34D20DFA" w14:textId="77777777" w:rsidR="00AE567B" w:rsidRDefault="00AE567B" w:rsidP="00C613ED">
      <w:pPr>
        <w:suppressAutoHyphens/>
        <w:spacing w:after="80" w:line="22" w:lineRule="atLeast"/>
        <w:textAlignment w:val="baseline"/>
        <w:rPr>
          <w:rFonts w:ascii="Times New Roman" w:eastAsia="SimSun" w:hAnsi="Times New Roman" w:cs="Times New Roman"/>
          <w:b/>
          <w:kern w:val="3"/>
          <w:sz w:val="24"/>
          <w:szCs w:val="24"/>
        </w:rPr>
      </w:pPr>
    </w:p>
    <w:p w14:paraId="796EF3ED" w14:textId="77777777" w:rsidR="00AE567B" w:rsidRDefault="00AE567B" w:rsidP="00C613ED">
      <w:pPr>
        <w:suppressAutoHyphens/>
        <w:spacing w:after="80" w:line="22" w:lineRule="atLeast"/>
        <w:textAlignment w:val="baseline"/>
        <w:rPr>
          <w:rFonts w:ascii="Times New Roman" w:eastAsia="SimSun" w:hAnsi="Times New Roman" w:cs="Times New Roman"/>
          <w:b/>
          <w:kern w:val="3"/>
          <w:sz w:val="24"/>
          <w:szCs w:val="24"/>
        </w:rPr>
      </w:pPr>
    </w:p>
    <w:p w14:paraId="47D57D69" w14:textId="77777777" w:rsidR="00F72860" w:rsidRDefault="00F72860">
      <w:pPr>
        <w:rPr>
          <w:rFonts w:asciiTheme="majorHAnsi" w:eastAsiaTheme="majorEastAsia" w:hAnsiTheme="majorHAnsi" w:cstheme="majorBidi"/>
          <w:b/>
          <w:bCs/>
          <w:color w:val="2F5496" w:themeColor="accent1" w:themeShade="BF"/>
          <w:sz w:val="26"/>
          <w:szCs w:val="26"/>
        </w:rPr>
      </w:pPr>
      <w:bookmarkStart w:id="45" w:name="_Toc41654752"/>
      <w:r>
        <w:rPr>
          <w:b/>
          <w:bCs/>
        </w:rPr>
        <w:br w:type="page"/>
      </w:r>
    </w:p>
    <w:p w14:paraId="3090CF92" w14:textId="1C5A1B49" w:rsidR="00AE567B" w:rsidRPr="00AE567B" w:rsidRDefault="00AE567B" w:rsidP="00D57BCF">
      <w:pPr>
        <w:pStyle w:val="Titolo2"/>
        <w:numPr>
          <w:ilvl w:val="0"/>
          <w:numId w:val="25"/>
        </w:numPr>
        <w:ind w:left="720"/>
        <w:rPr>
          <w:b/>
          <w:bCs/>
        </w:rPr>
      </w:pPr>
      <w:bookmarkStart w:id="46" w:name="_Toc42089270"/>
      <w:r w:rsidRPr="00AE567B">
        <w:rPr>
          <w:b/>
          <w:bCs/>
        </w:rPr>
        <w:t>Contrasto alla sosta abusiva per promuovere la sicurezza stradale di pedoni e ciclisti, tutelare il trasporto pubblico e la sua velocità commerciale, tutelare gli stalli dei servizi di mobility sharing e ricarica elettrica</w:t>
      </w:r>
      <w:bookmarkEnd w:id="45"/>
      <w:bookmarkEnd w:id="46"/>
    </w:p>
    <w:p w14:paraId="1ABC991A" w14:textId="77777777" w:rsidR="00AE567B" w:rsidRDefault="00AE567B" w:rsidP="00C613ED">
      <w:pPr>
        <w:numPr>
          <w:ilvl w:val="0"/>
          <w:numId w:val="30"/>
        </w:numPr>
        <w:shd w:val="clear" w:color="auto" w:fill="FFFFFF"/>
        <w:suppressAutoHyphens/>
        <w:autoSpaceDN w:val="0"/>
        <w:spacing w:after="80" w:line="22" w:lineRule="atLeast"/>
        <w:jc w:val="both"/>
        <w:textAlignment w:val="baseline"/>
        <w:rPr>
          <w:rFonts w:ascii="Bookman Old Style" w:eastAsia="Times New Roman" w:hAnsi="Bookman Old Style" w:cs="Times New Roman"/>
          <w:i/>
          <w:kern w:val="3"/>
          <w:lang w:eastAsia="it-IT"/>
        </w:rPr>
      </w:pPr>
      <w:r>
        <w:rPr>
          <w:rFonts w:ascii="Bookman Old Style" w:eastAsia="Times New Roman" w:hAnsi="Bookman Old Style" w:cs="Times New Roman"/>
          <w:i/>
          <w:kern w:val="3"/>
          <w:lang w:eastAsia="it-IT"/>
        </w:rPr>
        <w:t>Dopo l'articolo 12 del codice della strada è inserito il seguente:</w:t>
      </w:r>
    </w:p>
    <w:p w14:paraId="4A463798" w14:textId="77777777" w:rsidR="00AE567B" w:rsidRDefault="00AE567B" w:rsidP="0031575D">
      <w:pPr>
        <w:shd w:val="clear" w:color="auto" w:fill="FFFFFF"/>
        <w:suppressAutoHyphens/>
        <w:spacing w:after="80" w:line="22" w:lineRule="atLeast"/>
        <w:ind w:left="284"/>
        <w:jc w:val="both"/>
        <w:textAlignment w:val="baseline"/>
        <w:rPr>
          <w:rFonts w:ascii="Bookman Old Style" w:eastAsia="SimSun" w:hAnsi="Bookman Old Style" w:cs="Tahoma"/>
          <w:kern w:val="3"/>
        </w:rPr>
      </w:pPr>
      <w:r>
        <w:rPr>
          <w:rFonts w:ascii="Bookman Old Style" w:eastAsia="Times New Roman" w:hAnsi="Bookman Old Style" w:cs="Times New Roman"/>
          <w:i/>
          <w:kern w:val="3"/>
          <w:lang w:eastAsia="it-IT"/>
        </w:rPr>
        <w:t>«Art. 12-</w:t>
      </w:r>
      <w:r>
        <w:rPr>
          <w:rFonts w:ascii="Bookman Old Style" w:eastAsia="Times New Roman" w:hAnsi="Bookman Old Style" w:cs="Times New Roman"/>
          <w:i/>
          <w:iCs/>
          <w:kern w:val="3"/>
          <w:lang w:eastAsia="it-IT"/>
        </w:rPr>
        <w:t>bis.</w:t>
      </w:r>
      <w:r>
        <w:rPr>
          <w:rFonts w:ascii="Bookman Old Style" w:eastAsia="Times New Roman" w:hAnsi="Bookman Old Style" w:cs="Times New Roman"/>
          <w:i/>
          <w:kern w:val="3"/>
          <w:lang w:eastAsia="it-IT"/>
        </w:rPr>
        <w:t> – </w:t>
      </w:r>
      <w:r>
        <w:rPr>
          <w:rFonts w:ascii="Bookman Old Style" w:eastAsia="Times New Roman" w:hAnsi="Bookman Old Style" w:cs="Times New Roman"/>
          <w:i/>
          <w:iCs/>
          <w:kern w:val="3"/>
          <w:lang w:eastAsia="it-IT"/>
        </w:rPr>
        <w:t>(Prevenzione e accertamento delle violazioni in materia di sosta)</w:t>
      </w:r>
    </w:p>
    <w:p w14:paraId="02CF9CF6" w14:textId="77777777" w:rsidR="00AE567B" w:rsidRDefault="00AE567B" w:rsidP="0031575D">
      <w:pPr>
        <w:shd w:val="clear" w:color="auto" w:fill="FFFFFF"/>
        <w:suppressAutoHyphens/>
        <w:spacing w:after="80" w:line="22" w:lineRule="atLeast"/>
        <w:ind w:left="284"/>
        <w:jc w:val="both"/>
        <w:textAlignment w:val="baseline"/>
        <w:rPr>
          <w:rFonts w:ascii="Bookman Old Style" w:eastAsia="Times New Roman" w:hAnsi="Bookman Old Style" w:cs="Times New Roman"/>
          <w:i/>
          <w:iCs/>
          <w:kern w:val="3"/>
          <w:lang w:eastAsia="it-IT"/>
        </w:rPr>
      </w:pPr>
      <w:r>
        <w:rPr>
          <w:rFonts w:ascii="Bookman Old Style" w:eastAsia="Times New Roman" w:hAnsi="Bookman Old Style" w:cs="Times New Roman"/>
          <w:i/>
          <w:iCs/>
          <w:kern w:val="3"/>
          <w:lang w:eastAsia="it-IT"/>
        </w:rPr>
        <w:t>1</w:t>
      </w:r>
      <w:r>
        <w:rPr>
          <w:rFonts w:ascii="Bookman Old Style" w:eastAsia="Times New Roman" w:hAnsi="Bookman Old Style" w:cs="Times New Roman"/>
          <w:i/>
          <w:kern w:val="3"/>
          <w:lang w:eastAsia="it-IT"/>
        </w:rPr>
        <w:t xml:space="preserve">. I comuni possono, con provvedimento del sindaco, conferire funzioni di prevenzione e accertamento di tutte le violazioni in materia di sosta e fermata, nell'ambito dell'area di sosta regolamentata oggetto di affidamento, aree verdi comprese, a dipendenti comunali o delle società private e/o pubbliche esercenti la gestione della sosta di superficie regolamentata e/o dei parcheggi. I Comuni possono altresì, con provvedimento del sindaco, conferire funzioni di prevenzione e accertamento di tutte le violazioni in materia di sosta e fermata </w:t>
      </w:r>
      <w:r>
        <w:rPr>
          <w:rFonts w:ascii="Bookman Old Style" w:eastAsia="Times New Roman" w:hAnsi="Bookman Old Style" w:cs="Times New Roman"/>
          <w:i/>
          <w:iCs/>
          <w:kern w:val="3"/>
          <w:lang w:eastAsia="it-IT"/>
        </w:rPr>
        <w:t>ai gestori di stalli riservati a particolari funzioni limitatamente alle aree oggetto di concessione o di affidamento.</w:t>
      </w:r>
    </w:p>
    <w:p w14:paraId="71C53B91" w14:textId="2267CCB0" w:rsidR="00AE567B" w:rsidRDefault="00AE567B" w:rsidP="0031575D">
      <w:pPr>
        <w:shd w:val="clear" w:color="auto" w:fill="FFFFFF"/>
        <w:suppressAutoHyphens/>
        <w:spacing w:after="80" w:line="22" w:lineRule="atLeast"/>
        <w:ind w:left="284"/>
        <w:jc w:val="both"/>
        <w:textAlignment w:val="baseline"/>
        <w:rPr>
          <w:rFonts w:ascii="Bookman Old Style" w:eastAsia="Times New Roman" w:hAnsi="Bookman Old Style" w:cs="Times New Roman"/>
          <w:i/>
          <w:kern w:val="3"/>
          <w:lang w:eastAsia="it-IT"/>
        </w:rPr>
      </w:pPr>
      <w:r>
        <w:rPr>
          <w:rFonts w:ascii="Bookman Old Style" w:eastAsia="Times New Roman" w:hAnsi="Bookman Old Style" w:cs="Times New Roman"/>
          <w:i/>
          <w:iCs/>
          <w:kern w:val="3"/>
          <w:lang w:eastAsia="it-IT"/>
        </w:rPr>
        <w:t>2</w:t>
      </w:r>
      <w:r>
        <w:rPr>
          <w:rFonts w:ascii="Bookman Old Style" w:eastAsia="Times New Roman" w:hAnsi="Bookman Old Style" w:cs="Times New Roman"/>
          <w:i/>
          <w:kern w:val="3"/>
          <w:lang w:eastAsia="it-IT"/>
        </w:rPr>
        <w:t>. Le funzioni di prevenzione e accertamento di tutte le violazioni in materia di sosta e fermata sono svolte dal personale, nominativamente designato in tale funzione con il provvedimento del sindaco di cui al comma 1, previo accertamento dell'assenza di precedenti o di pendenze penali e dello svolgimento e del superamento di un'adeguata formazione. Il predetto personale assume, durante lo svolgimento delle proprie funzioni, la qualifica di pubblico ufficiale.</w:t>
      </w:r>
    </w:p>
    <w:p w14:paraId="368B1E58" w14:textId="24B51947" w:rsidR="00AE567B" w:rsidRDefault="00AE567B" w:rsidP="0031575D">
      <w:pPr>
        <w:shd w:val="clear" w:color="auto" w:fill="FFFFFF"/>
        <w:suppressAutoHyphens/>
        <w:spacing w:after="80" w:line="22" w:lineRule="atLeast"/>
        <w:ind w:left="284"/>
        <w:jc w:val="both"/>
        <w:textAlignment w:val="baseline"/>
        <w:rPr>
          <w:rFonts w:ascii="Bookman Old Style" w:eastAsia="Times New Roman" w:hAnsi="Bookman Old Style" w:cs="Times New Roman"/>
          <w:i/>
          <w:kern w:val="3"/>
          <w:lang w:eastAsia="it-IT"/>
        </w:rPr>
      </w:pPr>
      <w:r>
        <w:rPr>
          <w:rFonts w:ascii="Bookman Old Style" w:eastAsia="Times New Roman" w:hAnsi="Bookman Old Style" w:cs="Times New Roman"/>
          <w:i/>
          <w:iCs/>
          <w:kern w:val="3"/>
          <w:lang w:eastAsia="it-IT"/>
        </w:rPr>
        <w:t>3</w:t>
      </w:r>
      <w:r>
        <w:rPr>
          <w:rFonts w:ascii="Bookman Old Style" w:eastAsia="Times New Roman" w:hAnsi="Bookman Old Style" w:cs="Times New Roman"/>
          <w:i/>
          <w:kern w:val="3"/>
          <w:lang w:eastAsia="it-IT"/>
        </w:rPr>
        <w:t>. Le funzioni di cui al comma 1 possono essere conferite anche al personale ispettivo delle aziende esercenti il trasporto pubblico locale. A tale personale sono inoltre conferite, con le stesse modalità di cui al comma 2, le funzioni di prevenzione e accertamento in materia di circolazione, fermata e sosta sulle corsie e sulle strade ove transitano i veicoli adibiti al servizio di linea.</w:t>
      </w:r>
    </w:p>
    <w:p w14:paraId="1217D955" w14:textId="48829039" w:rsidR="00AE567B" w:rsidRDefault="00AE567B" w:rsidP="0031575D">
      <w:pPr>
        <w:shd w:val="clear" w:color="auto" w:fill="FFFFFF"/>
        <w:suppressAutoHyphens/>
        <w:spacing w:after="80" w:line="22" w:lineRule="atLeast"/>
        <w:ind w:left="284"/>
        <w:jc w:val="both"/>
        <w:textAlignment w:val="baseline"/>
        <w:rPr>
          <w:rFonts w:ascii="Bookman Old Style" w:eastAsia="Times New Roman" w:hAnsi="Bookman Old Style" w:cs="Times New Roman"/>
          <w:i/>
          <w:kern w:val="3"/>
          <w:lang w:eastAsia="it-IT"/>
        </w:rPr>
      </w:pPr>
      <w:r>
        <w:rPr>
          <w:rFonts w:ascii="Bookman Old Style" w:eastAsia="Times New Roman" w:hAnsi="Bookman Old Style" w:cs="Times New Roman"/>
          <w:i/>
          <w:iCs/>
          <w:kern w:val="3"/>
          <w:lang w:eastAsia="it-IT"/>
        </w:rPr>
        <w:t>4</w:t>
      </w:r>
      <w:r>
        <w:rPr>
          <w:rFonts w:ascii="Bookman Old Style" w:eastAsia="Times New Roman" w:hAnsi="Bookman Old Style" w:cs="Times New Roman"/>
          <w:i/>
          <w:kern w:val="3"/>
          <w:lang w:eastAsia="it-IT"/>
        </w:rPr>
        <w:t>. Al personale di cui al presente articolo è conferito il potere di contestazione immediata delle violazioni in ragione delle funzioni attribuibili ai sensi dei commi 1, 2 e 3, nonché di disporre la rimozione dei veicoli ai sensi dell'articolo 159, limitatamente agli ambiti oggetto di affidamento di cui ai commi 1, 2 e 3. Al suddetto personale è altresì conferito il potere di redazione e sottoscrizione del verbale di accertamento con l'efficacia di cui agli articoli 2699 e 2700 del </w:t>
      </w:r>
      <w:hyperlink r:id="rId14" w:history="1">
        <w:r>
          <w:rPr>
            <w:rStyle w:val="Collegamentoipertestuale"/>
            <w:rFonts w:ascii="Bookman Old Style" w:eastAsia="SimSun" w:hAnsi="Bookman Old Style" w:cs="Tahoma"/>
            <w:kern w:val="3"/>
          </w:rPr>
          <w:t>codice civile</w:t>
        </w:r>
      </w:hyperlink>
      <w:r>
        <w:rPr>
          <w:rFonts w:ascii="Bookman Old Style" w:eastAsia="Times New Roman" w:hAnsi="Bookman Old Style" w:cs="Times New Roman"/>
          <w:i/>
          <w:kern w:val="3"/>
          <w:lang w:eastAsia="it-IT"/>
        </w:rPr>
        <w:t>.</w:t>
      </w:r>
    </w:p>
    <w:p w14:paraId="37F950AB" w14:textId="304BBE8A" w:rsidR="00AE567B" w:rsidRDefault="00AE567B" w:rsidP="0031575D">
      <w:pPr>
        <w:shd w:val="clear" w:color="auto" w:fill="FFFFFF"/>
        <w:suppressAutoHyphens/>
        <w:spacing w:after="80" w:line="22" w:lineRule="atLeast"/>
        <w:ind w:left="284"/>
        <w:jc w:val="both"/>
        <w:textAlignment w:val="baseline"/>
        <w:rPr>
          <w:rFonts w:ascii="Bookman Old Style" w:eastAsia="Times New Roman" w:hAnsi="Bookman Old Style" w:cs="Times New Roman"/>
          <w:i/>
          <w:kern w:val="3"/>
          <w:lang w:eastAsia="it-IT"/>
        </w:rPr>
      </w:pPr>
      <w:r>
        <w:rPr>
          <w:rFonts w:ascii="Bookman Old Style" w:eastAsia="Times New Roman" w:hAnsi="Bookman Old Style" w:cs="Times New Roman"/>
          <w:i/>
          <w:iCs/>
          <w:kern w:val="3"/>
          <w:lang w:eastAsia="it-IT"/>
        </w:rPr>
        <w:t>5</w:t>
      </w:r>
      <w:r>
        <w:rPr>
          <w:rFonts w:ascii="Bookman Old Style" w:eastAsia="Times New Roman" w:hAnsi="Bookman Old Style" w:cs="Times New Roman"/>
          <w:i/>
          <w:kern w:val="3"/>
          <w:lang w:eastAsia="it-IT"/>
        </w:rPr>
        <w:t>. L'attività sanzionatoria di cui al presente articolo, successiva all'emissione del verbale da parte del personale e l'organizzazione del relativo servizio, sono di competenza delle pubbliche amministrazioni attraverso gli uffici o i comandi a ciò preposti, a cui compete anche tutta l'attività autorizzativa e di verifica sull'operato. I comuni possono conferire alle società di cui ai commi 1, 2 e 3 la facoltà di esercitare tutte le azioni necessarie al recupero delle evasioni tariffarie e dei mancati pagamenti, compresi il rimborso delle spese, gli interessi e le penali. Le modalità operative e gli importi di tali azioni di recupero dovranno essere oggetto di negoziazione tra il soggetto concedente e il concessionario.</w:t>
      </w:r>
    </w:p>
    <w:p w14:paraId="72989233" w14:textId="3D9E8FFD" w:rsidR="00AE567B" w:rsidRDefault="00AE567B" w:rsidP="0031575D">
      <w:pPr>
        <w:shd w:val="clear" w:color="auto" w:fill="FFFFFF"/>
        <w:suppressAutoHyphens/>
        <w:spacing w:after="80" w:line="22" w:lineRule="atLeast"/>
        <w:ind w:left="284"/>
        <w:jc w:val="both"/>
        <w:textAlignment w:val="baseline"/>
        <w:rPr>
          <w:rFonts w:ascii="Bookman Old Style" w:eastAsia="SimSun" w:hAnsi="Bookman Old Style" w:cs="Tahoma"/>
          <w:kern w:val="3"/>
        </w:rPr>
      </w:pPr>
      <w:r>
        <w:rPr>
          <w:rFonts w:ascii="Bookman Old Style" w:eastAsia="Times New Roman" w:hAnsi="Bookman Old Style" w:cs="Times New Roman"/>
          <w:i/>
          <w:iCs/>
          <w:kern w:val="3"/>
          <w:lang w:eastAsia="it-IT"/>
        </w:rPr>
        <w:t>6</w:t>
      </w:r>
      <w:r>
        <w:rPr>
          <w:rFonts w:ascii="Bookman Old Style" w:eastAsia="Times New Roman" w:hAnsi="Bookman Old Style" w:cs="Times New Roman"/>
          <w:i/>
          <w:kern w:val="3"/>
          <w:lang w:eastAsia="it-IT"/>
        </w:rPr>
        <w:t>. Ai fini dell'accertamento e della redazione della documentazione in ordine alle violazioni di cui al presente articolo è possibile ricorrere all'uso della tecnologia digitale e a strumenti elettronici e fotografici».</w:t>
      </w:r>
    </w:p>
    <w:p w14:paraId="0C3EFD00" w14:textId="77777777" w:rsidR="00AE567B" w:rsidRPr="003579F0" w:rsidRDefault="00AE567B" w:rsidP="003579F0">
      <w:pPr>
        <w:numPr>
          <w:ilvl w:val="0"/>
          <w:numId w:val="30"/>
        </w:numPr>
        <w:shd w:val="clear" w:color="auto" w:fill="FFFFFF"/>
        <w:suppressAutoHyphens/>
        <w:autoSpaceDN w:val="0"/>
        <w:spacing w:after="80" w:line="22" w:lineRule="atLeast"/>
        <w:jc w:val="both"/>
        <w:textAlignment w:val="baseline"/>
        <w:rPr>
          <w:rFonts w:ascii="Bookman Old Style" w:eastAsia="Times New Roman" w:hAnsi="Bookman Old Style" w:cs="Times New Roman"/>
          <w:i/>
          <w:kern w:val="3"/>
          <w:lang w:eastAsia="it-IT"/>
        </w:rPr>
      </w:pPr>
      <w:r w:rsidRPr="003579F0">
        <w:rPr>
          <w:rFonts w:ascii="Bookman Old Style" w:eastAsia="Times New Roman" w:hAnsi="Bookman Old Style" w:cs="Times New Roman"/>
          <w:i/>
          <w:kern w:val="3"/>
          <w:lang w:eastAsia="it-IT"/>
        </w:rPr>
        <w:t>I commi 132 e 133 dell'</w:t>
      </w:r>
      <w:hyperlink r:id="rId15" w:anchor="art17" w:history="1">
        <w:r w:rsidRPr="003579F0">
          <w:rPr>
            <w:rFonts w:ascii="Bookman Old Style" w:eastAsia="Times New Roman" w:hAnsi="Bookman Old Style"/>
            <w:lang w:eastAsia="it-IT"/>
          </w:rPr>
          <w:t>articolo 17 della legge 15 maggio 1997, n. 127</w:t>
        </w:r>
      </w:hyperlink>
      <w:r w:rsidRPr="003579F0">
        <w:rPr>
          <w:rFonts w:ascii="Bookman Old Style" w:eastAsia="Times New Roman" w:hAnsi="Bookman Old Style" w:cs="Times New Roman"/>
          <w:i/>
          <w:kern w:val="3"/>
          <w:lang w:eastAsia="it-IT"/>
        </w:rPr>
        <w:t>, sono abrogati.</w:t>
      </w:r>
    </w:p>
    <w:p w14:paraId="313B7520" w14:textId="77777777" w:rsidR="00AE567B" w:rsidRPr="003579F0" w:rsidRDefault="00AE567B" w:rsidP="003579F0">
      <w:pPr>
        <w:numPr>
          <w:ilvl w:val="0"/>
          <w:numId w:val="30"/>
        </w:numPr>
        <w:shd w:val="clear" w:color="auto" w:fill="FFFFFF"/>
        <w:suppressAutoHyphens/>
        <w:autoSpaceDN w:val="0"/>
        <w:spacing w:after="80" w:line="22" w:lineRule="atLeast"/>
        <w:jc w:val="both"/>
        <w:textAlignment w:val="baseline"/>
        <w:rPr>
          <w:rFonts w:ascii="Bookman Old Style" w:eastAsia="Times New Roman" w:hAnsi="Bookman Old Style" w:cs="Times New Roman"/>
          <w:i/>
          <w:kern w:val="3"/>
          <w:lang w:eastAsia="it-IT"/>
        </w:rPr>
      </w:pPr>
      <w:r w:rsidRPr="003579F0">
        <w:rPr>
          <w:rFonts w:ascii="Bookman Old Style" w:eastAsia="Times New Roman" w:hAnsi="Bookman Old Style" w:cs="Times New Roman"/>
          <w:i/>
          <w:kern w:val="3"/>
          <w:lang w:eastAsia="it-IT"/>
        </w:rPr>
        <w:t>L'</w:t>
      </w:r>
      <w:hyperlink r:id="rId16" w:anchor="art68" w:history="1">
        <w:r w:rsidRPr="003579F0">
          <w:rPr>
            <w:rFonts w:ascii="Bookman Old Style" w:eastAsia="Times New Roman" w:hAnsi="Bookman Old Style"/>
            <w:lang w:eastAsia="it-IT"/>
          </w:rPr>
          <w:t>articolo 68 della legge 23 dicembre 1999, n. 488</w:t>
        </w:r>
      </w:hyperlink>
      <w:r w:rsidRPr="003579F0">
        <w:rPr>
          <w:rFonts w:ascii="Bookman Old Style" w:eastAsia="Times New Roman" w:hAnsi="Bookman Old Style" w:cs="Times New Roman"/>
          <w:i/>
          <w:kern w:val="3"/>
          <w:lang w:eastAsia="it-IT"/>
        </w:rPr>
        <w:t>,</w:t>
      </w:r>
      <w:r>
        <w:rPr>
          <w:rFonts w:ascii="Bookman Old Style" w:eastAsia="Times New Roman" w:hAnsi="Bookman Old Style" w:cs="Times New Roman"/>
          <w:i/>
          <w:kern w:val="3"/>
          <w:lang w:eastAsia="it-IT"/>
        </w:rPr>
        <w:t xml:space="preserve"> è abrogato. </w:t>
      </w:r>
    </w:p>
    <w:p w14:paraId="51091574" w14:textId="77777777" w:rsidR="00AE567B" w:rsidRDefault="00AE567B" w:rsidP="00C613ED">
      <w:pPr>
        <w:spacing w:after="80" w:line="22" w:lineRule="atLeast"/>
        <w:rPr>
          <w:rFonts w:eastAsiaTheme="minorEastAsia"/>
          <w:lang w:eastAsia="it-IT"/>
        </w:rPr>
      </w:pPr>
    </w:p>
    <w:p w14:paraId="6488F242" w14:textId="77777777" w:rsidR="00AE567B" w:rsidRDefault="00AE567B" w:rsidP="00C613ED">
      <w:pPr>
        <w:suppressAutoHyphens/>
        <w:spacing w:after="80" w:line="22" w:lineRule="atLeast"/>
        <w:jc w:val="center"/>
        <w:textAlignment w:val="baseline"/>
        <w:rPr>
          <w:rFonts w:ascii="Bookman Old Style" w:eastAsia="SimSun" w:hAnsi="Bookman Old Style" w:cs="Times New Roman"/>
          <w:b/>
          <w:kern w:val="3"/>
        </w:rPr>
      </w:pPr>
      <w:r>
        <w:rPr>
          <w:rFonts w:ascii="Bookman Old Style" w:eastAsia="SimSun" w:hAnsi="Bookman Old Style" w:cs="Times New Roman"/>
          <w:b/>
          <w:kern w:val="3"/>
        </w:rPr>
        <w:t>Motivazione</w:t>
      </w:r>
    </w:p>
    <w:p w14:paraId="6CD1D5E5" w14:textId="77777777" w:rsidR="00AE567B" w:rsidRDefault="00AE567B" w:rsidP="00C613ED">
      <w:pPr>
        <w:suppressAutoHyphens/>
        <w:spacing w:after="80" w:line="22" w:lineRule="atLeast"/>
        <w:jc w:val="both"/>
        <w:textAlignment w:val="baseline"/>
        <w:rPr>
          <w:rFonts w:ascii="Bookman Old Style" w:eastAsia="SimSun" w:hAnsi="Bookman Old Style" w:cs="Times New Roman"/>
          <w:bCs/>
          <w:kern w:val="3"/>
        </w:rPr>
      </w:pPr>
      <w:r>
        <w:rPr>
          <w:rFonts w:ascii="Bookman Old Style" w:eastAsia="SimSun" w:hAnsi="Bookman Old Style" w:cs="Times New Roman"/>
          <w:bCs/>
          <w:kern w:val="3"/>
        </w:rPr>
        <w:t>La modifica, già presente nel PDL di riforma del codice della strada approvato in commissione Trasporti della Camera dei Deputati AC 24 e abbinati, ha l’obiettivo di:</w:t>
      </w:r>
    </w:p>
    <w:p w14:paraId="49079E2A" w14:textId="77777777" w:rsidR="00AE567B" w:rsidRDefault="00AE567B" w:rsidP="00C613ED">
      <w:pPr>
        <w:numPr>
          <w:ilvl w:val="0"/>
          <w:numId w:val="32"/>
        </w:numPr>
        <w:suppressAutoHyphens/>
        <w:autoSpaceDN w:val="0"/>
        <w:spacing w:after="80" w:line="22" w:lineRule="atLeast"/>
        <w:jc w:val="both"/>
        <w:textAlignment w:val="baseline"/>
        <w:rPr>
          <w:rFonts w:ascii="Bookman Old Style" w:eastAsia="SimSun" w:hAnsi="Bookman Old Style" w:cs="Times New Roman"/>
          <w:kern w:val="3"/>
        </w:rPr>
      </w:pPr>
      <w:r>
        <w:rPr>
          <w:rFonts w:ascii="Bookman Old Style" w:eastAsia="SimSun" w:hAnsi="Bookman Old Style" w:cs="Times New Roman"/>
          <w:kern w:val="3"/>
        </w:rPr>
        <w:t>prevenire il rischio di incidentalità soprattutto per pedoni e ciclisti causato dalla sosta irregolare,</w:t>
      </w:r>
    </w:p>
    <w:p w14:paraId="444B815B" w14:textId="77777777" w:rsidR="00AE567B" w:rsidRDefault="00AE567B" w:rsidP="00C613ED">
      <w:pPr>
        <w:numPr>
          <w:ilvl w:val="0"/>
          <w:numId w:val="32"/>
        </w:numPr>
        <w:suppressAutoHyphens/>
        <w:autoSpaceDN w:val="0"/>
        <w:spacing w:after="80" w:line="22" w:lineRule="atLeast"/>
        <w:jc w:val="both"/>
        <w:textAlignment w:val="baseline"/>
        <w:rPr>
          <w:rFonts w:ascii="Bookman Old Style" w:eastAsia="SimSun" w:hAnsi="Bookman Old Style" w:cs="Times New Roman"/>
          <w:kern w:val="3"/>
        </w:rPr>
      </w:pPr>
      <w:r>
        <w:rPr>
          <w:rFonts w:ascii="Bookman Old Style" w:eastAsia="SimSun" w:hAnsi="Bookman Old Style" w:cs="Times New Roman"/>
          <w:kern w:val="3"/>
        </w:rPr>
        <w:t>contrastare l’interruzione del servizio di TPL per sosta abusiva;</w:t>
      </w:r>
    </w:p>
    <w:p w14:paraId="1FAE6092" w14:textId="77777777" w:rsidR="00AE567B" w:rsidRDefault="00AE567B" w:rsidP="00C613ED">
      <w:pPr>
        <w:numPr>
          <w:ilvl w:val="0"/>
          <w:numId w:val="32"/>
        </w:numPr>
        <w:suppressAutoHyphens/>
        <w:autoSpaceDN w:val="0"/>
        <w:spacing w:after="80" w:line="22" w:lineRule="atLeast"/>
        <w:jc w:val="both"/>
        <w:textAlignment w:val="baseline"/>
        <w:rPr>
          <w:rFonts w:ascii="Bookman Old Style" w:eastAsia="SimSun" w:hAnsi="Bookman Old Style" w:cs="Tahoma"/>
          <w:kern w:val="3"/>
        </w:rPr>
      </w:pPr>
      <w:r>
        <w:rPr>
          <w:rFonts w:ascii="Bookman Old Style" w:eastAsia="SimSun" w:hAnsi="Bookman Old Style" w:cs="Times New Roman"/>
          <w:kern w:val="3"/>
        </w:rPr>
        <w:t>tutelare dalla sosta abusiva gli stalli dei servizi di mobility sharing e delle colonnine di ricarica elettrica di privati su suolo pubblico.</w:t>
      </w:r>
      <w:r>
        <w:rPr>
          <w:rFonts w:ascii="Bookman Old Style" w:eastAsia="SimSun" w:hAnsi="Bookman Old Style" w:cs="Times New Roman"/>
          <w:b/>
          <w:kern w:val="3"/>
        </w:rPr>
        <w:t xml:space="preserve"> </w:t>
      </w:r>
    </w:p>
    <w:p w14:paraId="7FBB72B7" w14:textId="77777777" w:rsidR="00AE567B" w:rsidRDefault="00AE567B" w:rsidP="00C613ED">
      <w:pPr>
        <w:shd w:val="clear" w:color="auto" w:fill="FFFFFF"/>
        <w:suppressAutoHyphens/>
        <w:spacing w:after="80" w:line="22" w:lineRule="atLeast"/>
        <w:jc w:val="both"/>
        <w:textAlignment w:val="baseline"/>
        <w:rPr>
          <w:rFonts w:ascii="Bookman Old Style" w:eastAsia="Times New Roman" w:hAnsi="Bookman Old Style" w:cs="Times New Roman"/>
          <w:i/>
          <w:color w:val="333333"/>
          <w:kern w:val="3"/>
          <w:lang w:eastAsia="it-IT"/>
        </w:rPr>
      </w:pPr>
    </w:p>
    <w:p w14:paraId="552CC0BA" w14:textId="77777777" w:rsidR="00AE567B" w:rsidRDefault="00AE567B" w:rsidP="00C613ED">
      <w:pPr>
        <w:spacing w:after="80" w:line="22" w:lineRule="atLeast"/>
        <w:jc w:val="both"/>
        <w:rPr>
          <w:rFonts w:ascii="Bookman Old Style" w:hAnsi="Bookman Old Style"/>
          <w:b/>
        </w:rPr>
      </w:pPr>
    </w:p>
    <w:p w14:paraId="30EA8F4A" w14:textId="77777777" w:rsidR="00AE567B" w:rsidRDefault="00AE567B" w:rsidP="00C613ED">
      <w:pPr>
        <w:pStyle w:val="Titolo1"/>
        <w:spacing w:before="0" w:after="80" w:line="22" w:lineRule="atLeast"/>
        <w:rPr>
          <w:rFonts w:eastAsia="Times New Roman"/>
          <w:lang w:eastAsia="it-IT"/>
        </w:rPr>
      </w:pPr>
      <w:bookmarkStart w:id="47" w:name="_Toc41654753"/>
      <w:bookmarkStart w:id="48" w:name="_Toc42089271"/>
      <w:r>
        <w:rPr>
          <w:rFonts w:eastAsia="Times New Roman"/>
          <w:lang w:eastAsia="it-IT"/>
        </w:rPr>
        <w:t>CULTURA</w:t>
      </w:r>
      <w:bookmarkEnd w:id="47"/>
      <w:bookmarkEnd w:id="48"/>
    </w:p>
    <w:p w14:paraId="3A321DDC" w14:textId="77777777" w:rsidR="00AE567B" w:rsidRDefault="00AE567B" w:rsidP="00C613ED">
      <w:pPr>
        <w:shd w:val="clear" w:color="auto" w:fill="FFFFFF"/>
        <w:spacing w:after="80" w:line="22" w:lineRule="atLeast"/>
        <w:jc w:val="both"/>
        <w:rPr>
          <w:rFonts w:ascii="Bookman Old Style" w:eastAsia="Times New Roman" w:hAnsi="Bookman Old Style" w:cs="Times New Roman"/>
          <w:color w:val="000000"/>
          <w:lang w:eastAsia="it-IT"/>
        </w:rPr>
      </w:pPr>
    </w:p>
    <w:p w14:paraId="2FB0542B" w14:textId="77777777" w:rsidR="00AE567B" w:rsidRPr="00AE567B" w:rsidRDefault="00AE567B" w:rsidP="00D57BCF">
      <w:pPr>
        <w:pStyle w:val="Titolo2"/>
        <w:numPr>
          <w:ilvl w:val="0"/>
          <w:numId w:val="25"/>
        </w:numPr>
        <w:ind w:left="720"/>
        <w:rPr>
          <w:b/>
          <w:bCs/>
        </w:rPr>
      </w:pPr>
      <w:bookmarkStart w:id="49" w:name="_Toc41654754"/>
      <w:bookmarkStart w:id="50" w:name="_Toc42089272"/>
      <w:r w:rsidRPr="00AE567B">
        <w:rPr>
          <w:b/>
          <w:bCs/>
        </w:rPr>
        <w:t>Art 25- Contributo a fondo perduto</w:t>
      </w:r>
      <w:bookmarkEnd w:id="49"/>
      <w:bookmarkEnd w:id="50"/>
    </w:p>
    <w:p w14:paraId="1896609B" w14:textId="77777777" w:rsidR="00AE567B" w:rsidRDefault="00AE567B" w:rsidP="00C613ED">
      <w:pPr>
        <w:shd w:val="clear" w:color="auto" w:fill="FFFFFF"/>
        <w:spacing w:after="80" w:line="22" w:lineRule="atLeast"/>
        <w:jc w:val="both"/>
        <w:rPr>
          <w:rFonts w:ascii="Bookman Old Style" w:eastAsia="Times New Roman" w:hAnsi="Bookman Old Style" w:cs="Times New Roman"/>
          <w:color w:val="000000"/>
          <w:lang w:eastAsia="it-IT"/>
        </w:rPr>
      </w:pPr>
      <w:r>
        <w:rPr>
          <w:rFonts w:ascii="Bookman Old Style" w:eastAsia="Times New Roman" w:hAnsi="Bookman Old Style" w:cs="Times New Roman"/>
          <w:color w:val="000000"/>
          <w:lang w:eastAsia="it-IT"/>
        </w:rPr>
        <w:t>All’articolo 25, aggiungere un nuovo comma 7 bis:</w:t>
      </w:r>
    </w:p>
    <w:p w14:paraId="5C04C790" w14:textId="77777777" w:rsidR="00AE567B" w:rsidRDefault="00AE567B" w:rsidP="00C613ED">
      <w:pPr>
        <w:shd w:val="clear" w:color="auto" w:fill="FFFFFF"/>
        <w:spacing w:after="80" w:line="22" w:lineRule="atLeast"/>
        <w:jc w:val="both"/>
        <w:rPr>
          <w:rFonts w:ascii="Bookman Old Style" w:eastAsia="Times New Roman" w:hAnsi="Bookman Old Style" w:cs="Times New Roman"/>
          <w:i/>
          <w:iCs/>
          <w:color w:val="000000"/>
          <w:lang w:eastAsia="it-IT"/>
        </w:rPr>
      </w:pPr>
      <w:r>
        <w:rPr>
          <w:rFonts w:ascii="Bookman Old Style" w:eastAsia="Times New Roman" w:hAnsi="Bookman Old Style" w:cs="Times New Roman"/>
          <w:i/>
          <w:iCs/>
          <w:color w:val="000000"/>
          <w:lang w:eastAsia="it-IT"/>
        </w:rPr>
        <w:t>7 bis. Anche i contributi erogati da enti locali e regioni a sostegno di attività colpite dall’emergenza COVID-19 non concorrono alla formazione della base imponibile delle imposte sui redditi, non rilevano altresì ai fini del rapporto di cui agli articoli 61 e 109, comma 5, del testo unico delle imposte sui redditi, e non concorrono alla formazione del valore della produzione netta, di cui al decreto legislativo 1 dicembre 1997, n.446.</w:t>
      </w:r>
    </w:p>
    <w:p w14:paraId="3E68D46D" w14:textId="77777777" w:rsidR="00AE567B" w:rsidRDefault="00AE567B" w:rsidP="00C613ED">
      <w:pPr>
        <w:shd w:val="clear" w:color="auto" w:fill="FFFFFF"/>
        <w:spacing w:after="80" w:line="22" w:lineRule="atLeast"/>
        <w:jc w:val="both"/>
        <w:rPr>
          <w:rFonts w:ascii="Bookman Old Style" w:eastAsia="Times New Roman" w:hAnsi="Bookman Old Style" w:cs="Times New Roman"/>
          <w:color w:val="000000"/>
          <w:lang w:eastAsia="it-IT"/>
        </w:rPr>
      </w:pPr>
    </w:p>
    <w:p w14:paraId="56AA2FC4" w14:textId="77777777" w:rsidR="00AE567B" w:rsidRDefault="00AE567B" w:rsidP="00C613ED">
      <w:pPr>
        <w:shd w:val="clear" w:color="auto" w:fill="FFFFFF"/>
        <w:spacing w:after="80" w:line="22" w:lineRule="atLeast"/>
        <w:jc w:val="center"/>
        <w:rPr>
          <w:rFonts w:ascii="Bookman Old Style" w:eastAsia="Times New Roman" w:hAnsi="Bookman Old Style" w:cs="Times New Roman"/>
          <w:b/>
          <w:color w:val="000000"/>
          <w:lang w:eastAsia="it-IT"/>
        </w:rPr>
      </w:pPr>
      <w:r>
        <w:rPr>
          <w:rFonts w:ascii="Bookman Old Style" w:eastAsia="Times New Roman" w:hAnsi="Bookman Old Style" w:cs="Times New Roman"/>
          <w:b/>
          <w:color w:val="000000"/>
          <w:lang w:eastAsia="it-IT"/>
        </w:rPr>
        <w:t>Motivazione</w:t>
      </w:r>
    </w:p>
    <w:p w14:paraId="7E865B2A" w14:textId="77777777" w:rsidR="00AE567B" w:rsidRDefault="00AE567B" w:rsidP="00C613ED">
      <w:pPr>
        <w:shd w:val="clear" w:color="auto" w:fill="FFFFFF"/>
        <w:spacing w:after="80" w:line="22" w:lineRule="atLeast"/>
        <w:jc w:val="both"/>
        <w:rPr>
          <w:rFonts w:ascii="Bookman Old Style" w:eastAsia="Times New Roman" w:hAnsi="Bookman Old Style" w:cs="Times New Roman"/>
          <w:color w:val="000000"/>
          <w:lang w:eastAsia="it-IT"/>
        </w:rPr>
      </w:pPr>
      <w:r>
        <w:rPr>
          <w:rFonts w:ascii="Bookman Old Style" w:eastAsia="Times New Roman" w:hAnsi="Bookman Old Style" w:cs="Times New Roman"/>
          <w:color w:val="000000"/>
          <w:lang w:eastAsia="it-IT"/>
        </w:rPr>
        <w:t>Regioni e Comuni concorrono con misure straordinarie, sostenute da finanza propria, a sostegno dei soggetti e delle loro attività colpite dall’emergenza COVID-19. L’emendamento estende agli interventi disposti da Regioni e Enti locali le misure previste per la contribuzione a fondo perduto di cui al presente articolo.</w:t>
      </w:r>
    </w:p>
    <w:p w14:paraId="036462DB" w14:textId="77777777" w:rsidR="00AE567B" w:rsidRDefault="00AE567B" w:rsidP="00C613ED">
      <w:pPr>
        <w:shd w:val="clear" w:color="auto" w:fill="FFFFFF"/>
        <w:spacing w:after="80" w:line="22" w:lineRule="atLeast"/>
        <w:jc w:val="both"/>
        <w:rPr>
          <w:rFonts w:ascii="Bookman Old Style" w:eastAsia="Times New Roman" w:hAnsi="Bookman Old Style" w:cs="Times New Roman"/>
          <w:color w:val="000000"/>
          <w:lang w:eastAsia="it-IT"/>
        </w:rPr>
      </w:pPr>
    </w:p>
    <w:p w14:paraId="3D312421" w14:textId="77777777" w:rsidR="00AE567B" w:rsidRDefault="00AE567B" w:rsidP="00C613ED">
      <w:pPr>
        <w:shd w:val="clear" w:color="auto" w:fill="FFFFFF"/>
        <w:spacing w:after="80" w:line="22" w:lineRule="atLeast"/>
        <w:jc w:val="both"/>
        <w:rPr>
          <w:rFonts w:ascii="Bookman Old Style" w:eastAsia="Times New Roman" w:hAnsi="Bookman Old Style" w:cs="Times New Roman"/>
          <w:color w:val="000000"/>
          <w:lang w:eastAsia="it-IT"/>
        </w:rPr>
      </w:pPr>
    </w:p>
    <w:p w14:paraId="2143E526" w14:textId="77777777" w:rsidR="00AE567B" w:rsidRPr="00AE567B" w:rsidRDefault="00AE567B" w:rsidP="00D57BCF">
      <w:pPr>
        <w:pStyle w:val="Titolo2"/>
        <w:numPr>
          <w:ilvl w:val="0"/>
          <w:numId w:val="25"/>
        </w:numPr>
        <w:ind w:left="720"/>
        <w:rPr>
          <w:b/>
          <w:bCs/>
        </w:rPr>
      </w:pPr>
      <w:bookmarkStart w:id="51" w:name="_Toc41654755"/>
      <w:bookmarkStart w:id="52" w:name="_Toc42089273"/>
      <w:r w:rsidRPr="00AE567B">
        <w:rPr>
          <w:b/>
          <w:bCs/>
        </w:rPr>
        <w:t>Art. 181-Sostegno delle imprese di pubblico esercizio</w:t>
      </w:r>
      <w:bookmarkEnd w:id="51"/>
      <w:bookmarkEnd w:id="52"/>
    </w:p>
    <w:p w14:paraId="49122C90" w14:textId="77777777" w:rsidR="00AE567B" w:rsidRDefault="00AE567B" w:rsidP="00C613ED">
      <w:pPr>
        <w:shd w:val="clear" w:color="auto" w:fill="FFFFFF"/>
        <w:spacing w:after="80" w:line="22" w:lineRule="atLeast"/>
        <w:jc w:val="both"/>
        <w:rPr>
          <w:rFonts w:ascii="Bookman Old Style" w:eastAsia="Times New Roman" w:hAnsi="Bookman Old Style" w:cs="Times New Roman"/>
          <w:color w:val="000000"/>
          <w:lang w:eastAsia="it-IT"/>
        </w:rPr>
      </w:pPr>
      <w:r>
        <w:rPr>
          <w:rFonts w:ascii="Bookman Old Style" w:eastAsia="Times New Roman" w:hAnsi="Bookman Old Style" w:cs="Times New Roman"/>
          <w:color w:val="000000"/>
          <w:lang w:eastAsia="it-IT"/>
        </w:rPr>
        <w:t>All’art. 181, aggiungere un nuovo comma 1 bis:</w:t>
      </w:r>
    </w:p>
    <w:p w14:paraId="59447923" w14:textId="77777777" w:rsidR="00AE567B" w:rsidRDefault="00AE567B" w:rsidP="00C613ED">
      <w:pPr>
        <w:shd w:val="clear" w:color="auto" w:fill="FFFFFF"/>
        <w:spacing w:after="80" w:line="22" w:lineRule="atLeast"/>
        <w:jc w:val="both"/>
        <w:rPr>
          <w:rFonts w:ascii="Bookman Old Style" w:eastAsia="Times New Roman" w:hAnsi="Bookman Old Style" w:cs="Times New Roman"/>
          <w:i/>
          <w:iCs/>
          <w:color w:val="000000"/>
          <w:lang w:eastAsia="it-IT"/>
        </w:rPr>
      </w:pPr>
      <w:r>
        <w:rPr>
          <w:rFonts w:ascii="Bookman Old Style" w:eastAsia="Times New Roman" w:hAnsi="Bookman Old Style" w:cs="Times New Roman"/>
          <w:i/>
          <w:iCs/>
          <w:color w:val="000000"/>
          <w:lang w:eastAsia="it-IT"/>
        </w:rPr>
        <w:t>1 bis. Gli enti locali possono riconoscere le esenzioni di cui al comma 1 alle manifestazioni culturali autorizzate su suolo pubblico, anche con provvedimenti dell’organo esecutivo.</w:t>
      </w:r>
    </w:p>
    <w:p w14:paraId="32E811FA" w14:textId="77777777" w:rsidR="00AE567B" w:rsidRDefault="00AE567B" w:rsidP="00C613ED">
      <w:pPr>
        <w:shd w:val="clear" w:color="auto" w:fill="FFFFFF"/>
        <w:spacing w:after="80" w:line="22" w:lineRule="atLeast"/>
        <w:jc w:val="both"/>
        <w:rPr>
          <w:rFonts w:ascii="Bookman Old Style" w:eastAsia="Times New Roman" w:hAnsi="Bookman Old Style" w:cs="Times New Roman"/>
          <w:color w:val="000000"/>
          <w:lang w:eastAsia="it-IT"/>
        </w:rPr>
      </w:pPr>
    </w:p>
    <w:p w14:paraId="0C066AA2" w14:textId="77777777" w:rsidR="00AE567B" w:rsidRDefault="00AE567B" w:rsidP="00C613ED">
      <w:pPr>
        <w:shd w:val="clear" w:color="auto" w:fill="FFFFFF"/>
        <w:spacing w:after="80" w:line="22" w:lineRule="atLeast"/>
        <w:jc w:val="center"/>
        <w:rPr>
          <w:rFonts w:ascii="Bookman Old Style" w:eastAsia="Times New Roman" w:hAnsi="Bookman Old Style" w:cs="Times New Roman"/>
          <w:b/>
          <w:color w:val="000000"/>
          <w:lang w:eastAsia="it-IT"/>
        </w:rPr>
      </w:pPr>
      <w:r>
        <w:rPr>
          <w:rFonts w:ascii="Bookman Old Style" w:eastAsia="Times New Roman" w:hAnsi="Bookman Old Style" w:cs="Times New Roman"/>
          <w:b/>
          <w:color w:val="000000"/>
          <w:lang w:eastAsia="it-IT"/>
        </w:rPr>
        <w:t>Motivazione</w:t>
      </w:r>
    </w:p>
    <w:p w14:paraId="35ECEB56" w14:textId="77777777" w:rsidR="00AE567B" w:rsidRDefault="00AE567B" w:rsidP="00C613ED">
      <w:pPr>
        <w:shd w:val="clear" w:color="auto" w:fill="FFFFFF"/>
        <w:spacing w:after="80" w:line="22" w:lineRule="atLeast"/>
        <w:jc w:val="both"/>
        <w:rPr>
          <w:rFonts w:ascii="Bookman Old Style" w:eastAsia="Times New Roman" w:hAnsi="Bookman Old Style" w:cs="Times New Roman"/>
          <w:color w:val="000000"/>
          <w:lang w:eastAsia="it-IT"/>
        </w:rPr>
      </w:pPr>
      <w:r>
        <w:rPr>
          <w:rFonts w:ascii="Bookman Old Style" w:eastAsia="Times New Roman" w:hAnsi="Bookman Old Style" w:cs="Times New Roman"/>
          <w:color w:val="000000"/>
          <w:lang w:eastAsia="it-IT"/>
        </w:rPr>
        <w:t xml:space="preserve">La ripresa dell’offerta culturale è indispensabile al fine di promuovere la ripresa delle attività turistiche danneggiate dall’emergenza epidemiologica. Essa inoltre è egualmente fondamentale per la ripresa di fiducia nella socialità e nella mobilità anche a scopi turistici. Il settore e gli operatori culturali sono colpiti dall’epidemia in termini proporzionalmente assolutamente assimilabili a quanto avviene nel settore turistico. L’emendamento attribuisce agli organi esecutivi degli Enti Locali la facoltà di disporre la misura, sostenuta con finanza propria.    </w:t>
      </w:r>
    </w:p>
    <w:p w14:paraId="5D0D2479" w14:textId="77777777" w:rsidR="00AE567B" w:rsidRDefault="00AE567B" w:rsidP="00C613ED">
      <w:pPr>
        <w:shd w:val="clear" w:color="auto" w:fill="FFFFFF"/>
        <w:spacing w:after="80" w:line="22" w:lineRule="atLeast"/>
        <w:jc w:val="both"/>
        <w:rPr>
          <w:rFonts w:ascii="Bookman Old Style" w:eastAsia="Times New Roman" w:hAnsi="Bookman Old Style" w:cs="Times New Roman"/>
          <w:color w:val="000000"/>
          <w:lang w:eastAsia="it-IT"/>
        </w:rPr>
      </w:pPr>
    </w:p>
    <w:p w14:paraId="5C3D14D1" w14:textId="77777777" w:rsidR="00AE567B" w:rsidRDefault="00AE567B" w:rsidP="00C613ED">
      <w:pPr>
        <w:shd w:val="clear" w:color="auto" w:fill="FFFFFF"/>
        <w:spacing w:after="80" w:line="22" w:lineRule="atLeast"/>
        <w:jc w:val="both"/>
        <w:rPr>
          <w:rFonts w:ascii="Bookman Old Style" w:eastAsia="Times New Roman" w:hAnsi="Bookman Old Style" w:cs="Times New Roman"/>
          <w:color w:val="000000"/>
          <w:lang w:eastAsia="it-IT"/>
        </w:rPr>
      </w:pPr>
    </w:p>
    <w:p w14:paraId="2E546E1E" w14:textId="77777777" w:rsidR="00AE567B" w:rsidRPr="00AE567B" w:rsidRDefault="00AE567B" w:rsidP="00D57BCF">
      <w:pPr>
        <w:pStyle w:val="Titolo2"/>
        <w:numPr>
          <w:ilvl w:val="0"/>
          <w:numId w:val="25"/>
        </w:numPr>
        <w:ind w:left="720"/>
        <w:rPr>
          <w:b/>
          <w:bCs/>
        </w:rPr>
      </w:pPr>
      <w:bookmarkStart w:id="53" w:name="_Toc41654756"/>
      <w:bookmarkStart w:id="54" w:name="_Toc42089274"/>
      <w:r w:rsidRPr="00AE567B">
        <w:rPr>
          <w:b/>
          <w:bCs/>
        </w:rPr>
        <w:t>Art. 183-Misure per il settore cultura</w:t>
      </w:r>
      <w:bookmarkEnd w:id="53"/>
      <w:bookmarkEnd w:id="54"/>
    </w:p>
    <w:p w14:paraId="49D2E82B" w14:textId="77777777" w:rsidR="00AE567B" w:rsidRDefault="00AE567B" w:rsidP="00C613ED">
      <w:pPr>
        <w:shd w:val="clear" w:color="auto" w:fill="FFFFFF"/>
        <w:spacing w:after="80" w:line="22" w:lineRule="atLeast"/>
        <w:jc w:val="both"/>
        <w:rPr>
          <w:rFonts w:ascii="Bookman Old Style" w:eastAsia="Times New Roman" w:hAnsi="Bookman Old Style" w:cs="Times New Roman"/>
          <w:bCs/>
          <w:color w:val="000000"/>
          <w:lang w:eastAsia="it-IT"/>
        </w:rPr>
      </w:pPr>
      <w:r>
        <w:rPr>
          <w:rFonts w:ascii="Bookman Old Style" w:eastAsia="Times New Roman" w:hAnsi="Bookman Old Style" w:cs="Times New Roman"/>
          <w:bCs/>
          <w:color w:val="000000"/>
          <w:lang w:eastAsia="it-IT"/>
        </w:rPr>
        <w:t>All’art. 183, al comma 2, dopo la parola “annullamento”, inserire “o dalla sospensione”.</w:t>
      </w:r>
    </w:p>
    <w:p w14:paraId="3B21A60B" w14:textId="77777777" w:rsidR="00AE567B" w:rsidRDefault="00AE567B" w:rsidP="00C613ED">
      <w:pPr>
        <w:shd w:val="clear" w:color="auto" w:fill="FFFFFF"/>
        <w:spacing w:after="80" w:line="22" w:lineRule="atLeast"/>
        <w:jc w:val="both"/>
        <w:rPr>
          <w:rFonts w:ascii="Bookman Old Style" w:eastAsia="Times New Roman" w:hAnsi="Bookman Old Style" w:cs="Times New Roman"/>
          <w:bCs/>
          <w:color w:val="000000"/>
          <w:lang w:eastAsia="it-IT"/>
        </w:rPr>
      </w:pPr>
    </w:p>
    <w:p w14:paraId="14EBC778" w14:textId="77777777" w:rsidR="00AE567B" w:rsidRDefault="00AE567B" w:rsidP="00C613ED">
      <w:pPr>
        <w:shd w:val="clear" w:color="auto" w:fill="FFFFFF"/>
        <w:spacing w:after="80" w:line="22" w:lineRule="atLeast"/>
        <w:jc w:val="center"/>
        <w:rPr>
          <w:rFonts w:ascii="Bookman Old Style" w:eastAsia="Times New Roman" w:hAnsi="Bookman Old Style" w:cs="Times New Roman"/>
          <w:b/>
          <w:color w:val="000000"/>
          <w:lang w:eastAsia="it-IT"/>
        </w:rPr>
      </w:pPr>
      <w:r>
        <w:rPr>
          <w:rFonts w:ascii="Bookman Old Style" w:eastAsia="Times New Roman" w:hAnsi="Bookman Old Style" w:cs="Times New Roman"/>
          <w:b/>
          <w:color w:val="000000"/>
          <w:lang w:eastAsia="it-IT"/>
        </w:rPr>
        <w:t>Motivazione</w:t>
      </w:r>
    </w:p>
    <w:p w14:paraId="34500768" w14:textId="77777777" w:rsidR="00AE567B" w:rsidRDefault="00AE567B" w:rsidP="00C613ED">
      <w:pPr>
        <w:shd w:val="clear" w:color="auto" w:fill="FFFFFF"/>
        <w:spacing w:after="80" w:line="22" w:lineRule="atLeast"/>
        <w:jc w:val="both"/>
        <w:rPr>
          <w:rFonts w:ascii="Bookman Old Style" w:eastAsia="Times New Roman" w:hAnsi="Bookman Old Style" w:cs="Times New Roman"/>
          <w:bCs/>
          <w:color w:val="000000"/>
          <w:lang w:eastAsia="it-IT"/>
        </w:rPr>
      </w:pPr>
      <w:r>
        <w:rPr>
          <w:rFonts w:ascii="Bookman Old Style" w:eastAsia="Times New Roman" w:hAnsi="Bookman Old Style" w:cs="Times New Roman"/>
          <w:bCs/>
          <w:color w:val="000000"/>
          <w:lang w:eastAsia="it-IT"/>
        </w:rPr>
        <w:t>L’emendamento intende permettere l’accesso ai ristori previsti per dal comma 2 non solo per gli eventi annullati a causa dell’emergenza coronavirus, ma anche per quelli sospesi.</w:t>
      </w:r>
    </w:p>
    <w:p w14:paraId="7D38FF30" w14:textId="77777777" w:rsidR="00AE567B" w:rsidRDefault="00AE567B" w:rsidP="00C613ED">
      <w:pPr>
        <w:shd w:val="clear" w:color="auto" w:fill="FFFFFF"/>
        <w:spacing w:after="80" w:line="22" w:lineRule="atLeast"/>
        <w:jc w:val="both"/>
        <w:rPr>
          <w:rFonts w:ascii="Bookman Old Style" w:eastAsia="Times New Roman" w:hAnsi="Bookman Old Style" w:cs="Times New Roman"/>
          <w:color w:val="000000"/>
          <w:lang w:eastAsia="it-IT"/>
        </w:rPr>
      </w:pPr>
    </w:p>
    <w:p w14:paraId="17C501DB" w14:textId="77777777" w:rsidR="00575A0A" w:rsidRDefault="00575A0A">
      <w:pPr>
        <w:rPr>
          <w:rFonts w:asciiTheme="majorHAnsi" w:eastAsiaTheme="majorEastAsia" w:hAnsiTheme="majorHAnsi" w:cstheme="majorBidi"/>
          <w:b/>
          <w:bCs/>
          <w:color w:val="2F5496" w:themeColor="accent1" w:themeShade="BF"/>
          <w:sz w:val="26"/>
          <w:szCs w:val="26"/>
        </w:rPr>
      </w:pPr>
      <w:bookmarkStart w:id="55" w:name="_Toc41654757"/>
      <w:r>
        <w:rPr>
          <w:b/>
          <w:bCs/>
        </w:rPr>
        <w:br w:type="page"/>
      </w:r>
    </w:p>
    <w:p w14:paraId="56A89EE8" w14:textId="7E4E2A98" w:rsidR="00AE567B" w:rsidRPr="00AE567B" w:rsidRDefault="00AE567B" w:rsidP="00D57BCF">
      <w:pPr>
        <w:pStyle w:val="Titolo2"/>
        <w:numPr>
          <w:ilvl w:val="0"/>
          <w:numId w:val="25"/>
        </w:numPr>
        <w:ind w:left="720"/>
        <w:rPr>
          <w:b/>
          <w:bCs/>
        </w:rPr>
      </w:pPr>
      <w:bookmarkStart w:id="56" w:name="_Toc42089275"/>
      <w:r w:rsidRPr="00AE567B">
        <w:rPr>
          <w:b/>
          <w:bCs/>
        </w:rPr>
        <w:t>Art. 183-Misure per il settore cultura</w:t>
      </w:r>
      <w:bookmarkEnd w:id="55"/>
      <w:bookmarkEnd w:id="56"/>
    </w:p>
    <w:p w14:paraId="1DE4FFB4" w14:textId="77777777" w:rsidR="00AE567B" w:rsidRDefault="00AE567B" w:rsidP="00C613ED">
      <w:pPr>
        <w:shd w:val="clear" w:color="auto" w:fill="FFFFFF"/>
        <w:spacing w:after="80" w:line="22" w:lineRule="atLeast"/>
        <w:jc w:val="both"/>
        <w:rPr>
          <w:rFonts w:ascii="Bookman Old Style" w:eastAsia="Times New Roman" w:hAnsi="Bookman Old Style" w:cs="Times New Roman"/>
          <w:color w:val="000000"/>
          <w:lang w:eastAsia="it-IT"/>
        </w:rPr>
      </w:pPr>
    </w:p>
    <w:p w14:paraId="75325290" w14:textId="77777777" w:rsidR="00AE567B" w:rsidRDefault="00AE567B" w:rsidP="00C613ED">
      <w:pPr>
        <w:shd w:val="clear" w:color="auto" w:fill="FFFFFF"/>
        <w:spacing w:after="80" w:line="22" w:lineRule="atLeast"/>
        <w:jc w:val="both"/>
        <w:rPr>
          <w:rFonts w:ascii="Bookman Old Style" w:eastAsia="Times New Roman" w:hAnsi="Bookman Old Style" w:cs="Times New Roman"/>
          <w:color w:val="000000"/>
          <w:lang w:eastAsia="it-IT"/>
        </w:rPr>
      </w:pPr>
      <w:r>
        <w:rPr>
          <w:rFonts w:ascii="Bookman Old Style" w:eastAsia="Times New Roman" w:hAnsi="Bookman Old Style" w:cs="Times New Roman"/>
          <w:color w:val="000000"/>
          <w:lang w:eastAsia="it-IT"/>
        </w:rPr>
        <w:t>All’art. 183, aggiungere un nuovo comma 4bis:</w:t>
      </w:r>
    </w:p>
    <w:p w14:paraId="269644AB" w14:textId="77777777" w:rsidR="00AE567B" w:rsidRDefault="00AE567B" w:rsidP="00C613ED">
      <w:pPr>
        <w:shd w:val="clear" w:color="auto" w:fill="FFFFFF"/>
        <w:spacing w:after="80" w:line="22" w:lineRule="atLeast"/>
        <w:jc w:val="both"/>
        <w:rPr>
          <w:rFonts w:ascii="Bookman Old Style" w:eastAsia="Times New Roman" w:hAnsi="Bookman Old Style" w:cs="Times New Roman"/>
          <w:i/>
          <w:iCs/>
          <w:color w:val="000000"/>
          <w:lang w:eastAsia="it-IT"/>
        </w:rPr>
      </w:pPr>
      <w:r>
        <w:rPr>
          <w:rFonts w:ascii="Bookman Old Style" w:eastAsia="Times New Roman" w:hAnsi="Bookman Old Style" w:cs="Times New Roman"/>
          <w:i/>
          <w:iCs/>
          <w:color w:val="000000"/>
          <w:lang w:eastAsia="it-IT"/>
        </w:rPr>
        <w:t>4 bis. Al fine di mantenere vivo il patrimonio materiale e immateriale della cultura cittadina e nazionale, gli Enti Locali possono assicurare, anche in deroga ai criteri generali e prestazionali eventualmente adottati, l’erogazione nella misura stabilita dai competenti organi antecedentemente alla dichiarazione dello stato di emergenza sanitaria, dei contributi ordinari per le annualità 2020 e 2021 al fondo di gestione degli enti, associazioni, fondazioni ed istituzioni operanti nel settore della cultura, impegnati in attività di riconversione.</w:t>
      </w:r>
    </w:p>
    <w:p w14:paraId="6DD50C64" w14:textId="77777777" w:rsidR="00AE567B" w:rsidRDefault="00AE567B" w:rsidP="00C613ED">
      <w:pPr>
        <w:shd w:val="clear" w:color="auto" w:fill="FFFFFF"/>
        <w:spacing w:after="80" w:line="22" w:lineRule="atLeast"/>
        <w:jc w:val="both"/>
        <w:rPr>
          <w:rFonts w:ascii="Bookman Old Style" w:eastAsia="Times New Roman" w:hAnsi="Bookman Old Style" w:cs="Times New Roman"/>
          <w:color w:val="000000"/>
          <w:lang w:eastAsia="it-IT"/>
        </w:rPr>
      </w:pPr>
    </w:p>
    <w:p w14:paraId="214941FB" w14:textId="77777777" w:rsidR="00AE567B" w:rsidRDefault="00AE567B" w:rsidP="00C613ED">
      <w:pPr>
        <w:shd w:val="clear" w:color="auto" w:fill="FFFFFF"/>
        <w:spacing w:after="80" w:line="22" w:lineRule="atLeast"/>
        <w:jc w:val="center"/>
        <w:rPr>
          <w:rFonts w:ascii="Bookman Old Style" w:eastAsia="Times New Roman" w:hAnsi="Bookman Old Style" w:cs="Times New Roman"/>
          <w:b/>
          <w:color w:val="000000"/>
          <w:lang w:eastAsia="it-IT"/>
        </w:rPr>
      </w:pPr>
      <w:r>
        <w:rPr>
          <w:rFonts w:ascii="Bookman Old Style" w:eastAsia="Times New Roman" w:hAnsi="Bookman Old Style" w:cs="Times New Roman"/>
          <w:b/>
          <w:color w:val="000000"/>
          <w:lang w:eastAsia="it-IT"/>
        </w:rPr>
        <w:t>Motivazione</w:t>
      </w:r>
    </w:p>
    <w:p w14:paraId="1274F228" w14:textId="77777777" w:rsidR="00AE567B" w:rsidRDefault="00AE567B" w:rsidP="00C613ED">
      <w:pPr>
        <w:shd w:val="clear" w:color="auto" w:fill="FFFFFF"/>
        <w:spacing w:after="80" w:line="22" w:lineRule="atLeast"/>
        <w:jc w:val="center"/>
        <w:rPr>
          <w:rFonts w:ascii="Bookman Old Style" w:eastAsia="Times New Roman" w:hAnsi="Bookman Old Style" w:cs="Times New Roman"/>
          <w:b/>
          <w:i/>
          <w:color w:val="000000"/>
          <w:lang w:eastAsia="it-IT"/>
        </w:rPr>
      </w:pPr>
    </w:p>
    <w:p w14:paraId="2B7AB64F" w14:textId="77777777" w:rsidR="00AE567B" w:rsidRDefault="00AE567B" w:rsidP="00C613ED">
      <w:pPr>
        <w:shd w:val="clear" w:color="auto" w:fill="FFFFFF"/>
        <w:spacing w:after="80" w:line="22" w:lineRule="atLeast"/>
        <w:jc w:val="both"/>
        <w:rPr>
          <w:rFonts w:ascii="Bookman Old Style" w:eastAsia="Times New Roman" w:hAnsi="Bookman Old Style" w:cs="Times New Roman"/>
          <w:color w:val="000000"/>
          <w:lang w:eastAsia="it-IT"/>
        </w:rPr>
      </w:pPr>
      <w:r>
        <w:rPr>
          <w:rFonts w:ascii="Bookman Old Style" w:eastAsia="Times New Roman" w:hAnsi="Bookman Old Style" w:cs="Times New Roman"/>
          <w:color w:val="000000"/>
          <w:lang w:eastAsia="it-IT"/>
        </w:rPr>
        <w:t>Le motivazioni dell’emendamento si radicano nelle medesime motivazioni che hanno dato forma alle misure disposte dal DL con il presente articolo, per quanto concerne la contribuzione dello Stato agli enti beneficiari di Fondi ministeriali allo Spettacolo. In particolare, la facoltà concessa agli Enti Locali, ove applicata, concorre all’efficacia della misura esistente per quanto concerne la salvaguardia del patrimonio materiale e immateriale della cultura e la continuità aziendale delle istituzioni culturali destinatarie di sostegno pubblico alla propria programmazione e funzionamento.</w:t>
      </w:r>
    </w:p>
    <w:p w14:paraId="1DB0BD02" w14:textId="77777777" w:rsidR="00AE567B" w:rsidRDefault="00AE567B" w:rsidP="00C613ED">
      <w:pPr>
        <w:shd w:val="clear" w:color="auto" w:fill="FFFFFF"/>
        <w:spacing w:after="80" w:line="22" w:lineRule="atLeast"/>
        <w:jc w:val="both"/>
        <w:rPr>
          <w:rFonts w:ascii="Bookman Old Style" w:eastAsia="Times New Roman" w:hAnsi="Bookman Old Style" w:cs="Times New Roman"/>
          <w:color w:val="000000"/>
          <w:lang w:eastAsia="it-IT"/>
        </w:rPr>
      </w:pPr>
    </w:p>
    <w:p w14:paraId="204FB412" w14:textId="77777777" w:rsidR="00AE567B" w:rsidRDefault="00AE567B" w:rsidP="00C613ED">
      <w:pPr>
        <w:shd w:val="clear" w:color="auto" w:fill="FFFFFF"/>
        <w:spacing w:after="80" w:line="22" w:lineRule="atLeast"/>
        <w:jc w:val="both"/>
        <w:rPr>
          <w:rFonts w:ascii="Bookman Old Style" w:eastAsia="Times New Roman" w:hAnsi="Bookman Old Style" w:cs="Times New Roman"/>
          <w:color w:val="000000"/>
          <w:lang w:eastAsia="it-IT"/>
        </w:rPr>
      </w:pPr>
    </w:p>
    <w:p w14:paraId="2CBBCED0" w14:textId="77777777" w:rsidR="00AE567B" w:rsidRDefault="00AE567B" w:rsidP="00C613ED">
      <w:pPr>
        <w:shd w:val="clear" w:color="auto" w:fill="FFFFFF"/>
        <w:spacing w:after="80" w:line="22" w:lineRule="atLeast"/>
        <w:jc w:val="both"/>
        <w:rPr>
          <w:rFonts w:ascii="Bookman Old Style" w:eastAsia="Times New Roman" w:hAnsi="Bookman Old Style" w:cs="Times New Roman"/>
          <w:color w:val="000000"/>
          <w:lang w:eastAsia="it-IT"/>
        </w:rPr>
      </w:pPr>
    </w:p>
    <w:p w14:paraId="3BF9C4D9" w14:textId="77777777" w:rsidR="00AE567B" w:rsidRPr="00AE567B" w:rsidRDefault="00AE567B" w:rsidP="00D57BCF">
      <w:pPr>
        <w:pStyle w:val="Titolo2"/>
        <w:numPr>
          <w:ilvl w:val="0"/>
          <w:numId w:val="25"/>
        </w:numPr>
        <w:ind w:left="720"/>
        <w:rPr>
          <w:b/>
          <w:bCs/>
        </w:rPr>
      </w:pPr>
      <w:bookmarkStart w:id="57" w:name="_Toc41654758"/>
      <w:bookmarkStart w:id="58" w:name="_Toc42089276"/>
      <w:r w:rsidRPr="00AE567B">
        <w:rPr>
          <w:b/>
          <w:bCs/>
        </w:rPr>
        <w:t>Art. 183- Misure per il settore cultura</w:t>
      </w:r>
      <w:bookmarkEnd w:id="57"/>
      <w:bookmarkEnd w:id="58"/>
    </w:p>
    <w:p w14:paraId="78019704" w14:textId="77777777" w:rsidR="00AE567B" w:rsidRDefault="00AE567B" w:rsidP="00C613ED">
      <w:pPr>
        <w:shd w:val="clear" w:color="auto" w:fill="FFFFFF"/>
        <w:spacing w:after="80" w:line="22" w:lineRule="atLeast"/>
        <w:jc w:val="center"/>
        <w:rPr>
          <w:rFonts w:ascii="Bookman Old Style" w:eastAsia="Times New Roman" w:hAnsi="Bookman Old Style" w:cs="Times New Roman"/>
          <w:b/>
          <w:color w:val="000000"/>
          <w:lang w:eastAsia="it-IT"/>
        </w:rPr>
      </w:pPr>
    </w:p>
    <w:p w14:paraId="700B5AA7" w14:textId="77777777" w:rsidR="00AE567B" w:rsidRDefault="00AE567B" w:rsidP="00C613ED">
      <w:pPr>
        <w:shd w:val="clear" w:color="auto" w:fill="FFFFFF"/>
        <w:spacing w:after="80" w:line="22" w:lineRule="atLeast"/>
        <w:jc w:val="both"/>
        <w:rPr>
          <w:rFonts w:ascii="Bookman Old Style" w:eastAsia="Times New Roman" w:hAnsi="Bookman Old Style" w:cs="Times New Roman"/>
          <w:color w:val="000000"/>
          <w:lang w:eastAsia="it-IT"/>
        </w:rPr>
      </w:pPr>
      <w:r>
        <w:rPr>
          <w:rFonts w:ascii="Bookman Old Style" w:eastAsia="Times New Roman" w:hAnsi="Bookman Old Style" w:cs="Times New Roman"/>
          <w:color w:val="000000"/>
          <w:lang w:eastAsia="it-IT"/>
        </w:rPr>
        <w:t>All’art. 183, dopo il comma 10 aggiungere il seguente:</w:t>
      </w:r>
    </w:p>
    <w:p w14:paraId="7EA1AF93" w14:textId="77777777" w:rsidR="00AE567B" w:rsidRDefault="00AE567B" w:rsidP="00C613ED">
      <w:pPr>
        <w:shd w:val="clear" w:color="auto" w:fill="FFFFFF"/>
        <w:spacing w:after="80" w:line="22" w:lineRule="atLeast"/>
        <w:jc w:val="both"/>
        <w:rPr>
          <w:rFonts w:ascii="Bookman Old Style" w:eastAsia="Times New Roman" w:hAnsi="Bookman Old Style" w:cs="Times New Roman"/>
          <w:color w:val="000000"/>
          <w:lang w:eastAsia="it-IT"/>
        </w:rPr>
      </w:pPr>
      <w:r>
        <w:rPr>
          <w:rFonts w:ascii="Bookman Old Style" w:eastAsia="Times New Roman" w:hAnsi="Bookman Old Style" w:cs="Times New Roman"/>
          <w:i/>
          <w:iCs/>
          <w:color w:val="000000"/>
          <w:lang w:eastAsia="it-IT"/>
        </w:rPr>
        <w:t>10-bis. Anche in deroga all’art. 106 del decreto legislativo 18 aprile 2016, n. 50, le stazioni appaltanti possono concordare la temporanea modifica dei contratti pubblici in corso con le imprese culturali e creative di cui all’art. 1, comma 57, della legge 27 dicembre 2017, n. 205, e che sono state interessate dai provvedimenti governativi di sospensione delle attività per l’emergenza COVID-19, fermo restando il limite previsto dall’art. 106, comma 7, del medesimo decreto. Sono esclusi dall’applicazione della presente disposizione i musei ed i luoghi della cultura statali di cui al comma 3</w:t>
      </w:r>
      <w:r>
        <w:rPr>
          <w:rFonts w:ascii="Bookman Old Style" w:eastAsia="Times New Roman" w:hAnsi="Bookman Old Style" w:cs="Times New Roman"/>
          <w:color w:val="000000"/>
          <w:lang w:eastAsia="it-IT"/>
        </w:rPr>
        <w:t>.</w:t>
      </w:r>
    </w:p>
    <w:p w14:paraId="1BD9A4CC" w14:textId="77777777" w:rsidR="00AE567B" w:rsidRDefault="00AE567B" w:rsidP="00C613ED">
      <w:pPr>
        <w:shd w:val="clear" w:color="auto" w:fill="FFFFFF"/>
        <w:spacing w:after="80" w:line="22" w:lineRule="atLeast"/>
        <w:jc w:val="both"/>
        <w:rPr>
          <w:rFonts w:ascii="Bookman Old Style" w:eastAsia="Times New Roman" w:hAnsi="Bookman Old Style" w:cs="Times New Roman"/>
          <w:color w:val="000000"/>
          <w:lang w:eastAsia="it-IT"/>
        </w:rPr>
      </w:pPr>
    </w:p>
    <w:p w14:paraId="0793EC79" w14:textId="77777777" w:rsidR="00AE567B" w:rsidRDefault="00AE567B" w:rsidP="00C613ED">
      <w:pPr>
        <w:shd w:val="clear" w:color="auto" w:fill="FFFFFF"/>
        <w:spacing w:after="80" w:line="22" w:lineRule="atLeast"/>
        <w:jc w:val="center"/>
        <w:rPr>
          <w:rFonts w:ascii="Bookman Old Style" w:eastAsia="Times New Roman" w:hAnsi="Bookman Old Style" w:cs="Times New Roman"/>
          <w:b/>
          <w:color w:val="000000"/>
          <w:lang w:eastAsia="it-IT"/>
        </w:rPr>
      </w:pPr>
      <w:r>
        <w:rPr>
          <w:rFonts w:ascii="Bookman Old Style" w:eastAsia="Times New Roman" w:hAnsi="Bookman Old Style" w:cs="Times New Roman"/>
          <w:b/>
          <w:color w:val="000000"/>
          <w:lang w:eastAsia="it-IT"/>
        </w:rPr>
        <w:t>Motivazione</w:t>
      </w:r>
    </w:p>
    <w:p w14:paraId="50E38093" w14:textId="77777777" w:rsidR="00AE567B" w:rsidRDefault="00AE567B" w:rsidP="00C613ED">
      <w:pPr>
        <w:shd w:val="clear" w:color="auto" w:fill="FFFFFF"/>
        <w:spacing w:after="80" w:line="22" w:lineRule="atLeast"/>
        <w:jc w:val="center"/>
        <w:rPr>
          <w:rFonts w:ascii="Bookman Old Style" w:eastAsia="Times New Roman" w:hAnsi="Bookman Old Style" w:cs="Times New Roman"/>
          <w:b/>
          <w:i/>
          <w:color w:val="000000"/>
          <w:lang w:eastAsia="it-IT"/>
        </w:rPr>
      </w:pPr>
    </w:p>
    <w:p w14:paraId="42C85E18" w14:textId="77777777" w:rsidR="00AE567B" w:rsidRDefault="00AE567B" w:rsidP="00C613ED">
      <w:pPr>
        <w:shd w:val="clear" w:color="auto" w:fill="FFFFFF"/>
        <w:spacing w:after="80" w:line="22" w:lineRule="atLeast"/>
        <w:jc w:val="both"/>
        <w:rPr>
          <w:rFonts w:ascii="Bookman Old Style" w:eastAsia="Times New Roman" w:hAnsi="Bookman Old Style" w:cs="Times New Roman"/>
          <w:color w:val="000000"/>
          <w:lang w:eastAsia="it-IT"/>
        </w:rPr>
      </w:pPr>
      <w:r>
        <w:rPr>
          <w:rFonts w:ascii="Bookman Old Style" w:eastAsia="Times New Roman" w:hAnsi="Bookman Old Style" w:cs="Times New Roman"/>
          <w:color w:val="000000"/>
          <w:lang w:eastAsia="it-IT"/>
        </w:rPr>
        <w:t>La presente proposta emendativa è tesa a far sì le stazioni appaltanti – ad esclusione dei musei e luoghi della cultura statali, per cui è stato previsto del DL uno stanziamento per coprire la diminuzione delle entrate dovuta a mancata bigliettazione - possano procedere ad una revisione dei contratti in essere con le imprese culturali e creative. L’emergenza COVID-19 ha infatti portato alla cessazione o forte riduzione delle attività nei settori delle imprese culturali e creative che solo a partire dal 18 maggio 2020 stanno riprendendo molto gradualmente le attività, con ripercussioni sulle imprese che si protrarranno sicuramente per almeno tutto il 2020. Si tratta, infatti, di settori che implicano attività a contatto con il pubblico che faticheranno a riprendersi ben oltre la cessazione delle restrizioni imposte dal Governo a causa del COVID-19. La disposizione è dunque tesa ad aiutare le imprese culturali e creative a superare le conseguenze di questa emergenza che sta mettendo a dura prova la loro stessa sopravvivenza. Il presente emendamento non comporta oneri aggiuntivi e non necessita pertanto di copertura.</w:t>
      </w:r>
    </w:p>
    <w:p w14:paraId="1BCE9EA1" w14:textId="77777777" w:rsidR="00AE567B" w:rsidRDefault="00AE567B" w:rsidP="00C613ED">
      <w:pPr>
        <w:shd w:val="clear" w:color="auto" w:fill="FFFFFF"/>
        <w:spacing w:after="80" w:line="22" w:lineRule="atLeast"/>
        <w:jc w:val="both"/>
        <w:rPr>
          <w:rFonts w:ascii="Bookman Old Style" w:eastAsia="Times New Roman" w:hAnsi="Bookman Old Style" w:cs="Times New Roman"/>
          <w:color w:val="000000"/>
          <w:lang w:eastAsia="it-IT"/>
        </w:rPr>
      </w:pPr>
    </w:p>
    <w:p w14:paraId="60A84D25" w14:textId="77777777" w:rsidR="00AE567B" w:rsidRDefault="00AE567B" w:rsidP="00C613ED">
      <w:pPr>
        <w:shd w:val="clear" w:color="auto" w:fill="FFFFFF"/>
        <w:spacing w:after="80" w:line="22" w:lineRule="atLeast"/>
        <w:jc w:val="both"/>
        <w:rPr>
          <w:rFonts w:ascii="Bookman Old Style" w:eastAsia="Times New Roman" w:hAnsi="Bookman Old Style" w:cs="Times New Roman"/>
          <w:color w:val="000000"/>
          <w:lang w:eastAsia="it-IT"/>
        </w:rPr>
      </w:pPr>
    </w:p>
    <w:p w14:paraId="5CC766E6" w14:textId="77777777" w:rsidR="003C1E8C" w:rsidRDefault="003C1E8C">
      <w:pPr>
        <w:rPr>
          <w:rFonts w:asciiTheme="majorHAnsi" w:eastAsiaTheme="majorEastAsia" w:hAnsiTheme="majorHAnsi" w:cstheme="majorBidi"/>
          <w:b/>
          <w:bCs/>
          <w:color w:val="2F5496" w:themeColor="accent1" w:themeShade="BF"/>
          <w:sz w:val="26"/>
          <w:szCs w:val="26"/>
        </w:rPr>
      </w:pPr>
      <w:bookmarkStart w:id="59" w:name="_Toc41654759"/>
      <w:r>
        <w:rPr>
          <w:b/>
          <w:bCs/>
        </w:rPr>
        <w:br w:type="page"/>
      </w:r>
    </w:p>
    <w:p w14:paraId="33A4694C" w14:textId="14E2D30D" w:rsidR="00AE567B" w:rsidRPr="00AE567B" w:rsidRDefault="00AE567B" w:rsidP="00D57BCF">
      <w:pPr>
        <w:pStyle w:val="Titolo2"/>
        <w:numPr>
          <w:ilvl w:val="0"/>
          <w:numId w:val="25"/>
        </w:numPr>
        <w:ind w:left="714" w:hanging="357"/>
        <w:rPr>
          <w:b/>
          <w:bCs/>
        </w:rPr>
      </w:pPr>
      <w:bookmarkStart w:id="60" w:name="_Toc42089277"/>
      <w:r w:rsidRPr="00AE567B">
        <w:rPr>
          <w:b/>
          <w:bCs/>
        </w:rPr>
        <w:t>Art. 183- Misure per il settore cultura</w:t>
      </w:r>
      <w:bookmarkEnd w:id="59"/>
      <w:bookmarkEnd w:id="60"/>
    </w:p>
    <w:p w14:paraId="4DA48955" w14:textId="77777777" w:rsidR="00AE567B" w:rsidRDefault="00AE567B" w:rsidP="00C613ED">
      <w:pPr>
        <w:shd w:val="clear" w:color="auto" w:fill="FFFFFF"/>
        <w:spacing w:after="80" w:line="22" w:lineRule="atLeast"/>
        <w:jc w:val="both"/>
        <w:rPr>
          <w:rFonts w:ascii="Bookman Old Style" w:eastAsia="Times New Roman" w:hAnsi="Bookman Old Style" w:cs="Times New Roman"/>
          <w:color w:val="000000"/>
          <w:lang w:eastAsia="it-IT"/>
        </w:rPr>
      </w:pPr>
      <w:r>
        <w:rPr>
          <w:rFonts w:ascii="Bookman Old Style" w:eastAsia="Times New Roman" w:hAnsi="Bookman Old Style" w:cs="Times New Roman"/>
          <w:color w:val="000000"/>
          <w:lang w:eastAsia="it-IT"/>
        </w:rPr>
        <w:t>All’articolo 183, aggiungere il seguente comma 13</w:t>
      </w:r>
    </w:p>
    <w:p w14:paraId="3C3560D0" w14:textId="77777777" w:rsidR="00AE567B" w:rsidRDefault="00AE567B" w:rsidP="00C613ED">
      <w:pPr>
        <w:shd w:val="clear" w:color="auto" w:fill="FFFFFF"/>
        <w:spacing w:after="80" w:line="22" w:lineRule="atLeast"/>
        <w:jc w:val="both"/>
        <w:rPr>
          <w:rFonts w:ascii="Bookman Old Style" w:eastAsia="Times New Roman" w:hAnsi="Bookman Old Style" w:cs="Times New Roman"/>
          <w:i/>
          <w:iCs/>
          <w:color w:val="000000"/>
          <w:lang w:eastAsia="it-IT"/>
        </w:rPr>
      </w:pPr>
      <w:r>
        <w:rPr>
          <w:rFonts w:ascii="Bookman Old Style" w:eastAsia="Times New Roman" w:hAnsi="Bookman Old Style" w:cs="Times New Roman"/>
          <w:i/>
          <w:iCs/>
          <w:color w:val="000000"/>
          <w:lang w:eastAsia="it-IT"/>
        </w:rPr>
        <w:t>13. Fondo Cura Cultura</w:t>
      </w:r>
    </w:p>
    <w:p w14:paraId="66CFEAB8" w14:textId="77777777" w:rsidR="00AE567B" w:rsidRDefault="00AE567B" w:rsidP="00C613ED">
      <w:pPr>
        <w:shd w:val="clear" w:color="auto" w:fill="FFFFFF"/>
        <w:spacing w:after="80" w:line="22" w:lineRule="atLeast"/>
        <w:jc w:val="both"/>
        <w:rPr>
          <w:rFonts w:ascii="Bookman Old Style" w:eastAsia="Times New Roman" w:hAnsi="Bookman Old Style" w:cs="Times New Roman"/>
          <w:i/>
          <w:iCs/>
          <w:color w:val="000000"/>
          <w:lang w:eastAsia="it-IT"/>
        </w:rPr>
      </w:pPr>
      <w:r>
        <w:rPr>
          <w:rFonts w:ascii="Bookman Old Style" w:eastAsia="Times New Roman" w:hAnsi="Bookman Old Style" w:cs="Times New Roman"/>
          <w:i/>
          <w:iCs/>
          <w:color w:val="000000"/>
          <w:shd w:val="clear" w:color="auto" w:fill="FFFFFF"/>
          <w:lang w:eastAsia="it-IT"/>
        </w:rPr>
        <w:t>Allo scopo di salvaguardare il ruolo economico e sociale che la cultura svolge nelle Città, è istituito n</w:t>
      </w:r>
      <w:r>
        <w:rPr>
          <w:rFonts w:ascii="Bookman Old Style" w:eastAsia="Times New Roman" w:hAnsi="Bookman Old Style" w:cs="Times New Roman"/>
          <w:i/>
          <w:iCs/>
          <w:color w:val="000000"/>
          <w:lang w:eastAsia="it-IT"/>
        </w:rPr>
        <w:t xml:space="preserve">ello stato di previsione del Ministero per i beni e le attività culturali e per il turismo un Fondo per la rinascita culturale “Cura Cultura”, destinato ai Comuni, con una dotazione di 100 milioni di euro per l’anno 2020. </w:t>
      </w:r>
      <w:r>
        <w:rPr>
          <w:rFonts w:ascii="Bookman Old Style" w:eastAsia="Times New Roman" w:hAnsi="Bookman Old Style" w:cs="Times New Roman"/>
          <w:i/>
          <w:iCs/>
          <w:color w:val="000000"/>
          <w:shd w:val="clear" w:color="auto" w:fill="FFFFFF"/>
          <w:lang w:eastAsia="it-IT"/>
        </w:rPr>
        <w:t>Il fondo</w:t>
      </w:r>
      <w:r>
        <w:rPr>
          <w:rFonts w:ascii="Bookman Old Style" w:eastAsia="Times New Roman" w:hAnsi="Bookman Old Style" w:cs="Times New Roman"/>
          <w:i/>
          <w:iCs/>
          <w:color w:val="000000"/>
          <w:lang w:eastAsia="it-IT"/>
        </w:rPr>
        <w:t xml:space="preserve"> è destinato a:</w:t>
      </w:r>
    </w:p>
    <w:p w14:paraId="516C88E8" w14:textId="77777777" w:rsidR="00AE567B" w:rsidRDefault="00AE567B" w:rsidP="00C613ED">
      <w:pPr>
        <w:shd w:val="clear" w:color="auto" w:fill="FFFFFF"/>
        <w:spacing w:after="80" w:line="22" w:lineRule="atLeast"/>
        <w:jc w:val="both"/>
        <w:rPr>
          <w:rFonts w:ascii="Bookman Old Style" w:eastAsia="Times New Roman" w:hAnsi="Bookman Old Style" w:cs="Times New Roman"/>
          <w:i/>
          <w:iCs/>
          <w:color w:val="000000"/>
          <w:lang w:eastAsia="it-IT"/>
        </w:rPr>
      </w:pPr>
      <w:r>
        <w:rPr>
          <w:rFonts w:ascii="Bookman Old Style" w:eastAsia="Times New Roman" w:hAnsi="Bookman Old Style" w:cs="Times New Roman"/>
          <w:i/>
          <w:iCs/>
          <w:color w:val="000000"/>
          <w:lang w:eastAsia="it-IT"/>
        </w:rPr>
        <w:t>a) finanziare le associazioni e le organizzazioni culturali operanti sui territori da almeno due anni e le loro attività, secondo criteri di assegnazione che premino il radicamento delle organizzazioni sul territorio e la loro vocazione ad operare tanto nella dimensione culturale che in quella civica attraverso iniziative continuative;</w:t>
      </w:r>
    </w:p>
    <w:p w14:paraId="4BCD13FB" w14:textId="77777777" w:rsidR="00AE567B" w:rsidRDefault="00AE567B" w:rsidP="00C613ED">
      <w:pPr>
        <w:shd w:val="clear" w:color="auto" w:fill="FFFFFF"/>
        <w:spacing w:after="80" w:line="22" w:lineRule="atLeast"/>
        <w:jc w:val="both"/>
        <w:rPr>
          <w:rFonts w:ascii="Bookman Old Style" w:eastAsia="Times New Roman" w:hAnsi="Bookman Old Style" w:cs="Times New Roman"/>
          <w:i/>
          <w:iCs/>
          <w:color w:val="000000"/>
          <w:lang w:eastAsia="it-IT"/>
        </w:rPr>
      </w:pPr>
      <w:r>
        <w:rPr>
          <w:rFonts w:ascii="Bookman Old Style" w:eastAsia="Times New Roman" w:hAnsi="Bookman Old Style" w:cs="Times New Roman"/>
          <w:i/>
          <w:iCs/>
          <w:color w:val="000000"/>
          <w:lang w:eastAsia="it-IT"/>
        </w:rPr>
        <w:t>b) sostenere la domanda culturale nelle Città, attraverso azioni che contribuiscano al contrasto della povertà educativa, a compensare la contrazione della domanda culturale e ad accelerare la propensione alla partecipazione culturale per gli abitanti, con particolare attenzione ai territori con minori indici di partecipazione e consumi culturali. Le azioni possono articolarsi sia attraverso un sostegno diretto ai cittadini, anche mediante l’istituzione di specifiche “card” di spesa, sia attraverso il finanziamento di azioni finalizzate all’allargamento del pubblico ordinario di fruitori di cultura.</w:t>
      </w:r>
    </w:p>
    <w:p w14:paraId="15846D03" w14:textId="77777777" w:rsidR="00AE567B" w:rsidRDefault="00AE567B" w:rsidP="00C613ED">
      <w:pPr>
        <w:shd w:val="clear" w:color="auto" w:fill="FFFFFF"/>
        <w:spacing w:after="80" w:line="22" w:lineRule="atLeast"/>
        <w:jc w:val="both"/>
        <w:rPr>
          <w:rFonts w:ascii="Bookman Old Style" w:eastAsia="Times New Roman" w:hAnsi="Bookman Old Style" w:cs="Times New Roman"/>
          <w:i/>
          <w:iCs/>
          <w:color w:val="000000"/>
          <w:shd w:val="clear" w:color="auto" w:fill="FFFFFF"/>
          <w:lang w:eastAsia="it-IT"/>
        </w:rPr>
      </w:pPr>
      <w:r>
        <w:rPr>
          <w:rFonts w:ascii="Bookman Old Style" w:eastAsia="Times New Roman" w:hAnsi="Bookman Old Style" w:cs="Times New Roman"/>
          <w:i/>
          <w:iCs/>
          <w:color w:val="000000"/>
          <w:shd w:val="clear" w:color="auto" w:fill="FFFFFF"/>
          <w:lang w:eastAsia="it-IT"/>
        </w:rPr>
        <w:t>Con decreto del Ministro per i beni e le attività culturali e per il turismo, da adottare entro trenta giorni dalla data di entrata in vigore della legge di conversione del presente decreto, adottato d'intesa con la Conferenza Stato-Città, sono stabilite le modalità di ripartizione del fondo fra i Comuni.</w:t>
      </w:r>
    </w:p>
    <w:p w14:paraId="1456C3FD" w14:textId="77777777" w:rsidR="00AE567B" w:rsidRDefault="00AE567B" w:rsidP="00C613ED">
      <w:pPr>
        <w:shd w:val="clear" w:color="auto" w:fill="FFFFFF"/>
        <w:spacing w:after="80" w:line="22" w:lineRule="atLeast"/>
        <w:jc w:val="both"/>
        <w:rPr>
          <w:rFonts w:ascii="Bookman Old Style" w:eastAsia="Times New Roman" w:hAnsi="Bookman Old Style" w:cs="Times New Roman"/>
          <w:color w:val="000000"/>
          <w:shd w:val="clear" w:color="auto" w:fill="FFFFFF"/>
          <w:lang w:eastAsia="it-IT"/>
        </w:rPr>
      </w:pPr>
    </w:p>
    <w:p w14:paraId="5FA987B7" w14:textId="77777777" w:rsidR="00AE567B" w:rsidRDefault="00AE567B" w:rsidP="00C613ED">
      <w:pPr>
        <w:shd w:val="clear" w:color="auto" w:fill="FFFFFF"/>
        <w:spacing w:after="80" w:line="22" w:lineRule="atLeast"/>
        <w:jc w:val="center"/>
        <w:rPr>
          <w:rFonts w:ascii="Bookman Old Style" w:eastAsia="Times New Roman" w:hAnsi="Bookman Old Style" w:cs="Times New Roman"/>
          <w:b/>
          <w:color w:val="000000"/>
          <w:lang w:eastAsia="it-IT"/>
        </w:rPr>
      </w:pPr>
      <w:r>
        <w:rPr>
          <w:rFonts w:ascii="Bookman Old Style" w:eastAsia="Times New Roman" w:hAnsi="Bookman Old Style" w:cs="Times New Roman"/>
          <w:b/>
          <w:color w:val="000000"/>
          <w:lang w:eastAsia="it-IT"/>
        </w:rPr>
        <w:t>Motivazione</w:t>
      </w:r>
    </w:p>
    <w:p w14:paraId="05C86A46" w14:textId="77777777" w:rsidR="00AE567B" w:rsidRDefault="00AE567B" w:rsidP="00C613ED">
      <w:pPr>
        <w:spacing w:after="80" w:line="22" w:lineRule="atLeast"/>
        <w:jc w:val="both"/>
        <w:rPr>
          <w:rFonts w:ascii="Bookman Old Style" w:hAnsi="Bookman Old Style"/>
        </w:rPr>
      </w:pPr>
      <w:r>
        <w:rPr>
          <w:rFonts w:ascii="Bookman Old Style" w:hAnsi="Bookman Old Style"/>
        </w:rPr>
        <w:t xml:space="preserve">Il tessuto associativo culturale rappresenta una risorsa fondamentale per lo sviluppo delle politiche culturali nelle città. Con l’istituzione del Fondo Cura Cultura i Comuni potranno assicurare la riapertura degli immobili civici affidati in gestione a terzi e sostenere le azioni delle organizzazioni culturali degli enti del terzo settore che sono state pesantemente penalizzate dalle misure restrittive determinate dalla pandemia. Allo stesso tempo il Fondo potrà sostenere la ripresa dei consumi culturali oggi pesantemente ridotti sia a causa della chiusura dei luoghi della cultura, sia a causa della complessa crisi sociale ed occupazionale. Il sostegno alla domanda colma un vuoto nelle misure fin qui adottate dal Governo e consente ai Comuni di promuovere politiche mirate. </w:t>
      </w:r>
    </w:p>
    <w:p w14:paraId="74A1BD64" w14:textId="77777777" w:rsidR="00AE567B" w:rsidRDefault="00AE567B" w:rsidP="00C613ED">
      <w:pPr>
        <w:spacing w:after="80" w:line="22" w:lineRule="atLeast"/>
        <w:jc w:val="both"/>
        <w:rPr>
          <w:rFonts w:ascii="Bookman Old Style" w:hAnsi="Bookman Old Style"/>
        </w:rPr>
      </w:pPr>
    </w:p>
    <w:p w14:paraId="7BEBADD8" w14:textId="77777777" w:rsidR="00AE567B" w:rsidRDefault="00AE567B" w:rsidP="00C613ED">
      <w:pPr>
        <w:autoSpaceDE w:val="0"/>
        <w:adjustRightInd w:val="0"/>
        <w:spacing w:after="80" w:line="22" w:lineRule="atLeast"/>
        <w:jc w:val="both"/>
        <w:rPr>
          <w:rFonts w:ascii="Bookman Old Style" w:hAnsi="Bookman Old Style" w:cs="TimesNewRomanPSMT"/>
        </w:rPr>
      </w:pPr>
    </w:p>
    <w:p w14:paraId="1B7935E0" w14:textId="77777777" w:rsidR="00AE567B" w:rsidRDefault="00AE567B" w:rsidP="00C613ED">
      <w:pPr>
        <w:autoSpaceDE w:val="0"/>
        <w:adjustRightInd w:val="0"/>
        <w:spacing w:after="80" w:line="22" w:lineRule="atLeast"/>
        <w:jc w:val="both"/>
        <w:rPr>
          <w:rFonts w:ascii="Bookman Old Style" w:hAnsi="Bookman Old Style" w:cs="TimesNewRomanPSMT"/>
        </w:rPr>
      </w:pPr>
    </w:p>
    <w:p w14:paraId="279AA15C" w14:textId="77777777" w:rsidR="00535227" w:rsidRDefault="00535227">
      <w:pPr>
        <w:rPr>
          <w:rFonts w:asciiTheme="majorHAnsi" w:eastAsiaTheme="majorEastAsia" w:hAnsiTheme="majorHAnsi" w:cstheme="majorBidi"/>
          <w:b/>
          <w:bCs/>
          <w:color w:val="2F5496" w:themeColor="accent1" w:themeShade="BF"/>
          <w:sz w:val="26"/>
          <w:szCs w:val="26"/>
        </w:rPr>
      </w:pPr>
      <w:bookmarkStart w:id="61" w:name="_Toc41654760"/>
      <w:r>
        <w:rPr>
          <w:b/>
          <w:bCs/>
        </w:rPr>
        <w:br w:type="page"/>
      </w:r>
    </w:p>
    <w:p w14:paraId="14149657" w14:textId="7091E211" w:rsidR="00AE567B" w:rsidRPr="00AE567B" w:rsidRDefault="00AE567B" w:rsidP="00337742">
      <w:pPr>
        <w:pStyle w:val="Titolo2"/>
        <w:numPr>
          <w:ilvl w:val="0"/>
          <w:numId w:val="25"/>
        </w:numPr>
        <w:ind w:left="714" w:hanging="357"/>
        <w:rPr>
          <w:b/>
          <w:bCs/>
        </w:rPr>
      </w:pPr>
      <w:bookmarkStart w:id="62" w:name="_Toc42089278"/>
      <w:r w:rsidRPr="00AE567B">
        <w:rPr>
          <w:b/>
          <w:bCs/>
        </w:rPr>
        <w:t>Art. 184- Fondo cultura</w:t>
      </w:r>
      <w:bookmarkEnd w:id="61"/>
      <w:bookmarkEnd w:id="62"/>
    </w:p>
    <w:p w14:paraId="74D8316A" w14:textId="77777777" w:rsidR="00AE567B" w:rsidRDefault="00AE567B" w:rsidP="00C613ED">
      <w:pPr>
        <w:autoSpaceDE w:val="0"/>
        <w:adjustRightInd w:val="0"/>
        <w:spacing w:after="80" w:line="22" w:lineRule="atLeast"/>
        <w:jc w:val="center"/>
        <w:rPr>
          <w:rFonts w:ascii="Bookman Old Style" w:hAnsi="Bookman Old Style" w:cs="TimesNewRomanPSMT"/>
        </w:rPr>
      </w:pPr>
    </w:p>
    <w:p w14:paraId="24EC96FC" w14:textId="77777777" w:rsidR="00AE567B" w:rsidRDefault="00AE567B" w:rsidP="00C613ED">
      <w:pPr>
        <w:autoSpaceDE w:val="0"/>
        <w:adjustRightInd w:val="0"/>
        <w:spacing w:after="80" w:line="22" w:lineRule="atLeast"/>
        <w:jc w:val="both"/>
        <w:rPr>
          <w:rFonts w:ascii="Bookman Old Style" w:hAnsi="Bookman Old Style" w:cs="TimesNewRomanPSMT"/>
        </w:rPr>
      </w:pPr>
      <w:r>
        <w:rPr>
          <w:rFonts w:ascii="Bookman Old Style" w:hAnsi="Bookman Old Style" w:cs="TimesNewRomanPSMT"/>
        </w:rPr>
        <w:t>All’art. 184, sostituire il comma 4 con il seguente:</w:t>
      </w:r>
    </w:p>
    <w:p w14:paraId="2369158B" w14:textId="77777777" w:rsidR="00AE567B" w:rsidRDefault="00AE567B" w:rsidP="00C613ED">
      <w:pPr>
        <w:autoSpaceDE w:val="0"/>
        <w:adjustRightInd w:val="0"/>
        <w:spacing w:after="80" w:line="22" w:lineRule="atLeast"/>
        <w:jc w:val="both"/>
        <w:rPr>
          <w:rFonts w:ascii="Bookman Old Style" w:hAnsi="Bookman Old Style" w:cs="TimesNewRomanPSMT"/>
          <w:i/>
          <w:iCs/>
        </w:rPr>
      </w:pPr>
      <w:r>
        <w:rPr>
          <w:rFonts w:ascii="Bookman Old Style" w:hAnsi="Bookman Old Style" w:cs="TimesNewRomanPSMT"/>
          <w:i/>
          <w:iCs/>
        </w:rPr>
        <w:t xml:space="preserve">4. Il decreto di cui al comma 1 può destinare una quota delle risorse </w:t>
      </w:r>
      <w:r>
        <w:rPr>
          <w:rFonts w:ascii="Bookman Old Style" w:hAnsi="Bookman Old Style" w:cs="TimesNewRomanPSMT"/>
          <w:u w:val="single"/>
        </w:rPr>
        <w:t>per la costituzione e il finanziamento di un Fondo di Garanzia per l’accesso al credito e di un Fondo per la concessione di contributi in conto interessi per interventi di salvaguardia e valorizzazione del patrimonio culturale. I due Fondi sono gestiti e amministrati</w:t>
      </w:r>
      <w:r>
        <w:rPr>
          <w:rFonts w:ascii="Bookman Old Style" w:hAnsi="Bookman Old Style" w:cs="TimesNewRomanPSMT"/>
          <w:i/>
          <w:iCs/>
        </w:rPr>
        <w:t xml:space="preserve"> a titolo gratuito dall’Istituto per il Credito Sportivo in gestione separata secondo le modalità definite con decreto del Ministro per i beni e le attività culturali e per il turismo, da adottare entro trenta giorni dalla data di entrata in vigore del presente decreto. </w:t>
      </w:r>
    </w:p>
    <w:p w14:paraId="116C40BA" w14:textId="77777777" w:rsidR="00AE567B" w:rsidRDefault="00AE567B" w:rsidP="00C613ED">
      <w:pPr>
        <w:autoSpaceDE w:val="0"/>
        <w:adjustRightInd w:val="0"/>
        <w:spacing w:after="80" w:line="22" w:lineRule="atLeast"/>
        <w:jc w:val="both"/>
        <w:rPr>
          <w:rFonts w:ascii="Bookman Old Style" w:hAnsi="Bookman Old Style" w:cs="TimesNewRomanPSMT"/>
        </w:rPr>
      </w:pPr>
    </w:p>
    <w:p w14:paraId="00FBE123" w14:textId="77777777" w:rsidR="00AE567B" w:rsidRDefault="00AE567B" w:rsidP="00C613ED">
      <w:pPr>
        <w:shd w:val="clear" w:color="auto" w:fill="FFFFFF"/>
        <w:spacing w:after="80" w:line="22" w:lineRule="atLeast"/>
        <w:jc w:val="center"/>
        <w:rPr>
          <w:rFonts w:ascii="Bookman Old Style" w:eastAsia="Times New Roman" w:hAnsi="Bookman Old Style" w:cs="Times New Roman"/>
          <w:b/>
          <w:color w:val="000000"/>
          <w:lang w:eastAsia="it-IT"/>
        </w:rPr>
      </w:pPr>
      <w:r>
        <w:rPr>
          <w:rFonts w:ascii="Bookman Old Style" w:eastAsia="Times New Roman" w:hAnsi="Bookman Old Style" w:cs="Times New Roman"/>
          <w:b/>
          <w:color w:val="000000"/>
          <w:lang w:eastAsia="it-IT"/>
        </w:rPr>
        <w:t>Motivazione</w:t>
      </w:r>
    </w:p>
    <w:p w14:paraId="59F8ACB7" w14:textId="77777777" w:rsidR="00AE567B" w:rsidRDefault="00AE567B" w:rsidP="00C613ED">
      <w:pPr>
        <w:shd w:val="clear" w:color="auto" w:fill="FFFFFF"/>
        <w:spacing w:after="80" w:line="22" w:lineRule="atLeast"/>
        <w:jc w:val="center"/>
        <w:rPr>
          <w:rFonts w:ascii="Bookman Old Style" w:hAnsi="Bookman Old Style" w:cs="TimesNewRomanPSMT"/>
          <w:b/>
          <w:i/>
        </w:rPr>
      </w:pPr>
    </w:p>
    <w:p w14:paraId="3406E0BE" w14:textId="77777777" w:rsidR="00AE567B" w:rsidRDefault="00AE567B" w:rsidP="00C613ED">
      <w:pPr>
        <w:shd w:val="clear" w:color="auto" w:fill="FFFFFF"/>
        <w:spacing w:after="80" w:line="22" w:lineRule="atLeast"/>
        <w:jc w:val="both"/>
        <w:rPr>
          <w:rFonts w:ascii="Bookman Old Style" w:eastAsia="Times New Roman" w:hAnsi="Bookman Old Style" w:cs="Arial"/>
          <w:color w:val="000000"/>
          <w:lang w:eastAsia="it-IT"/>
        </w:rPr>
      </w:pPr>
      <w:r>
        <w:rPr>
          <w:rFonts w:ascii="Bookman Old Style" w:eastAsia="Times New Roman" w:hAnsi="Bookman Old Style" w:cs="Arial"/>
          <w:color w:val="000000"/>
          <w:lang w:eastAsia="it-IT"/>
        </w:rPr>
        <w:t xml:space="preserve">Il comma 4 del D.L. 19 maggio 2020 art.184 rappresenta una significativa novità nel panorama degli strumenti agevolativi dedicati </w:t>
      </w:r>
      <w:r>
        <w:rPr>
          <w:rFonts w:ascii="Bookman Old Style" w:hAnsi="Bookman Old Style" w:cs="TimesNewRomanPSMT"/>
        </w:rPr>
        <w:t>salvaguardia e valorizzazione del patrimonio culturale</w:t>
      </w:r>
      <w:r>
        <w:rPr>
          <w:rFonts w:ascii="Bookman Old Style" w:eastAsia="Times New Roman" w:hAnsi="Bookman Old Style" w:cs="Arial"/>
          <w:color w:val="000000"/>
          <w:lang w:eastAsia="it-IT"/>
        </w:rPr>
        <w:t>, con la previsione di un primo finanziamento del Fondo per la concessione contributi in conto interessi, affidato, come per lo Sport, all’Istituto per il Credito Sportivo, in gestione separata e gratuita.</w:t>
      </w:r>
    </w:p>
    <w:p w14:paraId="06E8AC6C" w14:textId="77777777" w:rsidR="00AE567B" w:rsidRDefault="00AE567B" w:rsidP="00C613ED">
      <w:pPr>
        <w:shd w:val="clear" w:color="auto" w:fill="FFFFFF"/>
        <w:spacing w:after="80" w:line="22" w:lineRule="atLeast"/>
        <w:jc w:val="both"/>
        <w:rPr>
          <w:rFonts w:ascii="Bookman Old Style" w:eastAsia="Times New Roman" w:hAnsi="Bookman Old Style" w:cs="Arial"/>
          <w:color w:val="000000"/>
          <w:lang w:eastAsia="it-IT"/>
        </w:rPr>
      </w:pPr>
      <w:r>
        <w:rPr>
          <w:rFonts w:ascii="Bookman Old Style" w:eastAsia="Times New Roman" w:hAnsi="Bookman Old Style" w:cs="Arial"/>
          <w:color w:val="000000"/>
          <w:lang w:eastAsia="it-IT"/>
        </w:rPr>
        <w:t xml:space="preserve">Si avverte l’esigenza di rendere più esplicita la costituzione e il primo finanziamento anche del Fondo di Garanzia, per completare gli strumenti che possono assistere le operazioni di finanziamento </w:t>
      </w:r>
      <w:r>
        <w:rPr>
          <w:rFonts w:ascii="Bookman Old Style" w:hAnsi="Bookman Old Style" w:cs="TimesNewRomanPSMT"/>
        </w:rPr>
        <w:t>per interventi di salvaguardia e valorizzazione del patrimonio culturale</w:t>
      </w:r>
      <w:r>
        <w:rPr>
          <w:rFonts w:ascii="Bookman Old Style" w:eastAsia="Times New Roman" w:hAnsi="Bookman Old Style" w:cs="Arial"/>
          <w:color w:val="000000"/>
          <w:lang w:eastAsia="it-IT"/>
        </w:rPr>
        <w:t xml:space="preserve"> da parte di soggetti pubblici e privati: i primi, più sensibili al tema dell’abbattimento degli interessi fino all’eventuale loro azzeramento; i secondi più concentrati sulle garanzie che completano il quadro delle esigenze di accesso al credito.</w:t>
      </w:r>
    </w:p>
    <w:p w14:paraId="272B6515" w14:textId="77777777" w:rsidR="00AE567B" w:rsidRDefault="00AE567B" w:rsidP="00C613ED">
      <w:pPr>
        <w:shd w:val="clear" w:color="auto" w:fill="FFFFFF"/>
        <w:spacing w:after="80" w:line="22" w:lineRule="atLeast"/>
        <w:jc w:val="both"/>
        <w:rPr>
          <w:rFonts w:ascii="Bookman Old Style" w:eastAsia="Times New Roman" w:hAnsi="Bookman Old Style" w:cs="Arial"/>
          <w:color w:val="000000"/>
          <w:lang w:eastAsia="it-IT"/>
        </w:rPr>
      </w:pPr>
      <w:r>
        <w:rPr>
          <w:rFonts w:ascii="Bookman Old Style" w:eastAsia="Times New Roman" w:hAnsi="Bookman Old Style" w:cs="Arial"/>
          <w:color w:val="000000"/>
          <w:lang w:eastAsia="it-IT"/>
        </w:rPr>
        <w:t xml:space="preserve">La proposta di emendamento non modifica l’impianto testuale neanche dal punto di vista finanziario e consente di stabilire la sequenza formale che parte con la costituzione dei Fondi, alla quale farà seguito la facoltà del </w:t>
      </w:r>
      <w:r>
        <w:rPr>
          <w:rFonts w:ascii="Bookman Old Style" w:hAnsi="Bookman Old Style" w:cs="TimesNewRomanPSMT"/>
        </w:rPr>
        <w:t>Ministro per i beni e le attività culturali e per il turismo</w:t>
      </w:r>
      <w:r>
        <w:rPr>
          <w:rFonts w:ascii="Bookman Old Style" w:eastAsia="Times New Roman" w:hAnsi="Bookman Old Style" w:cs="Arial"/>
          <w:color w:val="000000"/>
          <w:lang w:eastAsia="it-IT"/>
        </w:rPr>
        <w:t xml:space="preserve"> di stabilirne il finanziamento, secondo le modalità previste dal comma 1 dell’articolo 184.</w:t>
      </w:r>
    </w:p>
    <w:p w14:paraId="46D192CC" w14:textId="77777777" w:rsidR="00AE567B" w:rsidRDefault="00AE567B" w:rsidP="00C613ED">
      <w:pPr>
        <w:autoSpaceDE w:val="0"/>
        <w:adjustRightInd w:val="0"/>
        <w:spacing w:after="80" w:line="22" w:lineRule="atLeast"/>
        <w:jc w:val="both"/>
        <w:rPr>
          <w:rFonts w:ascii="Bookman Old Style" w:hAnsi="Bookman Old Style" w:cs="TimesNewRomanPSMT"/>
        </w:rPr>
      </w:pPr>
    </w:p>
    <w:p w14:paraId="70F9707A" w14:textId="77777777" w:rsidR="00AE567B" w:rsidRDefault="00AE567B" w:rsidP="00C613ED">
      <w:pPr>
        <w:autoSpaceDE w:val="0"/>
        <w:adjustRightInd w:val="0"/>
        <w:spacing w:after="80" w:line="22" w:lineRule="atLeast"/>
        <w:jc w:val="both"/>
        <w:rPr>
          <w:rFonts w:ascii="Bookman Old Style" w:hAnsi="Bookman Old Style" w:cs="TimesNewRomanPSMT"/>
        </w:rPr>
      </w:pPr>
    </w:p>
    <w:p w14:paraId="2C5CE664" w14:textId="77777777" w:rsidR="00AE567B" w:rsidRDefault="00AE567B" w:rsidP="00C613ED">
      <w:pPr>
        <w:autoSpaceDE w:val="0"/>
        <w:adjustRightInd w:val="0"/>
        <w:spacing w:after="80" w:line="22" w:lineRule="atLeast"/>
        <w:jc w:val="both"/>
        <w:rPr>
          <w:rFonts w:ascii="Bookman Old Style" w:hAnsi="Bookman Old Style" w:cs="TimesNewRomanPSMT"/>
          <w:b/>
          <w:bCs/>
        </w:rPr>
      </w:pPr>
    </w:p>
    <w:p w14:paraId="02FF5DBA" w14:textId="77777777" w:rsidR="00AE567B" w:rsidRPr="00AE567B" w:rsidRDefault="00AE567B" w:rsidP="00337742">
      <w:pPr>
        <w:pStyle w:val="Titolo2"/>
        <w:numPr>
          <w:ilvl w:val="0"/>
          <w:numId w:val="25"/>
        </w:numPr>
        <w:ind w:left="714" w:hanging="357"/>
        <w:rPr>
          <w:b/>
          <w:bCs/>
        </w:rPr>
      </w:pPr>
      <w:bookmarkStart w:id="63" w:name="_Toc41654761"/>
      <w:bookmarkStart w:id="64" w:name="_Toc42089279"/>
      <w:r w:rsidRPr="00AE567B">
        <w:rPr>
          <w:b/>
          <w:bCs/>
        </w:rPr>
        <w:t>Art 264- Liberalizzazione e semplificazione dei procedimenti amministrativi in relazione all’emergenza Covid-19</w:t>
      </w:r>
      <w:bookmarkEnd w:id="63"/>
      <w:bookmarkEnd w:id="64"/>
    </w:p>
    <w:p w14:paraId="19BB626B" w14:textId="77777777" w:rsidR="00AE567B" w:rsidRDefault="00AE567B" w:rsidP="00C613ED">
      <w:pPr>
        <w:autoSpaceDE w:val="0"/>
        <w:adjustRightInd w:val="0"/>
        <w:spacing w:after="80" w:line="22" w:lineRule="atLeast"/>
        <w:jc w:val="center"/>
        <w:rPr>
          <w:rFonts w:ascii="Bookman Old Style" w:hAnsi="Bookman Old Style" w:cs="TimesNewRomanPSMT"/>
        </w:rPr>
      </w:pPr>
    </w:p>
    <w:p w14:paraId="44BB5F0A" w14:textId="77777777" w:rsidR="00AE567B" w:rsidRDefault="00AE567B" w:rsidP="00C613ED">
      <w:pPr>
        <w:autoSpaceDE w:val="0"/>
        <w:adjustRightInd w:val="0"/>
        <w:spacing w:after="80" w:line="22" w:lineRule="atLeast"/>
        <w:jc w:val="both"/>
        <w:rPr>
          <w:rFonts w:ascii="Bookman Old Style" w:hAnsi="Bookman Old Style" w:cs="TimesNewRomanPSMT"/>
        </w:rPr>
      </w:pPr>
      <w:r>
        <w:rPr>
          <w:rFonts w:ascii="Bookman Old Style" w:hAnsi="Bookman Old Style" w:cs="TimesNewRomanPSMT"/>
        </w:rPr>
        <w:t>All’art. 264, aggiungere il seguente comma 5:</w:t>
      </w:r>
    </w:p>
    <w:p w14:paraId="6339EE01" w14:textId="77777777" w:rsidR="00AE567B" w:rsidRDefault="00AE567B" w:rsidP="00C613ED">
      <w:pPr>
        <w:autoSpaceDE w:val="0"/>
        <w:adjustRightInd w:val="0"/>
        <w:spacing w:after="80" w:line="22" w:lineRule="atLeast"/>
        <w:jc w:val="both"/>
        <w:rPr>
          <w:rFonts w:ascii="Bookman Old Style" w:hAnsi="Bookman Old Style" w:cs="TimesNewRomanPSMT"/>
        </w:rPr>
      </w:pPr>
      <w:r>
        <w:rPr>
          <w:rFonts w:ascii="Bookman Old Style" w:hAnsi="Bookman Old Style" w:cs="TimesNewRomanPSMT"/>
        </w:rPr>
        <w:t>5</w:t>
      </w:r>
      <w:r>
        <w:rPr>
          <w:rFonts w:ascii="Bookman Old Style" w:hAnsi="Bookman Old Style" w:cs="TimesNewRomanPSMT"/>
          <w:i/>
          <w:iCs/>
        </w:rPr>
        <w:t>. Per tutti gli atti regolati dal presente articolo, la responsabilità contabile e amministrativa è limitata ai soli casi in cui sia accertato il dolo del funzionario o dell’agente che li ha posti in essere o che vi ha dato esecuzione.</w:t>
      </w:r>
    </w:p>
    <w:p w14:paraId="406C815E" w14:textId="77777777" w:rsidR="00AE567B" w:rsidRDefault="00AE567B" w:rsidP="00C613ED">
      <w:pPr>
        <w:autoSpaceDE w:val="0"/>
        <w:adjustRightInd w:val="0"/>
        <w:spacing w:after="80" w:line="22" w:lineRule="atLeast"/>
        <w:jc w:val="both"/>
        <w:rPr>
          <w:rFonts w:ascii="Bookman Old Style" w:hAnsi="Bookman Old Style" w:cs="TimesNewRomanPSMT"/>
        </w:rPr>
      </w:pPr>
    </w:p>
    <w:p w14:paraId="1DABC74C" w14:textId="77777777" w:rsidR="00AE567B" w:rsidRDefault="00AE567B" w:rsidP="00C613ED">
      <w:pPr>
        <w:shd w:val="clear" w:color="auto" w:fill="FFFFFF"/>
        <w:spacing w:after="80" w:line="22" w:lineRule="atLeast"/>
        <w:jc w:val="center"/>
        <w:rPr>
          <w:rFonts w:ascii="Bookman Old Style" w:eastAsia="Times New Roman" w:hAnsi="Bookman Old Style" w:cs="Times New Roman"/>
          <w:b/>
          <w:color w:val="000000"/>
          <w:lang w:eastAsia="it-IT"/>
        </w:rPr>
      </w:pPr>
      <w:r>
        <w:rPr>
          <w:rFonts w:ascii="Bookman Old Style" w:eastAsia="Times New Roman" w:hAnsi="Bookman Old Style" w:cs="Times New Roman"/>
          <w:b/>
          <w:color w:val="000000"/>
          <w:lang w:eastAsia="it-IT"/>
        </w:rPr>
        <w:t>Motivazione</w:t>
      </w:r>
    </w:p>
    <w:p w14:paraId="62096169" w14:textId="77777777" w:rsidR="00AE567B" w:rsidRDefault="00AE567B" w:rsidP="00C613ED">
      <w:pPr>
        <w:autoSpaceDE w:val="0"/>
        <w:adjustRightInd w:val="0"/>
        <w:spacing w:after="80" w:line="22" w:lineRule="atLeast"/>
        <w:jc w:val="both"/>
        <w:rPr>
          <w:rFonts w:ascii="Bookman Old Style" w:hAnsi="Bookman Old Style" w:cs="TimesNewRomanPSMT"/>
        </w:rPr>
      </w:pPr>
      <w:r>
        <w:rPr>
          <w:rFonts w:ascii="Bookman Old Style" w:hAnsi="Bookman Old Style" w:cs="TimesNewRomanPSMT"/>
        </w:rPr>
        <w:t>Le semplificazioni di cui al presente articolo sono finalizzate ad accelerare e rendere tempestiva ed efficace l’azione amministrativa introducendo positive modifiche ai procedimenti ordinari. Considerata la vastità dell’apparato normativo in cui si inseriscono, la limitazione della responsabilità ai casi di dolo costituisce una condizione essenziale all’efficacia della norma stessa.</w:t>
      </w:r>
    </w:p>
    <w:p w14:paraId="1CEAD8D5" w14:textId="77777777" w:rsidR="00AE567B" w:rsidRDefault="00AE567B" w:rsidP="00C613ED">
      <w:pPr>
        <w:spacing w:after="80" w:line="22" w:lineRule="atLeast"/>
        <w:rPr>
          <w:rFonts w:ascii="Bookman Old Style" w:hAnsi="Bookman Old Style"/>
          <w:b/>
        </w:rPr>
      </w:pPr>
    </w:p>
    <w:p w14:paraId="788D1521" w14:textId="77777777" w:rsidR="00AE567B" w:rsidRDefault="00AE567B" w:rsidP="00C613ED">
      <w:pPr>
        <w:spacing w:after="80" w:line="22" w:lineRule="atLeast"/>
        <w:rPr>
          <w:rFonts w:ascii="Bookman Old Style" w:hAnsi="Bookman Old Style"/>
          <w:b/>
        </w:rPr>
      </w:pPr>
    </w:p>
    <w:p w14:paraId="57708434" w14:textId="77777777" w:rsidR="00AE567B" w:rsidRDefault="00AE567B" w:rsidP="00C613ED">
      <w:pPr>
        <w:spacing w:after="80" w:line="22" w:lineRule="atLeast"/>
        <w:rPr>
          <w:rFonts w:ascii="Bookman Old Style" w:hAnsi="Bookman Old Style"/>
          <w:b/>
        </w:rPr>
      </w:pPr>
    </w:p>
    <w:p w14:paraId="39727116" w14:textId="5FD14886" w:rsidR="00AE567B" w:rsidRDefault="00AE567B" w:rsidP="00AA6836">
      <w:pPr>
        <w:pStyle w:val="Titolo1"/>
        <w:spacing w:before="0" w:after="80" w:line="22" w:lineRule="atLeast"/>
        <w:rPr>
          <w:rFonts w:ascii="Bookman Old Style" w:hAnsi="Bookman Old Style"/>
          <w:color w:val="333333"/>
          <w:shd w:val="clear" w:color="auto" w:fill="FFFFFF"/>
        </w:rPr>
      </w:pPr>
      <w:bookmarkStart w:id="65" w:name="_Toc41654762"/>
      <w:bookmarkStart w:id="66" w:name="_Toc42089280"/>
      <w:r>
        <w:rPr>
          <w:shd w:val="clear" w:color="auto" w:fill="FFFFFF"/>
        </w:rPr>
        <w:t>SCUOLA</w:t>
      </w:r>
      <w:bookmarkEnd w:id="65"/>
      <w:bookmarkEnd w:id="66"/>
      <w:r>
        <w:rPr>
          <w:rFonts w:ascii="Bookman Old Style" w:hAnsi="Bookman Old Style"/>
          <w:color w:val="333333"/>
          <w:shd w:val="clear" w:color="auto" w:fill="FFFFFF"/>
        </w:rPr>
        <w:t> </w:t>
      </w:r>
    </w:p>
    <w:p w14:paraId="766924E4" w14:textId="77777777" w:rsidR="00AE567B" w:rsidRPr="00AE567B" w:rsidRDefault="00AE567B" w:rsidP="00337742">
      <w:pPr>
        <w:pStyle w:val="Titolo2"/>
        <w:numPr>
          <w:ilvl w:val="0"/>
          <w:numId w:val="25"/>
        </w:numPr>
        <w:ind w:left="714" w:hanging="357"/>
        <w:rPr>
          <w:b/>
          <w:bCs/>
        </w:rPr>
      </w:pPr>
      <w:r w:rsidRPr="00AE567B">
        <w:rPr>
          <w:b/>
          <w:bCs/>
        </w:rPr>
        <w:t xml:space="preserve"> </w:t>
      </w:r>
      <w:bookmarkStart w:id="67" w:name="_Toc41654763"/>
      <w:bookmarkStart w:id="68" w:name="_Toc42089281"/>
      <w:r w:rsidRPr="00AE567B">
        <w:rPr>
          <w:b/>
          <w:bCs/>
        </w:rPr>
        <w:t>Edilizia scolastica- Art. 232</w:t>
      </w:r>
      <w:bookmarkEnd w:id="67"/>
      <w:bookmarkEnd w:id="68"/>
      <w:r w:rsidRPr="00AE567B">
        <w:rPr>
          <w:b/>
          <w:bCs/>
        </w:rPr>
        <w:t xml:space="preserve"> </w:t>
      </w:r>
    </w:p>
    <w:p w14:paraId="6FB6C772" w14:textId="36D37A86" w:rsidR="00AE567B" w:rsidRDefault="00AE567B" w:rsidP="006217AE">
      <w:pPr>
        <w:pStyle w:val="Textbody"/>
        <w:shd w:val="clear" w:color="auto" w:fill="FFFFFF"/>
        <w:spacing w:after="80" w:line="22" w:lineRule="atLeast"/>
        <w:jc w:val="both"/>
        <w:rPr>
          <w:rFonts w:ascii="Bookman Old Style" w:hAnsi="Bookman Old Style"/>
          <w:i/>
          <w:color w:val="333333"/>
          <w:sz w:val="22"/>
          <w:szCs w:val="22"/>
          <w:shd w:val="clear" w:color="auto" w:fill="FFFFFF"/>
        </w:rPr>
      </w:pPr>
      <w:r>
        <w:rPr>
          <w:rFonts w:ascii="Bookman Old Style" w:hAnsi="Bookman Old Style"/>
          <w:color w:val="333333"/>
          <w:shd w:val="clear" w:color="auto" w:fill="FFFFFF"/>
        </w:rPr>
        <w:t> </w:t>
      </w:r>
      <w:r>
        <w:rPr>
          <w:rFonts w:ascii="Bookman Old Style" w:hAnsi="Bookman Old Style"/>
          <w:i/>
          <w:color w:val="333333"/>
          <w:sz w:val="22"/>
          <w:szCs w:val="22"/>
          <w:shd w:val="clear" w:color="auto" w:fill="FFFFFF"/>
        </w:rPr>
        <w:t>Aggiungere il comma  8  bis:</w:t>
      </w:r>
    </w:p>
    <w:p w14:paraId="520E5C0C" w14:textId="4F5A30E1" w:rsidR="00AE567B" w:rsidRDefault="00AE567B" w:rsidP="00C613ED">
      <w:pPr>
        <w:pStyle w:val="Textbody"/>
        <w:shd w:val="clear" w:color="auto" w:fill="FFFFFF"/>
        <w:spacing w:after="80" w:line="22" w:lineRule="atLeast"/>
        <w:jc w:val="both"/>
        <w:rPr>
          <w:sz w:val="22"/>
          <w:szCs w:val="22"/>
        </w:rPr>
      </w:pPr>
      <w:r>
        <w:rPr>
          <w:rFonts w:ascii="Bookman Old Style" w:hAnsi="Bookman Old Style"/>
          <w:color w:val="333333"/>
          <w:sz w:val="22"/>
          <w:szCs w:val="22"/>
          <w:shd w:val="clear" w:color="auto" w:fill="FFFFFF"/>
        </w:rPr>
        <w:t>Al fine di  realizzare interventi  volti  ad  ampliare le superfici utili  degli edifici  scolastici ospitanti le  scuole  dell’infanzia  e  primarie,  anche  realizzando negli  spazi  esterni degli  stessi  edifici strutture  legger</w:t>
      </w:r>
      <w:r w:rsidR="003044FD">
        <w:rPr>
          <w:rFonts w:ascii="Bookman Old Style" w:hAnsi="Bookman Old Style"/>
          <w:color w:val="333333"/>
          <w:sz w:val="22"/>
          <w:szCs w:val="22"/>
          <w:shd w:val="clear" w:color="auto" w:fill="FFFFFF"/>
        </w:rPr>
        <w:t>e</w:t>
      </w:r>
      <w:r>
        <w:rPr>
          <w:rFonts w:ascii="Bookman Old Style" w:hAnsi="Bookman Old Style"/>
          <w:color w:val="333333"/>
          <w:sz w:val="22"/>
          <w:szCs w:val="22"/>
          <w:shd w:val="clear" w:color="auto" w:fill="FFFFFF"/>
        </w:rPr>
        <w:t xml:space="preserve"> è stanziata  la  somma di  300 milioni che saranno  assegnate direttamente ai Comuni con  decreto del </w:t>
      </w:r>
      <w:r w:rsidR="003044FD">
        <w:rPr>
          <w:rFonts w:ascii="Bookman Old Style" w:hAnsi="Bookman Old Style"/>
          <w:color w:val="333333"/>
          <w:sz w:val="22"/>
          <w:szCs w:val="22"/>
          <w:shd w:val="clear" w:color="auto" w:fill="FFFFFF"/>
        </w:rPr>
        <w:t>M</w:t>
      </w:r>
      <w:r>
        <w:rPr>
          <w:rFonts w:ascii="Bookman Old Style" w:hAnsi="Bookman Old Style"/>
          <w:color w:val="333333"/>
          <w:sz w:val="22"/>
          <w:szCs w:val="22"/>
          <w:shd w:val="clear" w:color="auto" w:fill="FFFFFF"/>
        </w:rPr>
        <w:t xml:space="preserve">inistero dell’istruzione previa intesa in </w:t>
      </w:r>
      <w:r w:rsidR="003044FD">
        <w:rPr>
          <w:rFonts w:ascii="Bookman Old Style" w:hAnsi="Bookman Old Style"/>
          <w:color w:val="333333"/>
          <w:sz w:val="22"/>
          <w:szCs w:val="22"/>
          <w:shd w:val="clear" w:color="auto" w:fill="FFFFFF"/>
        </w:rPr>
        <w:t>C</w:t>
      </w:r>
      <w:r>
        <w:rPr>
          <w:rFonts w:ascii="Bookman Old Style" w:hAnsi="Bookman Old Style"/>
          <w:color w:val="333333"/>
          <w:sz w:val="22"/>
          <w:szCs w:val="22"/>
          <w:shd w:val="clear" w:color="auto" w:fill="FFFFFF"/>
        </w:rPr>
        <w:t>onferenza  stato-città e  autonomie  locali.</w:t>
      </w:r>
    </w:p>
    <w:p w14:paraId="0BEE071D" w14:textId="77777777" w:rsidR="00AE567B" w:rsidRDefault="00AE567B" w:rsidP="00C613ED">
      <w:pPr>
        <w:pStyle w:val="Textbody"/>
        <w:shd w:val="clear" w:color="auto" w:fill="FFFFFF"/>
        <w:spacing w:after="80" w:line="22" w:lineRule="atLeast"/>
        <w:rPr>
          <w:rFonts w:ascii="Bookman Old Style" w:hAnsi="Bookman Old Style"/>
          <w:color w:val="333333"/>
          <w:sz w:val="22"/>
          <w:szCs w:val="22"/>
          <w:shd w:val="clear" w:color="auto" w:fill="FFFFFF"/>
        </w:rPr>
      </w:pPr>
      <w:r>
        <w:rPr>
          <w:rFonts w:ascii="Bookman Old Style" w:hAnsi="Bookman Old Style"/>
          <w:color w:val="333333"/>
          <w:sz w:val="22"/>
          <w:szCs w:val="22"/>
          <w:shd w:val="clear" w:color="auto" w:fill="FFFFFF"/>
        </w:rPr>
        <w:t> </w:t>
      </w:r>
    </w:p>
    <w:p w14:paraId="45939357" w14:textId="77777777" w:rsidR="00AE567B" w:rsidRDefault="00AE567B" w:rsidP="00C613ED">
      <w:pPr>
        <w:pStyle w:val="Textbody"/>
        <w:shd w:val="clear" w:color="auto" w:fill="FFFFFF"/>
        <w:spacing w:after="80" w:line="22" w:lineRule="atLeast"/>
        <w:jc w:val="center"/>
        <w:rPr>
          <w:rFonts w:ascii="Bookman Old Style" w:hAnsi="Bookman Old Style"/>
          <w:b/>
          <w:bCs/>
          <w:color w:val="333333"/>
          <w:sz w:val="22"/>
          <w:szCs w:val="22"/>
          <w:shd w:val="clear" w:color="auto" w:fill="FFFFFF"/>
        </w:rPr>
      </w:pPr>
      <w:r>
        <w:rPr>
          <w:rFonts w:ascii="Bookman Old Style" w:hAnsi="Bookman Old Style"/>
          <w:b/>
          <w:bCs/>
          <w:color w:val="333333"/>
          <w:sz w:val="22"/>
          <w:szCs w:val="22"/>
          <w:shd w:val="clear" w:color="auto" w:fill="FFFFFF"/>
        </w:rPr>
        <w:t>Motivazione</w:t>
      </w:r>
    </w:p>
    <w:p w14:paraId="0BF61097" w14:textId="15B77A85" w:rsidR="00AE567B" w:rsidRDefault="00AE567B" w:rsidP="00C613ED">
      <w:pPr>
        <w:pStyle w:val="Textbody"/>
        <w:shd w:val="clear" w:color="auto" w:fill="FFFFFF"/>
        <w:spacing w:after="80" w:line="22" w:lineRule="atLeast"/>
        <w:jc w:val="both"/>
        <w:rPr>
          <w:rFonts w:ascii="Bookman Old Style" w:hAnsi="Bookman Old Style"/>
          <w:color w:val="333333"/>
          <w:sz w:val="22"/>
          <w:szCs w:val="22"/>
          <w:shd w:val="clear" w:color="auto" w:fill="FFFFFF"/>
        </w:rPr>
      </w:pPr>
      <w:r>
        <w:rPr>
          <w:rFonts w:ascii="Bookman Old Style" w:hAnsi="Bookman Old Style"/>
          <w:color w:val="333333"/>
          <w:sz w:val="22"/>
          <w:szCs w:val="22"/>
          <w:shd w:val="clear" w:color="auto" w:fill="FFFFFF"/>
        </w:rPr>
        <w:t xml:space="preserve">Si chiede la  costituzione di un fondo  per l'edilizia scolastica  per supportare i  comuni  nella realizzazione degli interventi urgenti di edilizia scolastica leggera, nonché l'adattamento degli ambienti e delle aule didattiche per contenere l'emergenza sanitaria e  ampliare  le superfici utili coperte degli edifici scolastici ospitanti le scuole dell’infanzia e primaria, anche realizzando, negli spazi esterni degli stessi edifici, strutture leggere. Le risorse sono  assegnate direttamente  ai  comuni  con  decreto del </w:t>
      </w:r>
      <w:r w:rsidR="003044FD">
        <w:rPr>
          <w:rFonts w:ascii="Bookman Old Style" w:hAnsi="Bookman Old Style"/>
          <w:color w:val="333333"/>
          <w:sz w:val="22"/>
          <w:szCs w:val="22"/>
          <w:shd w:val="clear" w:color="auto" w:fill="FFFFFF"/>
        </w:rPr>
        <w:t>M</w:t>
      </w:r>
      <w:r>
        <w:rPr>
          <w:rFonts w:ascii="Bookman Old Style" w:hAnsi="Bookman Old Style"/>
          <w:color w:val="333333"/>
          <w:sz w:val="22"/>
          <w:szCs w:val="22"/>
          <w:shd w:val="clear" w:color="auto" w:fill="FFFFFF"/>
        </w:rPr>
        <w:t xml:space="preserve">inistero istruzione  previa intesa in </w:t>
      </w:r>
      <w:r w:rsidR="003044FD">
        <w:rPr>
          <w:rFonts w:ascii="Bookman Old Style" w:hAnsi="Bookman Old Style"/>
          <w:color w:val="333333"/>
          <w:sz w:val="22"/>
          <w:szCs w:val="22"/>
          <w:shd w:val="clear" w:color="auto" w:fill="FFFFFF"/>
        </w:rPr>
        <w:t>C</w:t>
      </w:r>
      <w:r>
        <w:rPr>
          <w:rFonts w:ascii="Bookman Old Style" w:hAnsi="Bookman Old Style"/>
          <w:color w:val="333333"/>
          <w:sz w:val="22"/>
          <w:szCs w:val="22"/>
          <w:shd w:val="clear" w:color="auto" w:fill="FFFFFF"/>
        </w:rPr>
        <w:t>onferenza  stato  città e  autonomie locali</w:t>
      </w:r>
    </w:p>
    <w:p w14:paraId="79E72CB8" w14:textId="77777777" w:rsidR="00AE567B" w:rsidRDefault="00AE567B" w:rsidP="00C613ED">
      <w:pPr>
        <w:pStyle w:val="Textbody"/>
        <w:shd w:val="clear" w:color="auto" w:fill="FFFFFF"/>
        <w:spacing w:after="80" w:line="22" w:lineRule="atLeast"/>
        <w:rPr>
          <w:rFonts w:ascii="Bookman Old Style" w:hAnsi="Bookman Old Style"/>
          <w:color w:val="333333"/>
          <w:sz w:val="22"/>
          <w:szCs w:val="22"/>
          <w:shd w:val="clear" w:color="auto" w:fill="FFFFFF"/>
        </w:rPr>
      </w:pPr>
    </w:p>
    <w:p w14:paraId="41AC2623" w14:textId="6A3E5801" w:rsidR="00A45A05" w:rsidRPr="00A45A05" w:rsidRDefault="00A45A05" w:rsidP="00A45A05">
      <w:pPr>
        <w:pStyle w:val="Titolo1"/>
        <w:spacing w:before="0" w:after="80" w:line="22" w:lineRule="atLeast"/>
        <w:rPr>
          <w:shd w:val="clear" w:color="auto" w:fill="FFFFFF"/>
        </w:rPr>
      </w:pPr>
      <w:bookmarkStart w:id="69" w:name="_Toc42089282"/>
      <w:r w:rsidRPr="00A45A05">
        <w:rPr>
          <w:shd w:val="clear" w:color="auto" w:fill="FFFFFF"/>
        </w:rPr>
        <w:t>EDILIZIA</w:t>
      </w:r>
      <w:bookmarkEnd w:id="69"/>
    </w:p>
    <w:p w14:paraId="2A72F306" w14:textId="77777777" w:rsidR="00A45A05" w:rsidRPr="009F2317" w:rsidRDefault="00A45A05" w:rsidP="009F2317">
      <w:pPr>
        <w:pStyle w:val="Titolo2"/>
        <w:numPr>
          <w:ilvl w:val="0"/>
          <w:numId w:val="25"/>
        </w:numPr>
        <w:ind w:left="714" w:hanging="357"/>
        <w:rPr>
          <w:b/>
          <w:bCs/>
        </w:rPr>
      </w:pPr>
      <w:bookmarkStart w:id="70" w:name="_Toc42089283"/>
      <w:r w:rsidRPr="009F2317">
        <w:rPr>
          <w:b/>
          <w:bCs/>
        </w:rPr>
        <w:t>Semplificazioni in materia edilizia</w:t>
      </w:r>
      <w:bookmarkEnd w:id="70"/>
    </w:p>
    <w:p w14:paraId="16E1FAA9" w14:textId="77777777" w:rsidR="00A45A05" w:rsidRPr="00280ED4" w:rsidRDefault="00A45A05" w:rsidP="00A45A05">
      <w:pPr>
        <w:jc w:val="center"/>
        <w:rPr>
          <w:rFonts w:ascii="Bookman Old Style" w:hAnsi="Bookman Old Style"/>
        </w:rPr>
      </w:pPr>
      <w:r w:rsidRPr="00280ED4">
        <w:rPr>
          <w:rFonts w:ascii="Bookman Old Style" w:hAnsi="Bookman Old Style"/>
        </w:rPr>
        <w:t>Articolo xy</w:t>
      </w:r>
    </w:p>
    <w:p w14:paraId="7659D1D3" w14:textId="77777777" w:rsidR="00A45A05" w:rsidRPr="00674E8C" w:rsidRDefault="00A45A05" w:rsidP="00A45A05">
      <w:pPr>
        <w:autoSpaceDE w:val="0"/>
        <w:adjustRightInd w:val="0"/>
        <w:spacing w:after="80" w:line="21" w:lineRule="atLeast"/>
        <w:jc w:val="both"/>
        <w:rPr>
          <w:rFonts w:ascii="Bookman Old Style" w:hAnsi="Bookman Old Style" w:cs="Arial-BoldMT"/>
          <w:b/>
          <w:bCs/>
        </w:rPr>
      </w:pPr>
      <w:r>
        <w:rPr>
          <w:rFonts w:ascii="Bookman Old Style" w:hAnsi="Bookman Old Style" w:cs="Arial-BoldMT"/>
          <w:b/>
          <w:bCs/>
        </w:rPr>
        <w:t xml:space="preserve"> </w:t>
      </w:r>
      <w:r w:rsidRPr="00280ED4">
        <w:rPr>
          <w:rFonts w:ascii="Bookman Old Style" w:hAnsi="Bookman Old Style" w:cs="Arial-BoldMT"/>
        </w:rPr>
        <w:t>1. All’articolo 2-bis del DPR 6 giugno 2001, n. 380, così come introdotto dall’articolo 5, comma 1, lettera b), del decreto legge 18 aprile 2019, n. 32, convertito con modificazioni dalla legge 14 giugno 2019, n.55, il comma 1-ter è abrogato</w:t>
      </w:r>
      <w:r w:rsidRPr="00674E8C">
        <w:rPr>
          <w:rFonts w:ascii="Bookman Old Style" w:hAnsi="Bookman Old Style" w:cs="Arial-BoldMT"/>
          <w:b/>
          <w:bCs/>
        </w:rPr>
        <w:t>.</w:t>
      </w:r>
    </w:p>
    <w:p w14:paraId="6ED380D6" w14:textId="77777777" w:rsidR="00A45A05" w:rsidRPr="00674E8C" w:rsidRDefault="00A45A05" w:rsidP="00A45A05">
      <w:pPr>
        <w:autoSpaceDE w:val="0"/>
        <w:adjustRightInd w:val="0"/>
        <w:spacing w:after="80" w:line="21" w:lineRule="atLeast"/>
        <w:jc w:val="both"/>
        <w:rPr>
          <w:rFonts w:ascii="Bookman Old Style" w:eastAsiaTheme="minorEastAsia" w:hAnsi="Bookman Old Style" w:cs="Arial-BoldMT"/>
        </w:rPr>
      </w:pPr>
      <w:r>
        <w:rPr>
          <w:rFonts w:ascii="Bookman Old Style" w:eastAsiaTheme="minorEastAsia" w:hAnsi="Bookman Old Style" w:cs="Arial-BoldMT"/>
        </w:rPr>
        <w:t xml:space="preserve">2. </w:t>
      </w:r>
      <w:r w:rsidRPr="00674E8C">
        <w:rPr>
          <w:rFonts w:ascii="Bookman Old Style" w:eastAsiaTheme="minorEastAsia" w:hAnsi="Bookman Old Style" w:cs="Arial-BoldMT"/>
        </w:rPr>
        <w:t>Gli aumenti di volumetria in deroga agli strumenti urbanistici, previsti dalle leggi regionali approvate in attuazione dell'Intesa Stato-Regioni sottoscritta in sede di Conferenza unificata in data 31 marzo 2009, ai sensi dell’articolo 8, comma 6 della legge 5 giugno 2003, n. 131 ("Disposizioni per l’adeguamento dell’ordinamento della Repubblica alla legge costituzionale 18 ottobre 2001, n. 3"), possono essere realizzati anche con interventi di demolizione e ricostruzione, comunque denominati, ivi compresi quelli che prevedano la demolizione di uno o più edifici presenti nell'area di pertinenza e la loro ricostruzione all'interno della medesima, anche con diversa sistemazione plano-volumetrica o diverse dislocazioni del volume massimo consentito.</w:t>
      </w:r>
    </w:p>
    <w:p w14:paraId="4302953E" w14:textId="77777777" w:rsidR="00A45A05" w:rsidRDefault="00A45A05" w:rsidP="00A45A05">
      <w:pPr>
        <w:autoSpaceDE w:val="0"/>
        <w:adjustRightInd w:val="0"/>
        <w:spacing w:after="80" w:line="21" w:lineRule="atLeast"/>
        <w:jc w:val="both"/>
        <w:rPr>
          <w:rFonts w:ascii="Bookman Old Style" w:eastAsiaTheme="minorEastAsia" w:hAnsi="Bookman Old Style" w:cs="Arial-BoldMT"/>
        </w:rPr>
      </w:pPr>
    </w:p>
    <w:p w14:paraId="55243CF8" w14:textId="77777777" w:rsidR="00A45A05" w:rsidRDefault="00A45A05" w:rsidP="00A45A05">
      <w:pPr>
        <w:spacing w:after="80" w:line="21" w:lineRule="atLeast"/>
        <w:jc w:val="center"/>
        <w:rPr>
          <w:rFonts w:ascii="Bookman Old Style" w:hAnsi="Bookman Old Style"/>
          <w:b/>
        </w:rPr>
      </w:pPr>
      <w:r>
        <w:rPr>
          <w:rFonts w:ascii="Bookman Old Style" w:hAnsi="Bookman Old Style"/>
          <w:b/>
        </w:rPr>
        <w:t>Motivazione</w:t>
      </w:r>
    </w:p>
    <w:p w14:paraId="6A43E0F0" w14:textId="77777777" w:rsidR="00A45A05" w:rsidRDefault="00A45A05" w:rsidP="00A45A05">
      <w:pPr>
        <w:autoSpaceDE w:val="0"/>
        <w:adjustRightInd w:val="0"/>
        <w:spacing w:after="80" w:line="21" w:lineRule="atLeast"/>
        <w:jc w:val="both"/>
        <w:rPr>
          <w:rFonts w:ascii="Bookman Old Style" w:hAnsi="Bookman Old Style" w:cs="Arial-BoldMT"/>
          <w:bCs/>
          <w:i/>
        </w:rPr>
      </w:pPr>
      <w:r>
        <w:rPr>
          <w:rFonts w:ascii="Bookman Old Style" w:hAnsi="Bookman Old Style" w:cs="Arial-BoldMT"/>
          <w:bCs/>
          <w:i/>
        </w:rPr>
        <w:t>La proposta normativa ha la finalità di abrogare il comma 1-ter dell’art. 2 bis del Testo Unico per l’Edilizia, che ha sollevato sin dalla sua entrata in vigore non pochi dubbi e perplessità in dottrina e in giurisprudenza, stante l’evidente incoerenza con la vigente disposizione di cui all’art.3, co.1, lett. d), DPR 380/01 che, nelle ristrutturazioni, richiede esclusivamente il rispetto delle volumetrie preesistenti.</w:t>
      </w:r>
    </w:p>
    <w:p w14:paraId="49195824" w14:textId="77777777" w:rsidR="00A45A05" w:rsidRDefault="00A45A05" w:rsidP="00A45A05">
      <w:pPr>
        <w:jc w:val="both"/>
        <w:rPr>
          <w:rFonts w:ascii="Bookman Old Style" w:hAnsi="Bookman Old Style" w:cs="ArialMT"/>
          <w:i/>
        </w:rPr>
      </w:pPr>
      <w:r>
        <w:rPr>
          <w:rFonts w:ascii="Bookman Old Style" w:hAnsi="Bookman Old Style" w:cs="ArialMT"/>
          <w:i/>
        </w:rPr>
        <w:t xml:space="preserve">Inoltre, si consentono aumenti di volumetria in deroga agli strumenti urbanistici previsti dalle Leggi Regionali sui Piani Casa anche attraverso interventi di demolizione e ricostruzione, comunque denominati, che altrimenti rimarrebbero inattuati.   </w:t>
      </w:r>
    </w:p>
    <w:p w14:paraId="0E95F8B5" w14:textId="77777777" w:rsidR="00A45A05" w:rsidRDefault="00A45A05" w:rsidP="00C613ED">
      <w:pPr>
        <w:pStyle w:val="Textbody"/>
        <w:shd w:val="clear" w:color="auto" w:fill="FFFFFF"/>
        <w:spacing w:after="80" w:line="22" w:lineRule="atLeast"/>
        <w:rPr>
          <w:rFonts w:ascii="Bookman Old Style" w:hAnsi="Bookman Old Style"/>
          <w:color w:val="333333"/>
          <w:sz w:val="22"/>
          <w:szCs w:val="22"/>
          <w:shd w:val="clear" w:color="auto" w:fill="FFFFFF"/>
        </w:rPr>
      </w:pPr>
    </w:p>
    <w:p w14:paraId="34AB9411" w14:textId="77777777" w:rsidR="00AE567B" w:rsidRDefault="00AE567B" w:rsidP="00C613ED">
      <w:pPr>
        <w:pStyle w:val="Textbody"/>
        <w:shd w:val="clear" w:color="auto" w:fill="FFFFFF"/>
        <w:spacing w:after="80" w:line="22" w:lineRule="atLeast"/>
        <w:rPr>
          <w:rFonts w:ascii="Bookman Old Style" w:hAnsi="Bookman Old Style"/>
          <w:color w:val="333333"/>
          <w:sz w:val="22"/>
          <w:szCs w:val="22"/>
          <w:shd w:val="clear" w:color="auto" w:fill="FFFFFF"/>
        </w:rPr>
      </w:pPr>
    </w:p>
    <w:p w14:paraId="16DF209D" w14:textId="77777777" w:rsidR="00615C63" w:rsidRDefault="00615C63">
      <w:pPr>
        <w:rPr>
          <w:rFonts w:asciiTheme="majorHAnsi" w:eastAsiaTheme="majorEastAsia" w:hAnsiTheme="majorHAnsi" w:cstheme="majorBidi"/>
          <w:color w:val="2F5496" w:themeColor="accent1" w:themeShade="BF"/>
          <w:sz w:val="32"/>
          <w:szCs w:val="32"/>
        </w:rPr>
      </w:pPr>
      <w:bookmarkStart w:id="71" w:name="_Toc41654764"/>
      <w:r>
        <w:br w:type="page"/>
      </w:r>
    </w:p>
    <w:p w14:paraId="2B8B2FB7" w14:textId="57208D72" w:rsidR="00AE567B" w:rsidRDefault="00AE567B" w:rsidP="00AA6836">
      <w:pPr>
        <w:pStyle w:val="Titolo1"/>
        <w:spacing w:before="0" w:after="80" w:line="22" w:lineRule="atLeast"/>
      </w:pPr>
      <w:bookmarkStart w:id="72" w:name="_Toc42089284"/>
      <w:r>
        <w:t>SPORT</w:t>
      </w:r>
      <w:bookmarkEnd w:id="71"/>
      <w:bookmarkEnd w:id="72"/>
    </w:p>
    <w:p w14:paraId="1BC4287D" w14:textId="77777777" w:rsidR="00D57650" w:rsidRPr="00D57650" w:rsidRDefault="00D57650" w:rsidP="00D57650"/>
    <w:p w14:paraId="15B23834" w14:textId="77777777" w:rsidR="00AE567B" w:rsidRPr="00AE567B" w:rsidRDefault="00AE567B" w:rsidP="00337742">
      <w:pPr>
        <w:pStyle w:val="Titolo2"/>
        <w:numPr>
          <w:ilvl w:val="0"/>
          <w:numId w:val="25"/>
        </w:numPr>
        <w:ind w:left="714" w:hanging="357"/>
        <w:rPr>
          <w:b/>
          <w:bCs/>
        </w:rPr>
      </w:pPr>
      <w:bookmarkStart w:id="73" w:name="_Toc41654765"/>
      <w:bookmarkStart w:id="74" w:name="_Toc42089285"/>
      <w:r w:rsidRPr="00AE567B">
        <w:rPr>
          <w:b/>
          <w:bCs/>
        </w:rPr>
        <w:t>Articolo 119-Incentivi per efficientamento energetico, sisma bonus, fotovoltaico e colonnine di ricarica di veicoli elettrici</w:t>
      </w:r>
      <w:bookmarkEnd w:id="73"/>
      <w:bookmarkEnd w:id="74"/>
    </w:p>
    <w:p w14:paraId="63696495" w14:textId="77777777" w:rsidR="00AE567B" w:rsidRDefault="00AE567B" w:rsidP="00C613ED">
      <w:pPr>
        <w:pStyle w:val="NormaleWeb"/>
        <w:spacing w:before="0" w:after="80" w:line="22" w:lineRule="atLeast"/>
        <w:rPr>
          <w:rFonts w:ascii="Bookman Old Style" w:hAnsi="Bookman Old Style"/>
          <w:i/>
          <w:color w:val="000000"/>
          <w:sz w:val="22"/>
          <w:szCs w:val="22"/>
        </w:rPr>
      </w:pPr>
      <w:r>
        <w:rPr>
          <w:rFonts w:ascii="Bookman Old Style" w:hAnsi="Bookman Old Style"/>
          <w:i/>
          <w:color w:val="000000"/>
          <w:sz w:val="22"/>
          <w:szCs w:val="22"/>
        </w:rPr>
        <w:t>All’articolo 119 comma 9, dopo la lettera d) aggiungere la seguente lettera e):</w:t>
      </w:r>
    </w:p>
    <w:p w14:paraId="5D4490A7" w14:textId="77777777" w:rsidR="00AE567B" w:rsidRDefault="00AE567B" w:rsidP="00C613ED">
      <w:pPr>
        <w:pStyle w:val="NormaleWeb"/>
        <w:spacing w:before="0" w:after="80" w:line="22" w:lineRule="atLeast"/>
        <w:rPr>
          <w:rFonts w:ascii="Bookman Old Style" w:hAnsi="Bookman Old Style"/>
          <w:color w:val="000000"/>
          <w:sz w:val="22"/>
          <w:szCs w:val="22"/>
        </w:rPr>
      </w:pPr>
      <w:r>
        <w:rPr>
          <w:rFonts w:ascii="Bookman Old Style" w:hAnsi="Bookman Old Style"/>
          <w:color w:val="000000"/>
          <w:sz w:val="22"/>
          <w:szCs w:val="22"/>
        </w:rPr>
        <w:t>“e) dalle società sportive per interventi realizzati su impianti sportivi di proprietà pubblica in concessione”</w:t>
      </w:r>
    </w:p>
    <w:p w14:paraId="2A6E3F6B" w14:textId="77777777" w:rsidR="00AE567B" w:rsidRDefault="00AE567B" w:rsidP="00C613ED">
      <w:pPr>
        <w:pStyle w:val="NormaleWeb"/>
        <w:spacing w:before="0" w:after="80" w:line="22" w:lineRule="atLeast"/>
        <w:rPr>
          <w:rFonts w:ascii="Bookman Old Style" w:hAnsi="Bookman Old Style"/>
          <w:color w:val="000000"/>
          <w:sz w:val="22"/>
          <w:szCs w:val="22"/>
        </w:rPr>
      </w:pPr>
    </w:p>
    <w:p w14:paraId="6283C329" w14:textId="77777777" w:rsidR="00AE567B" w:rsidRDefault="00AE567B" w:rsidP="00C613ED">
      <w:pPr>
        <w:pStyle w:val="NormaleWeb"/>
        <w:spacing w:before="0" w:after="80" w:line="22" w:lineRule="atLeast"/>
        <w:jc w:val="center"/>
        <w:rPr>
          <w:rFonts w:ascii="Bookman Old Style" w:hAnsi="Bookman Old Style"/>
          <w:b/>
          <w:color w:val="000000"/>
          <w:sz w:val="22"/>
          <w:szCs w:val="22"/>
        </w:rPr>
      </w:pPr>
      <w:r>
        <w:rPr>
          <w:rFonts w:ascii="Bookman Old Style" w:hAnsi="Bookman Old Style"/>
          <w:b/>
          <w:color w:val="000000"/>
          <w:sz w:val="22"/>
          <w:szCs w:val="22"/>
        </w:rPr>
        <w:t>Motivazione</w:t>
      </w:r>
    </w:p>
    <w:p w14:paraId="73E2ED2F" w14:textId="77777777" w:rsidR="00AE567B" w:rsidRDefault="00AE567B" w:rsidP="00C613ED">
      <w:pPr>
        <w:pStyle w:val="NormaleWeb"/>
        <w:spacing w:before="0" w:after="80" w:line="22" w:lineRule="atLeast"/>
        <w:jc w:val="both"/>
        <w:rPr>
          <w:rFonts w:ascii="Bookman Old Style" w:hAnsi="Bookman Old Style"/>
          <w:color w:val="000000"/>
          <w:sz w:val="22"/>
          <w:szCs w:val="22"/>
        </w:rPr>
      </w:pPr>
      <w:r>
        <w:rPr>
          <w:rFonts w:ascii="Bookman Old Style" w:hAnsi="Bookman Old Style"/>
          <w:color w:val="000000"/>
          <w:sz w:val="22"/>
          <w:szCs w:val="22"/>
        </w:rPr>
        <w:t>La proposta di emendamento è motivata dalla necessità di prevedere la possibilità di incentivare interventi di efficientamento energetico sugli impianti sportivi di proprietà pubblica da parte delle società sportive concessionarie, in modo da riqualificare detti impianti e ridurre i costi di gestione per le società sportive.</w:t>
      </w:r>
    </w:p>
    <w:p w14:paraId="23650795" w14:textId="77777777" w:rsidR="00265584" w:rsidRDefault="00265584" w:rsidP="00C613ED">
      <w:pPr>
        <w:pStyle w:val="NormaleWeb"/>
        <w:spacing w:before="0" w:after="80" w:line="22" w:lineRule="atLeast"/>
        <w:jc w:val="both"/>
        <w:rPr>
          <w:rFonts w:ascii="Bookman Old Style" w:hAnsi="Bookman Old Style"/>
          <w:color w:val="000000"/>
          <w:sz w:val="22"/>
          <w:szCs w:val="22"/>
        </w:rPr>
      </w:pPr>
    </w:p>
    <w:p w14:paraId="5B603AE9" w14:textId="77777777" w:rsidR="00265584" w:rsidRDefault="00265584" w:rsidP="00C613ED">
      <w:pPr>
        <w:pStyle w:val="NormaleWeb"/>
        <w:spacing w:before="0" w:after="80" w:line="22" w:lineRule="atLeast"/>
        <w:jc w:val="both"/>
        <w:rPr>
          <w:rFonts w:ascii="Bookman Old Style" w:hAnsi="Bookman Old Style"/>
          <w:color w:val="000000"/>
          <w:sz w:val="22"/>
          <w:szCs w:val="22"/>
        </w:rPr>
      </w:pPr>
    </w:p>
    <w:p w14:paraId="63B2167D" w14:textId="77777777" w:rsidR="00AE567B" w:rsidRDefault="00AE567B" w:rsidP="00C613ED">
      <w:pPr>
        <w:pStyle w:val="NormaleWeb"/>
        <w:spacing w:before="0" w:after="80" w:line="22" w:lineRule="atLeast"/>
        <w:rPr>
          <w:rFonts w:ascii="Bookman Old Style" w:hAnsi="Bookman Old Style"/>
          <w:color w:val="000000"/>
        </w:rPr>
      </w:pPr>
    </w:p>
    <w:p w14:paraId="4215A156" w14:textId="77777777" w:rsidR="00AE567B" w:rsidRPr="00AE567B" w:rsidRDefault="00AE567B" w:rsidP="00337742">
      <w:pPr>
        <w:pStyle w:val="Titolo2"/>
        <w:numPr>
          <w:ilvl w:val="0"/>
          <w:numId w:val="25"/>
        </w:numPr>
        <w:ind w:left="714" w:hanging="357"/>
        <w:rPr>
          <w:b/>
          <w:bCs/>
        </w:rPr>
      </w:pPr>
      <w:bookmarkStart w:id="75" w:name="_Toc41654766"/>
      <w:bookmarkStart w:id="76" w:name="_Toc42089286"/>
      <w:r w:rsidRPr="00AE567B">
        <w:rPr>
          <w:b/>
          <w:bCs/>
        </w:rPr>
        <w:t>Disposizioni in tema di impianti sportivi-Art. 216</w:t>
      </w:r>
      <w:bookmarkEnd w:id="75"/>
      <w:bookmarkEnd w:id="76"/>
    </w:p>
    <w:p w14:paraId="52DB379C" w14:textId="77777777" w:rsidR="00AE567B" w:rsidRDefault="00AE567B" w:rsidP="00C613ED">
      <w:pPr>
        <w:spacing w:after="80" w:line="22" w:lineRule="atLeast"/>
      </w:pPr>
    </w:p>
    <w:p w14:paraId="3EF12D92" w14:textId="77777777" w:rsidR="00AE567B" w:rsidRDefault="00AE567B" w:rsidP="00C613ED">
      <w:pPr>
        <w:pStyle w:val="NormaleWeb"/>
        <w:spacing w:before="0" w:after="80" w:line="22" w:lineRule="atLeast"/>
        <w:jc w:val="both"/>
        <w:rPr>
          <w:rFonts w:ascii="Bookman Old Style" w:hAnsi="Bookman Old Style"/>
          <w:color w:val="000000"/>
          <w:sz w:val="22"/>
          <w:szCs w:val="22"/>
        </w:rPr>
      </w:pPr>
      <w:r>
        <w:rPr>
          <w:rFonts w:ascii="Bookman Old Style" w:hAnsi="Bookman Old Style"/>
          <w:i/>
          <w:color w:val="000000"/>
          <w:sz w:val="22"/>
          <w:szCs w:val="22"/>
        </w:rPr>
        <w:t>All’articolo 216 comma 1 lettera a) le parole</w:t>
      </w:r>
      <w:r>
        <w:rPr>
          <w:rFonts w:ascii="Bookman Old Style" w:hAnsi="Bookman Old Style"/>
          <w:color w:val="000000"/>
          <w:sz w:val="22"/>
          <w:szCs w:val="22"/>
        </w:rPr>
        <w:t xml:space="preserve">: “al 30 giugno 2020” </w:t>
      </w:r>
      <w:r>
        <w:rPr>
          <w:rFonts w:ascii="Bookman Old Style" w:hAnsi="Bookman Old Style"/>
          <w:i/>
          <w:color w:val="000000"/>
          <w:sz w:val="22"/>
          <w:szCs w:val="22"/>
        </w:rPr>
        <w:t>sono sostituite dalle seguenti parole</w:t>
      </w:r>
      <w:r>
        <w:rPr>
          <w:rFonts w:ascii="Bookman Old Style" w:hAnsi="Bookman Old Style"/>
          <w:color w:val="000000"/>
          <w:sz w:val="22"/>
          <w:szCs w:val="22"/>
        </w:rPr>
        <w:t>: “al 30 settembre 2020”;</w:t>
      </w:r>
    </w:p>
    <w:p w14:paraId="456E01F8" w14:textId="77777777" w:rsidR="00AE567B" w:rsidRDefault="00AE567B" w:rsidP="00C613ED">
      <w:pPr>
        <w:pStyle w:val="NormaleWeb"/>
        <w:spacing w:before="0" w:after="80" w:line="22" w:lineRule="atLeast"/>
        <w:jc w:val="both"/>
        <w:rPr>
          <w:rFonts w:ascii="Bookman Old Style" w:hAnsi="Bookman Old Style"/>
          <w:color w:val="000000"/>
          <w:sz w:val="22"/>
          <w:szCs w:val="22"/>
        </w:rPr>
      </w:pPr>
      <w:r>
        <w:rPr>
          <w:rFonts w:ascii="Bookman Old Style" w:hAnsi="Bookman Old Style"/>
          <w:i/>
          <w:color w:val="000000"/>
          <w:sz w:val="22"/>
          <w:szCs w:val="22"/>
        </w:rPr>
        <w:t>All’articolo 216 comma 1 lettera b) le parole</w:t>
      </w:r>
      <w:r>
        <w:rPr>
          <w:rFonts w:ascii="Bookman Old Style" w:hAnsi="Bookman Old Style"/>
          <w:color w:val="000000"/>
          <w:sz w:val="22"/>
          <w:szCs w:val="22"/>
        </w:rPr>
        <w:t xml:space="preserve">: “entro il 31 luglio o mediante rateizzazione fino a un massimo di 4 rate mensili di pari importo a decorrere dal mese di luglio 2020” </w:t>
      </w:r>
      <w:r>
        <w:rPr>
          <w:rFonts w:ascii="Bookman Old Style" w:hAnsi="Bookman Old Style"/>
          <w:i/>
          <w:color w:val="000000"/>
          <w:sz w:val="22"/>
          <w:szCs w:val="22"/>
        </w:rPr>
        <w:t>sono sostituite dalle seguenti parole</w:t>
      </w:r>
      <w:r>
        <w:rPr>
          <w:rFonts w:ascii="Bookman Old Style" w:hAnsi="Bookman Old Style"/>
          <w:color w:val="000000"/>
          <w:sz w:val="22"/>
          <w:szCs w:val="22"/>
        </w:rPr>
        <w:t>: “entro il 30 settembre o mediante rateizzazione fino a un massimo di 4 rate mensili di pari importo a decorrere dal mese di settembre 2020”.</w:t>
      </w:r>
    </w:p>
    <w:p w14:paraId="284E6F52" w14:textId="77777777" w:rsidR="00AE567B" w:rsidRDefault="00AE567B" w:rsidP="00C613ED">
      <w:pPr>
        <w:pStyle w:val="NormaleWeb"/>
        <w:spacing w:before="0" w:after="80" w:line="22" w:lineRule="atLeast"/>
        <w:jc w:val="center"/>
        <w:rPr>
          <w:rFonts w:ascii="Bookman Old Style" w:hAnsi="Bookman Old Style"/>
          <w:b/>
          <w:color w:val="000000"/>
          <w:sz w:val="22"/>
          <w:szCs w:val="22"/>
        </w:rPr>
      </w:pPr>
      <w:r>
        <w:rPr>
          <w:rFonts w:ascii="Bookman Old Style" w:hAnsi="Bookman Old Style"/>
          <w:b/>
          <w:color w:val="000000"/>
          <w:sz w:val="22"/>
          <w:szCs w:val="22"/>
        </w:rPr>
        <w:t>Motivazione</w:t>
      </w:r>
    </w:p>
    <w:p w14:paraId="641169AA" w14:textId="77777777" w:rsidR="00AE567B" w:rsidRDefault="00AE567B" w:rsidP="00C613ED">
      <w:pPr>
        <w:pStyle w:val="NormaleWeb"/>
        <w:spacing w:before="0" w:after="80" w:line="22" w:lineRule="atLeast"/>
        <w:jc w:val="both"/>
        <w:rPr>
          <w:rFonts w:ascii="Bookman Old Style" w:hAnsi="Bookman Old Style"/>
          <w:color w:val="000000"/>
          <w:sz w:val="22"/>
          <w:szCs w:val="22"/>
        </w:rPr>
      </w:pPr>
      <w:r>
        <w:rPr>
          <w:rFonts w:ascii="Bookman Old Style" w:hAnsi="Bookman Old Style"/>
          <w:color w:val="000000"/>
          <w:sz w:val="22"/>
          <w:szCs w:val="22"/>
        </w:rPr>
        <w:t>La richiesta di proroga da luglio a settembre si rende necessaria per permettere ai Comuni già con enormi perdite economiche, di ricevere da parte delle federazioni sportive nazionali, enti di promozione sportiva, società e associazioni sportive, professionistiche e dilettantistiche, il versamento dei canoni di locazione e concessori relativi all’affidamento di impianti sportivi.</w:t>
      </w:r>
    </w:p>
    <w:p w14:paraId="0B0F8689" w14:textId="77777777" w:rsidR="00AE567B" w:rsidRDefault="00AE567B" w:rsidP="00C613ED">
      <w:pPr>
        <w:pStyle w:val="NormaleWeb"/>
        <w:spacing w:before="0" w:after="80" w:line="22" w:lineRule="atLeast"/>
        <w:jc w:val="both"/>
        <w:rPr>
          <w:rFonts w:ascii="Bookman Old Style" w:hAnsi="Bookman Old Style"/>
          <w:color w:val="000000"/>
          <w:sz w:val="22"/>
          <w:szCs w:val="22"/>
        </w:rPr>
      </w:pPr>
      <w:r>
        <w:rPr>
          <w:rFonts w:ascii="Bookman Old Style" w:hAnsi="Bookman Old Style"/>
          <w:color w:val="000000"/>
          <w:sz w:val="22"/>
          <w:szCs w:val="22"/>
        </w:rPr>
        <w:t>A settembre gli Enti gestori sarebbero sicuramente in grado di avere una sicura liquidità data dalle iscrizioni ai Campionati del prossimo anno sportivo 2020/2021, dai tesseramenti degli atleti e dal pagamento delle rette.</w:t>
      </w:r>
    </w:p>
    <w:p w14:paraId="6DA8FF32" w14:textId="77777777" w:rsidR="00AE567B" w:rsidRDefault="00AE567B" w:rsidP="00C613ED">
      <w:pPr>
        <w:pStyle w:val="NormaleWeb"/>
        <w:spacing w:before="0" w:after="80" w:line="22" w:lineRule="atLeast"/>
        <w:rPr>
          <w:rFonts w:ascii="Bookman Old Style" w:hAnsi="Bookman Old Style"/>
          <w:color w:val="000000"/>
        </w:rPr>
      </w:pPr>
    </w:p>
    <w:p w14:paraId="075321AB" w14:textId="77777777" w:rsidR="00AE567B" w:rsidRDefault="00AE567B" w:rsidP="00C613ED">
      <w:pPr>
        <w:pStyle w:val="NormaleWeb"/>
        <w:spacing w:before="0" w:after="80" w:line="22" w:lineRule="atLeast"/>
        <w:rPr>
          <w:rFonts w:ascii="Bookman Old Style" w:hAnsi="Bookman Old Style"/>
          <w:color w:val="000000"/>
        </w:rPr>
      </w:pPr>
    </w:p>
    <w:p w14:paraId="446836C2" w14:textId="77777777" w:rsidR="00265584" w:rsidRDefault="00265584">
      <w:pPr>
        <w:rPr>
          <w:rFonts w:asciiTheme="majorHAnsi" w:eastAsiaTheme="majorEastAsia" w:hAnsiTheme="majorHAnsi" w:cstheme="majorBidi"/>
          <w:b/>
          <w:bCs/>
          <w:color w:val="2F5496" w:themeColor="accent1" w:themeShade="BF"/>
          <w:sz w:val="26"/>
          <w:szCs w:val="26"/>
        </w:rPr>
      </w:pPr>
      <w:bookmarkStart w:id="77" w:name="_Toc41654767"/>
      <w:r>
        <w:rPr>
          <w:b/>
          <w:bCs/>
        </w:rPr>
        <w:br w:type="page"/>
      </w:r>
    </w:p>
    <w:p w14:paraId="1B3F6461" w14:textId="7D626FCE" w:rsidR="00AE567B" w:rsidRPr="00AE567B" w:rsidRDefault="00AE567B" w:rsidP="00337742">
      <w:pPr>
        <w:pStyle w:val="Titolo2"/>
        <w:numPr>
          <w:ilvl w:val="0"/>
          <w:numId w:val="25"/>
        </w:numPr>
        <w:ind w:left="714" w:hanging="357"/>
        <w:rPr>
          <w:b/>
          <w:bCs/>
        </w:rPr>
      </w:pPr>
      <w:bookmarkStart w:id="78" w:name="_Toc42089287"/>
      <w:r w:rsidRPr="00AE567B">
        <w:rPr>
          <w:b/>
          <w:bCs/>
        </w:rPr>
        <w:t>Disposizioni in tema di impianti sportivi- Art. 216</w:t>
      </w:r>
      <w:bookmarkEnd w:id="77"/>
      <w:bookmarkEnd w:id="78"/>
    </w:p>
    <w:p w14:paraId="69FAAD1C" w14:textId="77777777" w:rsidR="00AE567B" w:rsidRDefault="00AE567B" w:rsidP="00C613ED">
      <w:pPr>
        <w:pStyle w:val="NormaleWeb"/>
        <w:spacing w:before="0" w:after="80" w:line="22" w:lineRule="atLeast"/>
        <w:jc w:val="both"/>
        <w:rPr>
          <w:rFonts w:ascii="Bookman Old Style" w:hAnsi="Bookman Old Style"/>
          <w:color w:val="000000"/>
          <w:sz w:val="22"/>
          <w:szCs w:val="22"/>
        </w:rPr>
      </w:pPr>
      <w:r>
        <w:rPr>
          <w:rFonts w:ascii="Bookman Old Style" w:hAnsi="Bookman Old Style"/>
          <w:i/>
          <w:color w:val="000000"/>
          <w:sz w:val="22"/>
          <w:szCs w:val="22"/>
        </w:rPr>
        <w:t>All'articolo 216 comma 2 dopo le parole</w:t>
      </w:r>
      <w:r>
        <w:rPr>
          <w:rFonts w:ascii="Bookman Old Style" w:hAnsi="Bookman Old Style"/>
          <w:color w:val="000000"/>
          <w:sz w:val="22"/>
          <w:szCs w:val="22"/>
        </w:rPr>
        <w:t xml:space="preserve">: "25 marzo 2020, n. 19" </w:t>
      </w:r>
      <w:r>
        <w:rPr>
          <w:rFonts w:ascii="Bookman Old Style" w:hAnsi="Bookman Old Style"/>
          <w:i/>
          <w:color w:val="000000"/>
          <w:sz w:val="22"/>
          <w:szCs w:val="22"/>
        </w:rPr>
        <w:t>sono aggiunte le seguenti parole</w:t>
      </w:r>
      <w:r>
        <w:rPr>
          <w:rFonts w:ascii="Bookman Old Style" w:hAnsi="Bookman Old Style"/>
          <w:color w:val="000000"/>
          <w:sz w:val="22"/>
          <w:szCs w:val="22"/>
        </w:rPr>
        <w:t>: " nonché del regime di ripresa graduale delle attività medesime conseguente all’art. 1, lettere e), f) e g), del decreto del Presidente del Consiglio dei Ministri 17 maggio 2020, alle relative linee guida nazionali e regionali ed ai relativi protocolli attuativi,";</w:t>
      </w:r>
    </w:p>
    <w:p w14:paraId="50CFFD23" w14:textId="77777777" w:rsidR="00AE567B" w:rsidRDefault="00AE567B" w:rsidP="00C613ED">
      <w:pPr>
        <w:pStyle w:val="NormaleWeb"/>
        <w:spacing w:before="0" w:after="80" w:line="22" w:lineRule="atLeast"/>
        <w:jc w:val="both"/>
        <w:rPr>
          <w:rFonts w:ascii="Bookman Old Style" w:hAnsi="Bookman Old Style"/>
          <w:color w:val="000000"/>
          <w:sz w:val="22"/>
          <w:szCs w:val="22"/>
        </w:rPr>
      </w:pPr>
      <w:r>
        <w:rPr>
          <w:rFonts w:ascii="Bookman Old Style" w:hAnsi="Bookman Old Style"/>
          <w:i/>
          <w:color w:val="000000"/>
          <w:sz w:val="22"/>
          <w:szCs w:val="22"/>
        </w:rPr>
        <w:t>All'articolo 216 comma 2 le parole</w:t>
      </w:r>
      <w:r>
        <w:rPr>
          <w:rFonts w:ascii="Bookman Old Style" w:hAnsi="Bookman Old Style"/>
          <w:color w:val="000000"/>
          <w:sz w:val="22"/>
          <w:szCs w:val="22"/>
        </w:rPr>
        <w:t xml:space="preserve">: "in scadenza entro il 31 luglio 2023" </w:t>
      </w:r>
      <w:r>
        <w:rPr>
          <w:rFonts w:ascii="Bookman Old Style" w:hAnsi="Bookman Old Style"/>
          <w:i/>
          <w:color w:val="000000"/>
          <w:sz w:val="22"/>
          <w:szCs w:val="22"/>
        </w:rPr>
        <w:t>sono sostituite dalle seguenti parole:</w:t>
      </w:r>
      <w:r>
        <w:rPr>
          <w:rFonts w:ascii="Bookman Old Style" w:hAnsi="Bookman Old Style"/>
          <w:color w:val="000000"/>
          <w:sz w:val="22"/>
          <w:szCs w:val="22"/>
        </w:rPr>
        <w:t xml:space="preserve"> "in essere";</w:t>
      </w:r>
    </w:p>
    <w:p w14:paraId="562F0C1E" w14:textId="77777777" w:rsidR="00AE567B" w:rsidRDefault="00AE567B" w:rsidP="00C613ED">
      <w:pPr>
        <w:pStyle w:val="NormaleWeb"/>
        <w:spacing w:before="0" w:after="80" w:line="22" w:lineRule="atLeast"/>
        <w:jc w:val="both"/>
        <w:rPr>
          <w:rFonts w:ascii="Bookman Old Style" w:hAnsi="Bookman Old Style"/>
          <w:color w:val="000000"/>
          <w:sz w:val="22"/>
          <w:szCs w:val="22"/>
        </w:rPr>
      </w:pPr>
      <w:r>
        <w:rPr>
          <w:rFonts w:ascii="Bookman Old Style" w:hAnsi="Bookman Old Style"/>
          <w:i/>
          <w:color w:val="000000"/>
          <w:sz w:val="22"/>
          <w:szCs w:val="22"/>
        </w:rPr>
        <w:t>All'articolo 216 comma 2 dopo le parole</w:t>
      </w:r>
      <w:r>
        <w:rPr>
          <w:rFonts w:ascii="Bookman Old Style" w:hAnsi="Bookman Old Style"/>
          <w:color w:val="000000"/>
          <w:sz w:val="22"/>
          <w:szCs w:val="22"/>
        </w:rPr>
        <w:t xml:space="preserve">: "effettuati o programmati" </w:t>
      </w:r>
      <w:r>
        <w:rPr>
          <w:rFonts w:ascii="Bookman Old Style" w:hAnsi="Bookman Old Style"/>
          <w:i/>
          <w:color w:val="000000"/>
          <w:sz w:val="22"/>
          <w:szCs w:val="22"/>
        </w:rPr>
        <w:t>sono aggiunte le seguenti parole</w:t>
      </w:r>
      <w:r>
        <w:rPr>
          <w:rFonts w:ascii="Bookman Old Style" w:hAnsi="Bookman Old Style"/>
          <w:color w:val="000000"/>
          <w:sz w:val="22"/>
          <w:szCs w:val="22"/>
        </w:rPr>
        <w:t>: ", nonché qualora il concessionario dimostri, attraverso i bilanci o con qualsiasi altra documentazione probatoria, che sia necessario un periodo di tempo maggiore per recuperare i minori ricavi legati alla riduzione delle attività sportive e per fare fronte ai maggiori costi derivanti dal rispetto delle misure di prevenzione anti-covid ed in generale dalla necessità di garantire lo svolgimento delle attività in condizioni di adeguata sicurezza sanitaria."</w:t>
      </w:r>
    </w:p>
    <w:p w14:paraId="65F0C405" w14:textId="77777777" w:rsidR="00AE567B" w:rsidRDefault="00AE567B" w:rsidP="00C613ED">
      <w:pPr>
        <w:pStyle w:val="NormaleWeb"/>
        <w:tabs>
          <w:tab w:val="left" w:pos="4140"/>
        </w:tabs>
        <w:spacing w:before="0" w:after="80" w:line="22" w:lineRule="atLeast"/>
        <w:rPr>
          <w:rFonts w:ascii="Bookman Old Style" w:hAnsi="Bookman Old Style"/>
          <w:b/>
          <w:color w:val="000000"/>
          <w:sz w:val="22"/>
          <w:szCs w:val="22"/>
        </w:rPr>
      </w:pPr>
      <w:r>
        <w:rPr>
          <w:rFonts w:ascii="Bookman Old Style" w:hAnsi="Bookman Old Style"/>
          <w:b/>
          <w:color w:val="000000"/>
          <w:sz w:val="22"/>
          <w:szCs w:val="22"/>
        </w:rPr>
        <w:tab/>
      </w:r>
    </w:p>
    <w:p w14:paraId="609CEDF3" w14:textId="77777777" w:rsidR="00AE567B" w:rsidRDefault="00AE567B" w:rsidP="00C613ED">
      <w:pPr>
        <w:pStyle w:val="NormaleWeb"/>
        <w:spacing w:before="0" w:after="80" w:line="22" w:lineRule="atLeast"/>
        <w:jc w:val="center"/>
        <w:rPr>
          <w:rFonts w:ascii="Bookman Old Style" w:hAnsi="Bookman Old Style"/>
          <w:b/>
          <w:color w:val="000000"/>
          <w:sz w:val="22"/>
          <w:szCs w:val="22"/>
        </w:rPr>
      </w:pPr>
      <w:r>
        <w:rPr>
          <w:rFonts w:ascii="Bookman Old Style" w:hAnsi="Bookman Old Style"/>
          <w:b/>
          <w:color w:val="000000"/>
          <w:sz w:val="22"/>
          <w:szCs w:val="22"/>
        </w:rPr>
        <w:t>Motivazione</w:t>
      </w:r>
    </w:p>
    <w:p w14:paraId="55AB54A8" w14:textId="53C4E201" w:rsidR="00AE567B" w:rsidRDefault="00AE567B" w:rsidP="00D57650">
      <w:pPr>
        <w:pStyle w:val="NormaleWeb"/>
        <w:spacing w:before="0" w:after="80" w:line="22" w:lineRule="atLeast"/>
        <w:jc w:val="both"/>
        <w:rPr>
          <w:rFonts w:ascii="Bookman Old Style" w:hAnsi="Bookman Old Style"/>
          <w:color w:val="000000"/>
          <w:sz w:val="22"/>
          <w:szCs w:val="22"/>
        </w:rPr>
      </w:pPr>
      <w:r>
        <w:rPr>
          <w:rFonts w:ascii="Bookman Old Style" w:hAnsi="Bookman Old Style"/>
          <w:color w:val="000000"/>
          <w:sz w:val="22"/>
          <w:szCs w:val="22"/>
        </w:rPr>
        <w:t>La proposta di emendamento è motivata dalla necessità di prevedere la possibilità di proroga delle concessioni, anche in assenza di un piano economico-finanziario originariamente pattuito e di investimenti effettuati o programmati, per recuperare i minori ricavi legati alla sospensione</w:t>
      </w:r>
      <w:r w:rsidR="00D57650">
        <w:rPr>
          <w:rFonts w:ascii="Bookman Old Style" w:hAnsi="Bookman Old Style"/>
          <w:color w:val="000000"/>
          <w:sz w:val="22"/>
          <w:szCs w:val="22"/>
        </w:rPr>
        <w:t xml:space="preserve"> </w:t>
      </w:r>
      <w:r>
        <w:rPr>
          <w:rFonts w:ascii="Bookman Old Style" w:hAnsi="Bookman Old Style"/>
          <w:color w:val="000000"/>
          <w:sz w:val="22"/>
          <w:szCs w:val="22"/>
        </w:rPr>
        <w:t>e alla riduzione delle attività sportive e per far fronte ai maggiori costi derivanti dal rispetto delle misure di prevenzione.</w:t>
      </w:r>
    </w:p>
    <w:p w14:paraId="25AB79C9" w14:textId="77777777" w:rsidR="00265584" w:rsidRDefault="00265584" w:rsidP="00D57650">
      <w:pPr>
        <w:pStyle w:val="NormaleWeb"/>
        <w:spacing w:before="0" w:after="80" w:line="22" w:lineRule="atLeast"/>
        <w:jc w:val="both"/>
        <w:rPr>
          <w:rFonts w:ascii="Bookman Old Style" w:hAnsi="Bookman Old Style"/>
          <w:color w:val="000000"/>
          <w:sz w:val="22"/>
          <w:szCs w:val="22"/>
        </w:rPr>
      </w:pPr>
    </w:p>
    <w:p w14:paraId="28DB8747" w14:textId="77777777" w:rsidR="00AE567B" w:rsidRDefault="00AE567B" w:rsidP="00C613ED">
      <w:pPr>
        <w:pStyle w:val="NormaleWeb"/>
        <w:spacing w:before="0" w:after="80" w:line="22" w:lineRule="atLeast"/>
        <w:rPr>
          <w:rFonts w:ascii="Bookman Old Style" w:hAnsi="Bookman Old Style"/>
          <w:b/>
          <w:color w:val="000000"/>
          <w:sz w:val="22"/>
          <w:szCs w:val="22"/>
        </w:rPr>
      </w:pPr>
    </w:p>
    <w:p w14:paraId="08E164E5" w14:textId="77777777" w:rsidR="00AE567B" w:rsidRPr="00AE567B" w:rsidRDefault="00AE567B" w:rsidP="00337742">
      <w:pPr>
        <w:pStyle w:val="Titolo2"/>
        <w:numPr>
          <w:ilvl w:val="0"/>
          <w:numId w:val="25"/>
        </w:numPr>
        <w:ind w:left="714" w:hanging="357"/>
        <w:rPr>
          <w:b/>
          <w:bCs/>
        </w:rPr>
      </w:pPr>
      <w:bookmarkStart w:id="79" w:name="_Toc41654768"/>
      <w:bookmarkStart w:id="80" w:name="_Toc42089288"/>
      <w:r w:rsidRPr="00AE567B">
        <w:rPr>
          <w:b/>
          <w:bCs/>
        </w:rPr>
        <w:t>Costituzione del Fondo per il rilancio del sistema sportivo nazionale- Art. 217</w:t>
      </w:r>
      <w:bookmarkEnd w:id="79"/>
      <w:bookmarkEnd w:id="80"/>
    </w:p>
    <w:p w14:paraId="49E85E36" w14:textId="77777777" w:rsidR="00AE567B" w:rsidRDefault="00AE567B" w:rsidP="00C613ED">
      <w:pPr>
        <w:pStyle w:val="NormaleWeb"/>
        <w:spacing w:before="0" w:after="80" w:line="22" w:lineRule="atLeast"/>
        <w:rPr>
          <w:rFonts w:ascii="Bookman Old Style" w:hAnsi="Bookman Old Style"/>
          <w:color w:val="000000"/>
          <w:sz w:val="22"/>
          <w:szCs w:val="22"/>
        </w:rPr>
      </w:pPr>
      <w:r>
        <w:rPr>
          <w:rFonts w:ascii="Bookman Old Style" w:hAnsi="Bookman Old Style"/>
          <w:i/>
          <w:color w:val="000000"/>
          <w:sz w:val="22"/>
          <w:szCs w:val="22"/>
        </w:rPr>
        <w:t>All'articolo 217 comma 3 dopo le parole</w:t>
      </w:r>
      <w:r>
        <w:rPr>
          <w:rFonts w:ascii="Bookman Old Style" w:hAnsi="Bookman Old Style"/>
          <w:color w:val="000000"/>
          <w:sz w:val="22"/>
          <w:szCs w:val="22"/>
        </w:rPr>
        <w:t xml:space="preserve">: "di concerto con il Ministro dell'Economia e delle Finanze" </w:t>
      </w:r>
      <w:r>
        <w:rPr>
          <w:rFonts w:ascii="Bookman Old Style" w:hAnsi="Bookman Old Style"/>
          <w:i/>
          <w:color w:val="000000"/>
          <w:sz w:val="22"/>
          <w:szCs w:val="22"/>
        </w:rPr>
        <w:t>sono aggiunte le seguenti parole</w:t>
      </w:r>
      <w:r>
        <w:rPr>
          <w:rFonts w:ascii="Bookman Old Style" w:hAnsi="Bookman Old Style"/>
          <w:color w:val="000000"/>
          <w:sz w:val="22"/>
          <w:szCs w:val="22"/>
        </w:rPr>
        <w:t>: "previa intesa con la Conferenza Stato-Città ed Autonomie locali";</w:t>
      </w:r>
    </w:p>
    <w:p w14:paraId="72732038" w14:textId="77777777" w:rsidR="00AE567B" w:rsidRDefault="00AE567B" w:rsidP="00C613ED">
      <w:pPr>
        <w:pStyle w:val="NormaleWeb"/>
        <w:spacing w:before="0" w:after="80" w:line="22" w:lineRule="atLeast"/>
        <w:jc w:val="center"/>
        <w:rPr>
          <w:rFonts w:ascii="Bookman Old Style" w:hAnsi="Bookman Old Style"/>
          <w:b/>
          <w:color w:val="000000"/>
          <w:sz w:val="22"/>
          <w:szCs w:val="22"/>
        </w:rPr>
      </w:pPr>
      <w:r>
        <w:rPr>
          <w:rFonts w:ascii="Bookman Old Style" w:hAnsi="Bookman Old Style"/>
          <w:b/>
          <w:color w:val="000000"/>
          <w:sz w:val="22"/>
          <w:szCs w:val="22"/>
        </w:rPr>
        <w:t>Motivazione</w:t>
      </w:r>
    </w:p>
    <w:p w14:paraId="45A8060B" w14:textId="77777777" w:rsidR="00AE567B" w:rsidRDefault="00AE567B" w:rsidP="00C613ED">
      <w:pPr>
        <w:pStyle w:val="NormaleWeb"/>
        <w:spacing w:before="0" w:after="80" w:line="22" w:lineRule="atLeast"/>
        <w:jc w:val="both"/>
        <w:rPr>
          <w:rFonts w:ascii="Bookman Old Style" w:hAnsi="Bookman Old Style"/>
          <w:color w:val="000000"/>
          <w:sz w:val="22"/>
          <w:szCs w:val="22"/>
        </w:rPr>
      </w:pPr>
      <w:r>
        <w:rPr>
          <w:rFonts w:ascii="Bookman Old Style" w:hAnsi="Bookman Old Style"/>
          <w:color w:val="000000"/>
          <w:sz w:val="22"/>
          <w:szCs w:val="22"/>
        </w:rPr>
        <w:t>E' fondamentale il coinvolgimento degli enti locali proprietari degli impianti sportivi nella stesura del decreto che individuerà i criteri di gestione del fondo per il rilancio del sistema sportivo nazionale.</w:t>
      </w:r>
    </w:p>
    <w:p w14:paraId="49AE4F57" w14:textId="77777777" w:rsidR="00265584" w:rsidRDefault="00265584" w:rsidP="00C613ED">
      <w:pPr>
        <w:pStyle w:val="NormaleWeb"/>
        <w:spacing w:before="0" w:after="80" w:line="22" w:lineRule="atLeast"/>
        <w:jc w:val="both"/>
        <w:rPr>
          <w:rFonts w:ascii="Bookman Old Style" w:hAnsi="Bookman Old Style"/>
          <w:color w:val="000000"/>
          <w:sz w:val="22"/>
          <w:szCs w:val="22"/>
        </w:rPr>
      </w:pPr>
    </w:p>
    <w:p w14:paraId="59FCBE05" w14:textId="77777777" w:rsidR="00AE567B" w:rsidRDefault="00AE567B" w:rsidP="00C613ED">
      <w:pPr>
        <w:pStyle w:val="NormaleWeb"/>
        <w:spacing w:before="0" w:after="80" w:line="22" w:lineRule="atLeast"/>
        <w:jc w:val="both"/>
        <w:rPr>
          <w:rFonts w:ascii="Bookman Old Style" w:hAnsi="Bookman Old Style"/>
          <w:color w:val="000000"/>
          <w:sz w:val="22"/>
          <w:szCs w:val="22"/>
        </w:rPr>
      </w:pPr>
    </w:p>
    <w:p w14:paraId="5012A07B" w14:textId="77777777" w:rsidR="00AE567B" w:rsidRPr="00AE567B" w:rsidRDefault="00AE567B" w:rsidP="00337742">
      <w:pPr>
        <w:pStyle w:val="Titolo2"/>
        <w:numPr>
          <w:ilvl w:val="0"/>
          <w:numId w:val="25"/>
        </w:numPr>
        <w:ind w:left="714" w:hanging="357"/>
        <w:rPr>
          <w:b/>
          <w:bCs/>
        </w:rPr>
      </w:pPr>
      <w:bookmarkStart w:id="81" w:name="_Toc41654769"/>
      <w:bookmarkStart w:id="82" w:name="_Toc42089289"/>
      <w:r w:rsidRPr="00AE567B">
        <w:rPr>
          <w:b/>
          <w:bCs/>
        </w:rPr>
        <w:t>Costituzione del Fondo per il rilancio del sistema sportivo nazionale- Art. 217</w:t>
      </w:r>
      <w:bookmarkEnd w:id="81"/>
      <w:bookmarkEnd w:id="82"/>
    </w:p>
    <w:p w14:paraId="75A36047" w14:textId="77777777" w:rsidR="00AE567B" w:rsidRDefault="00AE567B" w:rsidP="00C613ED">
      <w:pPr>
        <w:pStyle w:val="NormaleWeb"/>
        <w:spacing w:before="0" w:after="80" w:line="22" w:lineRule="atLeast"/>
        <w:jc w:val="both"/>
        <w:rPr>
          <w:rFonts w:ascii="Bookman Old Style" w:hAnsi="Bookman Old Style"/>
          <w:color w:val="000000"/>
          <w:sz w:val="22"/>
          <w:szCs w:val="22"/>
        </w:rPr>
      </w:pPr>
      <w:r>
        <w:rPr>
          <w:rFonts w:ascii="Bookman Old Style" w:hAnsi="Bookman Old Style"/>
          <w:i/>
          <w:color w:val="000000"/>
          <w:sz w:val="22"/>
          <w:szCs w:val="22"/>
        </w:rPr>
        <w:t>All’articolo 217 comma 3 dopo le parole</w:t>
      </w:r>
      <w:r>
        <w:rPr>
          <w:rFonts w:ascii="Bookman Old Style" w:hAnsi="Bookman Old Style"/>
          <w:color w:val="000000"/>
          <w:sz w:val="22"/>
          <w:szCs w:val="22"/>
        </w:rPr>
        <w:t xml:space="preserve">: “di cui ai commi precedenti” </w:t>
      </w:r>
      <w:r>
        <w:rPr>
          <w:rFonts w:ascii="Bookman Old Style" w:hAnsi="Bookman Old Style"/>
          <w:i/>
          <w:color w:val="000000"/>
          <w:sz w:val="22"/>
          <w:szCs w:val="22"/>
        </w:rPr>
        <w:t>sono aggiunte le seguenti parole</w:t>
      </w:r>
      <w:r>
        <w:rPr>
          <w:rFonts w:ascii="Bookman Old Style" w:hAnsi="Bookman Old Style"/>
          <w:color w:val="000000"/>
          <w:sz w:val="22"/>
          <w:szCs w:val="22"/>
        </w:rPr>
        <w:t>: “riservando una quota alla gestione diretta dei Comuni.”</w:t>
      </w:r>
    </w:p>
    <w:p w14:paraId="17B17C95" w14:textId="77777777" w:rsidR="00AE567B" w:rsidRDefault="00AE567B" w:rsidP="00C613ED">
      <w:pPr>
        <w:pStyle w:val="NormaleWeb"/>
        <w:spacing w:before="0" w:after="80" w:line="22" w:lineRule="atLeast"/>
        <w:rPr>
          <w:rFonts w:ascii="Bookman Old Style" w:hAnsi="Bookman Old Style"/>
          <w:b/>
          <w:color w:val="000000"/>
          <w:sz w:val="22"/>
          <w:szCs w:val="22"/>
        </w:rPr>
      </w:pPr>
    </w:p>
    <w:p w14:paraId="0F050C1D" w14:textId="77777777" w:rsidR="00AE567B" w:rsidRDefault="00AE567B" w:rsidP="00C613ED">
      <w:pPr>
        <w:pStyle w:val="NormaleWeb"/>
        <w:spacing w:before="0" w:after="80" w:line="22" w:lineRule="atLeast"/>
        <w:jc w:val="center"/>
        <w:rPr>
          <w:rFonts w:ascii="Bookman Old Style" w:hAnsi="Bookman Old Style"/>
          <w:b/>
          <w:color w:val="000000"/>
          <w:sz w:val="22"/>
          <w:szCs w:val="22"/>
        </w:rPr>
      </w:pPr>
      <w:r>
        <w:rPr>
          <w:rFonts w:ascii="Bookman Old Style" w:hAnsi="Bookman Old Style"/>
          <w:b/>
          <w:color w:val="000000"/>
          <w:sz w:val="22"/>
          <w:szCs w:val="22"/>
        </w:rPr>
        <w:t>Motivazione</w:t>
      </w:r>
    </w:p>
    <w:p w14:paraId="4FAE7FEA" w14:textId="77777777" w:rsidR="00AE567B" w:rsidRDefault="00AE567B" w:rsidP="00C613ED">
      <w:pPr>
        <w:pStyle w:val="NormaleWeb"/>
        <w:spacing w:before="0" w:after="80" w:line="22" w:lineRule="atLeast"/>
        <w:jc w:val="both"/>
        <w:rPr>
          <w:rFonts w:ascii="Bookman Old Style" w:hAnsi="Bookman Old Style"/>
          <w:color w:val="000000"/>
          <w:sz w:val="22"/>
          <w:szCs w:val="22"/>
        </w:rPr>
      </w:pPr>
      <w:r>
        <w:rPr>
          <w:rFonts w:ascii="Bookman Old Style" w:hAnsi="Bookman Old Style"/>
          <w:color w:val="000000"/>
          <w:sz w:val="22"/>
          <w:szCs w:val="22"/>
        </w:rPr>
        <w:t>Riservare una quota del fondo ai Comuni per il rilancio dello sport è di fondamentale importanza in quanto il 98% degli impianti sportivi è di proprietà comunale e in considerazione dell’eterogeneità delle forme giuridiche che regolano i rapporti tra Comuni e Associazioni/Società sportive.</w:t>
      </w:r>
    </w:p>
    <w:p w14:paraId="746E0381" w14:textId="77777777" w:rsidR="00AE567B" w:rsidRDefault="00AE567B" w:rsidP="00C613ED">
      <w:pPr>
        <w:pStyle w:val="NormaleWeb"/>
        <w:spacing w:before="0" w:after="80" w:line="22" w:lineRule="atLeast"/>
        <w:jc w:val="both"/>
        <w:rPr>
          <w:rFonts w:ascii="Bookman Old Style" w:hAnsi="Bookman Old Style"/>
          <w:color w:val="000000"/>
          <w:sz w:val="22"/>
          <w:szCs w:val="22"/>
        </w:rPr>
      </w:pPr>
      <w:r>
        <w:rPr>
          <w:rFonts w:ascii="Bookman Old Style" w:hAnsi="Bookman Old Style"/>
          <w:color w:val="000000"/>
          <w:sz w:val="22"/>
          <w:szCs w:val="22"/>
        </w:rPr>
        <w:t>Tale modalità assicurerebbe maggiore efficacia in termini di tempistica e controlli delle erogazioni e il conseguente raggiungimento degli obiettivi del Fondo.</w:t>
      </w:r>
    </w:p>
    <w:p w14:paraId="3B89615A" w14:textId="77777777" w:rsidR="00AE567B" w:rsidRDefault="00AE567B" w:rsidP="00C613ED">
      <w:pPr>
        <w:pStyle w:val="NormaleWeb"/>
        <w:spacing w:before="0" w:after="80" w:line="22" w:lineRule="atLeast"/>
        <w:rPr>
          <w:color w:val="000000"/>
          <w:sz w:val="22"/>
          <w:szCs w:val="22"/>
        </w:rPr>
      </w:pPr>
    </w:p>
    <w:p w14:paraId="20688C58" w14:textId="4F8179B5" w:rsidR="00AE567B" w:rsidRDefault="00AE567B" w:rsidP="00A24DA5">
      <w:pPr>
        <w:pStyle w:val="Titolo1"/>
        <w:rPr>
          <w:shd w:val="clear" w:color="auto" w:fill="FFFFFF"/>
        </w:rPr>
      </w:pPr>
      <w:r>
        <w:rPr>
          <w:shd w:val="clear" w:color="auto" w:fill="FFFFFF"/>
        </w:rPr>
        <w:t> </w:t>
      </w:r>
    </w:p>
    <w:p w14:paraId="3526E454" w14:textId="3012409C" w:rsidR="00A24DA5" w:rsidRDefault="00A24DA5" w:rsidP="00A24DA5"/>
    <w:p w14:paraId="47456F32" w14:textId="77777777" w:rsidR="00A24DA5" w:rsidRPr="00A24DA5" w:rsidRDefault="00A24DA5" w:rsidP="00A24DA5"/>
    <w:p w14:paraId="65DCCCDB" w14:textId="57F2F042" w:rsidR="00AE567B" w:rsidRDefault="00A24DA5" w:rsidP="00A24DA5">
      <w:pPr>
        <w:pStyle w:val="Titolo1"/>
        <w:rPr>
          <w:shd w:val="clear" w:color="auto" w:fill="FFFFFF"/>
        </w:rPr>
      </w:pPr>
      <w:bookmarkStart w:id="83" w:name="_Toc42089290"/>
      <w:r>
        <w:rPr>
          <w:shd w:val="clear" w:color="auto" w:fill="FFFFFF"/>
        </w:rPr>
        <w:t>ULTERIORI PROPOSTE</w:t>
      </w:r>
      <w:bookmarkEnd w:id="83"/>
    </w:p>
    <w:p w14:paraId="62ABD2EF" w14:textId="77777777" w:rsidR="00AE567B" w:rsidRDefault="00AE567B" w:rsidP="00C613ED">
      <w:pPr>
        <w:spacing w:after="80" w:line="22" w:lineRule="atLeast"/>
        <w:rPr>
          <w:rFonts w:ascii="Bookman Old Style" w:hAnsi="Bookman Old Style"/>
          <w:b/>
        </w:rPr>
      </w:pPr>
    </w:p>
    <w:p w14:paraId="7DD6A3B9" w14:textId="77777777" w:rsidR="00A24DA5" w:rsidRPr="00A24DA5" w:rsidRDefault="00A24DA5" w:rsidP="00A24DA5">
      <w:pPr>
        <w:spacing w:after="200" w:line="278" w:lineRule="auto"/>
        <w:rPr>
          <w:rFonts w:ascii="Bookman Old Style" w:hAnsi="Bookman Old Style" w:cs="Arial"/>
          <w:b/>
          <w:bCs/>
          <w:i/>
          <w:iCs/>
          <w:color w:val="000000"/>
        </w:rPr>
      </w:pPr>
      <w:r w:rsidRPr="00A24DA5">
        <w:rPr>
          <w:rFonts w:ascii="Bookman Old Style" w:hAnsi="Bookman Old Style" w:cs="Arial"/>
          <w:b/>
          <w:bCs/>
          <w:i/>
          <w:iCs/>
          <w:color w:val="000000"/>
        </w:rPr>
        <w:t>Aggiungere il seguente articolo:</w:t>
      </w:r>
    </w:p>
    <w:p w14:paraId="2E53E1A6" w14:textId="77777777" w:rsidR="00A24DA5" w:rsidRPr="00A24DA5" w:rsidRDefault="00A24DA5" w:rsidP="00A24DA5">
      <w:pPr>
        <w:pStyle w:val="Titolo2"/>
        <w:numPr>
          <w:ilvl w:val="0"/>
          <w:numId w:val="25"/>
        </w:numPr>
        <w:ind w:left="714" w:hanging="357"/>
        <w:rPr>
          <w:b/>
          <w:bCs/>
        </w:rPr>
      </w:pPr>
      <w:bookmarkStart w:id="84" w:name="_Toc42089291"/>
      <w:r w:rsidRPr="00A24DA5">
        <w:rPr>
          <w:b/>
          <w:bCs/>
        </w:rPr>
        <w:t>Utilizzo degli avanzi di amministrazione destinati  e liberi</w:t>
      </w:r>
      <w:bookmarkEnd w:id="84"/>
    </w:p>
    <w:p w14:paraId="3558FFEF" w14:textId="77777777" w:rsidR="00A24DA5" w:rsidRDefault="00A24DA5" w:rsidP="00A24DA5">
      <w:pPr>
        <w:spacing w:after="120" w:line="278" w:lineRule="auto"/>
        <w:rPr>
          <w:rFonts w:ascii="Bookman Old Style" w:hAnsi="Bookman Old Style"/>
          <w:color w:val="000000"/>
        </w:rPr>
      </w:pPr>
    </w:p>
    <w:p w14:paraId="63047771" w14:textId="2E34A98B" w:rsidR="00A24DA5" w:rsidRPr="00A24DA5" w:rsidRDefault="00A24DA5" w:rsidP="00A24DA5">
      <w:pPr>
        <w:spacing w:after="120" w:line="278" w:lineRule="auto"/>
        <w:rPr>
          <w:rFonts w:ascii="Bookman Old Style" w:hAnsi="Bookman Old Style"/>
          <w:color w:val="000000"/>
        </w:rPr>
      </w:pPr>
      <w:r w:rsidRPr="00A24DA5">
        <w:rPr>
          <w:rFonts w:ascii="Bookman Old Style" w:hAnsi="Bookman Old Style"/>
          <w:color w:val="000000"/>
        </w:rPr>
        <w:t>Il comma 3-</w:t>
      </w:r>
      <w:r w:rsidRPr="00A24DA5">
        <w:rPr>
          <w:rFonts w:ascii="Bookman Old Style" w:hAnsi="Bookman Old Style"/>
          <w:i/>
          <w:iCs/>
          <w:color w:val="000000"/>
        </w:rPr>
        <w:t>bis</w:t>
      </w:r>
      <w:r w:rsidRPr="00A24DA5">
        <w:rPr>
          <w:rFonts w:ascii="Bookman Old Style" w:hAnsi="Bookman Old Style"/>
          <w:color w:val="000000"/>
        </w:rPr>
        <w:t xml:space="preserve"> dell’articolo 187 del decreto legislativo 18 agosto 2000, n. 267, è abrogato.</w:t>
      </w:r>
    </w:p>
    <w:p w14:paraId="3701117D" w14:textId="325F346A" w:rsidR="00A24DA5" w:rsidRPr="00A24DA5" w:rsidRDefault="00A24DA5" w:rsidP="00A24DA5">
      <w:pPr>
        <w:spacing w:after="200" w:line="278" w:lineRule="auto"/>
        <w:rPr>
          <w:rFonts w:ascii="Bookman Old Style" w:hAnsi="Bookman Old Style"/>
          <w:b/>
          <w:bCs/>
          <w:i/>
          <w:iCs/>
          <w:color w:val="000000"/>
        </w:rPr>
      </w:pPr>
      <w:r w:rsidRPr="00A24DA5">
        <w:rPr>
          <w:rFonts w:ascii="Bookman Old Style" w:hAnsi="Bookman Old Style"/>
          <w:color w:val="000000"/>
        </w:rPr>
        <w:t> </w:t>
      </w:r>
      <w:r w:rsidRPr="00A24DA5">
        <w:rPr>
          <w:rFonts w:ascii="Bookman Old Style" w:hAnsi="Bookman Old Style"/>
          <w:b/>
          <w:bCs/>
          <w:i/>
          <w:iCs/>
          <w:color w:val="000000"/>
        </w:rPr>
        <w:t>In subordine:</w:t>
      </w:r>
    </w:p>
    <w:p w14:paraId="4C8CD461" w14:textId="77777777" w:rsidR="00A24DA5" w:rsidRPr="00A24DA5" w:rsidRDefault="00A24DA5" w:rsidP="00A24DA5">
      <w:pPr>
        <w:spacing w:after="200" w:line="278" w:lineRule="auto"/>
        <w:jc w:val="both"/>
        <w:rPr>
          <w:rFonts w:ascii="Bookman Old Style" w:hAnsi="Bookman Old Style"/>
          <w:color w:val="000000"/>
        </w:rPr>
      </w:pPr>
      <w:r w:rsidRPr="00A24DA5">
        <w:rPr>
          <w:rFonts w:ascii="Bookman Old Style" w:hAnsi="Bookman Old Style"/>
          <w:color w:val="000000"/>
        </w:rPr>
        <w:t>Per gli anni 2020 e 2021, non trova applicazione</w:t>
      </w:r>
      <w:r w:rsidRPr="00A24DA5">
        <w:rPr>
          <w:rFonts w:ascii="Bookman Old Style" w:hAnsi="Bookman Old Style"/>
          <w:i/>
          <w:iCs/>
          <w:color w:val="000000"/>
        </w:rPr>
        <w:t xml:space="preserve"> </w:t>
      </w:r>
      <w:r w:rsidRPr="00A24DA5">
        <w:rPr>
          <w:rFonts w:ascii="Bookman Old Style" w:hAnsi="Bookman Old Style"/>
          <w:color w:val="000000"/>
        </w:rPr>
        <w:t>il comma 3-</w:t>
      </w:r>
      <w:r w:rsidRPr="00A24DA5">
        <w:rPr>
          <w:rFonts w:ascii="Bookman Old Style" w:hAnsi="Bookman Old Style"/>
          <w:i/>
          <w:iCs/>
          <w:color w:val="000000"/>
        </w:rPr>
        <w:t>bis</w:t>
      </w:r>
      <w:r w:rsidRPr="00A24DA5">
        <w:rPr>
          <w:rFonts w:ascii="Bookman Old Style" w:hAnsi="Bookman Old Style"/>
          <w:color w:val="000000"/>
        </w:rPr>
        <w:t xml:space="preserve"> dell’articolo 187 del decreto legislativo 18 agosto 2000, n. 267.</w:t>
      </w:r>
    </w:p>
    <w:p w14:paraId="51BC79E2" w14:textId="77777777" w:rsidR="00A24DA5" w:rsidRPr="00A24DA5" w:rsidRDefault="00A24DA5" w:rsidP="00A24DA5">
      <w:pPr>
        <w:spacing w:after="200" w:line="278" w:lineRule="auto"/>
        <w:rPr>
          <w:rFonts w:ascii="Bookman Old Style" w:hAnsi="Bookman Old Style"/>
          <w:color w:val="000000"/>
        </w:rPr>
      </w:pPr>
      <w:r w:rsidRPr="00A24DA5">
        <w:rPr>
          <w:rFonts w:ascii="Bookman Old Style" w:hAnsi="Bookman Old Style"/>
          <w:i/>
          <w:iCs/>
          <w:color w:val="000000"/>
        </w:rPr>
        <w:t> </w:t>
      </w:r>
      <w:r w:rsidRPr="00A24DA5">
        <w:rPr>
          <w:rFonts w:ascii="Bookman Old Style" w:hAnsi="Bookman Old Style" w:cs="Arial"/>
          <w:i/>
          <w:iCs/>
          <w:color w:val="000000"/>
        </w:rPr>
        <w:t> </w:t>
      </w:r>
    </w:p>
    <w:p w14:paraId="469CBB7A" w14:textId="77777777" w:rsidR="00A24DA5" w:rsidRPr="00A24DA5" w:rsidRDefault="00A24DA5" w:rsidP="00A24DA5">
      <w:pPr>
        <w:spacing w:after="80" w:line="252" w:lineRule="auto"/>
        <w:jc w:val="center"/>
        <w:rPr>
          <w:rFonts w:ascii="Bookman Old Style" w:hAnsi="Bookman Old Style"/>
          <w:color w:val="000000"/>
        </w:rPr>
      </w:pPr>
      <w:r w:rsidRPr="00A24DA5">
        <w:rPr>
          <w:rFonts w:ascii="Bookman Old Style" w:hAnsi="Bookman Old Style"/>
          <w:b/>
          <w:bCs/>
          <w:color w:val="000000"/>
        </w:rPr>
        <w:t>Motivazione</w:t>
      </w:r>
    </w:p>
    <w:p w14:paraId="05D11223" w14:textId="77777777" w:rsidR="00A24DA5" w:rsidRPr="00A24DA5" w:rsidRDefault="00A24DA5" w:rsidP="00A24DA5">
      <w:pPr>
        <w:spacing w:after="80" w:line="252" w:lineRule="auto"/>
        <w:jc w:val="both"/>
        <w:rPr>
          <w:rFonts w:ascii="Bookman Old Style" w:hAnsi="Bookman Old Style"/>
          <w:color w:val="000000"/>
        </w:rPr>
      </w:pPr>
      <w:r w:rsidRPr="00A24DA5">
        <w:rPr>
          <w:rFonts w:ascii="Bookman Old Style" w:hAnsi="Bookman Old Style"/>
          <w:i/>
          <w:iCs/>
          <w:color w:val="000000"/>
        </w:rPr>
        <w:t>La norma di cui si propone l’abrogazione o la temporanea disapplicazione vieta l’utilizzo dell'avanzo di amministrazione non vincolato nel caso in cui l'ente si trovi in una anticipazione di tesoreria o utilizzo fondi vincolati, fatto salvo l'utilizzo per i provvedimenti di riequilibrio di cui all'articolo 193 TUEL. Poiché, a causa dell’emergenza in atto, è prevedibile un più ampio ricorso all’anticipazione di tesoreria da parte degli enti locali, il comma in oggetto, laddove mantenuto, vieterebbe l’utilizzo degli avanzi di amministrazione, destinati e liberi, con evidente eccessivo irrigidimento delle risorse mobilitabili per emergenza.</w:t>
      </w:r>
    </w:p>
    <w:p w14:paraId="40B181E3" w14:textId="77777777" w:rsidR="00A24DA5" w:rsidRPr="00A24DA5" w:rsidRDefault="00A24DA5" w:rsidP="00A24DA5">
      <w:pPr>
        <w:spacing w:after="120" w:line="278" w:lineRule="auto"/>
        <w:rPr>
          <w:rFonts w:ascii="Bookman Old Style" w:hAnsi="Bookman Old Style"/>
          <w:color w:val="000000"/>
        </w:rPr>
      </w:pPr>
      <w:r w:rsidRPr="00A24DA5">
        <w:rPr>
          <w:rFonts w:ascii="Bookman Old Style" w:hAnsi="Bookman Old Style"/>
          <w:color w:val="000000"/>
        </w:rPr>
        <w:t> </w:t>
      </w:r>
    </w:p>
    <w:p w14:paraId="0895399F" w14:textId="77777777" w:rsidR="00A24DA5" w:rsidRPr="00A24DA5" w:rsidRDefault="00A24DA5" w:rsidP="00A24DA5">
      <w:pPr>
        <w:spacing w:line="256" w:lineRule="auto"/>
        <w:jc w:val="both"/>
        <w:rPr>
          <w:rFonts w:ascii="Bookman Old Style" w:hAnsi="Bookman Old Style"/>
          <w:b/>
          <w:bCs/>
          <w:i/>
          <w:iCs/>
        </w:rPr>
      </w:pPr>
    </w:p>
    <w:p w14:paraId="5FD03125" w14:textId="77777777" w:rsidR="00A24DA5" w:rsidRPr="00A24DA5" w:rsidRDefault="00A24DA5" w:rsidP="00A24DA5">
      <w:pPr>
        <w:spacing w:line="256" w:lineRule="auto"/>
        <w:jc w:val="both"/>
        <w:rPr>
          <w:rFonts w:ascii="Bookman Old Style" w:hAnsi="Bookman Old Style"/>
          <w:b/>
          <w:bCs/>
          <w:i/>
          <w:iCs/>
        </w:rPr>
      </w:pPr>
      <w:r w:rsidRPr="00A24DA5">
        <w:rPr>
          <w:rFonts w:ascii="Bookman Old Style" w:hAnsi="Bookman Old Style"/>
          <w:b/>
          <w:bCs/>
          <w:i/>
          <w:iCs/>
        </w:rPr>
        <w:t>Aggiungere il seguente articolo:</w:t>
      </w:r>
    </w:p>
    <w:p w14:paraId="50FA54F9" w14:textId="77777777" w:rsidR="00A24DA5" w:rsidRPr="00A24DA5" w:rsidRDefault="00A24DA5" w:rsidP="00A24DA5">
      <w:pPr>
        <w:pStyle w:val="Titolo2"/>
        <w:numPr>
          <w:ilvl w:val="0"/>
          <w:numId w:val="25"/>
        </w:numPr>
        <w:ind w:left="714" w:hanging="357"/>
        <w:rPr>
          <w:b/>
          <w:bCs/>
        </w:rPr>
      </w:pPr>
      <w:bookmarkStart w:id="85" w:name="_Toc42089292"/>
      <w:r w:rsidRPr="00A24DA5">
        <w:rPr>
          <w:b/>
          <w:bCs/>
        </w:rPr>
        <w:t>Misure urgenti per il reclutamento del personale educativo-scolastico con contratto a termine</w:t>
      </w:r>
      <w:bookmarkEnd w:id="85"/>
    </w:p>
    <w:p w14:paraId="2E9AA9F4" w14:textId="77777777" w:rsidR="00A24DA5" w:rsidRPr="00A24DA5" w:rsidRDefault="00A24DA5" w:rsidP="00A24DA5">
      <w:pPr>
        <w:spacing w:after="120" w:line="240" w:lineRule="auto"/>
        <w:jc w:val="both"/>
        <w:rPr>
          <w:rFonts w:ascii="Bookman Old Style" w:hAnsi="Bookman Old Style" w:cs="Arial"/>
        </w:rPr>
      </w:pPr>
      <w:r w:rsidRPr="00A24DA5">
        <w:rPr>
          <w:rFonts w:ascii="Bookman Old Style" w:hAnsi="Bookman Old Style" w:cs="Arial"/>
        </w:rPr>
        <w:t>1. In considerazione delle eccezionali esigenze organizzative per l’anno scolastico 2020-2021 dei servizi educativi e scolastici gestiti direttamente dai Comuni, anche in forma associata, necessarie per attuare le misure di contenimento dell’epidemia da Covid-19, i comuni e le unioni di comuni possono rinnovare o prorogare fino al 30 giugno 2021 i contrati di lavoro subordinato a tempo determinato del personale educativo, scolastico e ausiliario, anche in deroga alle condizioni e ai limiti di durata previsti dagli articoli 19 e 21 del decreto legislativo 15 giugno 2015, n. 81, in specifiche disposizioni di legge o di contratto collettivo.</w:t>
      </w:r>
    </w:p>
    <w:p w14:paraId="7E76B2C7" w14:textId="77777777" w:rsidR="00A24DA5" w:rsidRPr="00A24DA5" w:rsidRDefault="00A24DA5" w:rsidP="00A24DA5">
      <w:pPr>
        <w:spacing w:after="120" w:line="240" w:lineRule="auto"/>
        <w:jc w:val="both"/>
        <w:rPr>
          <w:rFonts w:ascii="Bookman Old Style" w:hAnsi="Bookman Old Style" w:cs="Arial"/>
        </w:rPr>
      </w:pPr>
      <w:r w:rsidRPr="00A24DA5">
        <w:rPr>
          <w:rFonts w:ascii="Bookman Old Style" w:hAnsi="Bookman Old Style" w:cs="Arial"/>
        </w:rPr>
        <w:t>2. La spesa per il personale a tempo determinato di cui al comma 1 non si computa ai fini delle limitazioni finanziarie stabilite dall’articolo 9, comma 28, del decreto-legge 31 maggio 2010, n. 78, convertito in legge 30 luglio 2010, n. 122, e successive modifiche e integrazioni.</w:t>
      </w:r>
    </w:p>
    <w:p w14:paraId="2AB584E4" w14:textId="77777777" w:rsidR="00A24DA5" w:rsidRPr="00A24DA5" w:rsidRDefault="00A24DA5" w:rsidP="00A24DA5">
      <w:pPr>
        <w:spacing w:line="256" w:lineRule="auto"/>
        <w:jc w:val="center"/>
        <w:rPr>
          <w:rFonts w:ascii="Bookman Old Style" w:hAnsi="Bookman Old Style" w:cs="Arial"/>
          <w:b/>
          <w:i/>
          <w:iCs/>
        </w:rPr>
      </w:pPr>
      <w:r w:rsidRPr="00A24DA5">
        <w:rPr>
          <w:rFonts w:ascii="Bookman Old Style" w:hAnsi="Bookman Old Style" w:cs="Arial"/>
          <w:b/>
          <w:i/>
          <w:iCs/>
        </w:rPr>
        <w:t>Motivazione</w:t>
      </w:r>
    </w:p>
    <w:p w14:paraId="10B7D767" w14:textId="77777777" w:rsidR="00A24DA5" w:rsidRPr="00A24DA5" w:rsidRDefault="00A24DA5" w:rsidP="00A24DA5">
      <w:pPr>
        <w:spacing w:after="0" w:line="240" w:lineRule="auto"/>
        <w:jc w:val="both"/>
        <w:rPr>
          <w:rFonts w:ascii="Bookman Old Style" w:hAnsi="Bookman Old Style" w:cs="Arial"/>
          <w:i/>
        </w:rPr>
      </w:pPr>
    </w:p>
    <w:p w14:paraId="77CF4336" w14:textId="77777777" w:rsidR="00A24DA5" w:rsidRPr="00A24DA5" w:rsidRDefault="00A24DA5" w:rsidP="00A24DA5">
      <w:pPr>
        <w:spacing w:after="120" w:line="240" w:lineRule="auto"/>
        <w:jc w:val="both"/>
        <w:rPr>
          <w:rFonts w:ascii="Bookman Old Style" w:hAnsi="Bookman Old Style"/>
          <w:i/>
          <w:iCs/>
        </w:rPr>
      </w:pPr>
      <w:r w:rsidRPr="00A24DA5">
        <w:rPr>
          <w:rFonts w:ascii="Bookman Old Style" w:hAnsi="Bookman Old Style"/>
          <w:i/>
          <w:iCs/>
        </w:rPr>
        <w:t>L’imminente avvio dell’anno scolastico 2020/2021 è caratterizzato dall’esigenza di organizzare i servizi educativi e scolastici in maniera tale da garantire un adeguato distanziamento tra gli alunni, in primo luogo riducendone la compresenza nelle aule.</w:t>
      </w:r>
    </w:p>
    <w:p w14:paraId="655262AE" w14:textId="77777777" w:rsidR="00A24DA5" w:rsidRPr="00A24DA5" w:rsidRDefault="00A24DA5" w:rsidP="00A24DA5">
      <w:pPr>
        <w:spacing w:after="120" w:line="240" w:lineRule="auto"/>
        <w:jc w:val="both"/>
        <w:rPr>
          <w:rFonts w:ascii="Bookman Old Style" w:hAnsi="Bookman Old Style"/>
          <w:i/>
          <w:iCs/>
        </w:rPr>
      </w:pPr>
      <w:r w:rsidRPr="00A24DA5">
        <w:rPr>
          <w:rFonts w:ascii="Bookman Old Style" w:hAnsi="Bookman Old Style"/>
          <w:i/>
          <w:iCs/>
        </w:rPr>
        <w:t xml:space="preserve">Ciò determina la necessità di rafforzare li organici degli educatori, degli insegnanti e del personale ausiliario. Si fa presente che </w:t>
      </w:r>
      <w:r w:rsidRPr="00A24DA5">
        <w:rPr>
          <w:rFonts w:ascii="Bookman Old Style" w:hAnsi="Bookman Old Style"/>
        </w:rPr>
        <w:t xml:space="preserve"> </w:t>
      </w:r>
      <w:r w:rsidRPr="00A24DA5">
        <w:rPr>
          <w:rFonts w:ascii="Bookman Old Style" w:hAnsi="Bookman Old Style"/>
          <w:i/>
          <w:iCs/>
        </w:rPr>
        <w:t>i Comuni hanno sempre sofferto carenze di organico del personale delle scuole dell’infanzia gestite direttamente, dovute ad una pluralità di ragioni, quali il turn-over ridotto, che ha prodotto anche un sensibile incremento dell'età media del personale scolastico in servizio, e l'attrattività della scuola statale, che ha drenato, soprattutto negli ultimi anni, moltissimi insegnanti, transitati nei ruoli statali.</w:t>
      </w:r>
    </w:p>
    <w:p w14:paraId="24A094FD" w14:textId="77777777" w:rsidR="00A24DA5" w:rsidRPr="00A24DA5" w:rsidRDefault="00A24DA5" w:rsidP="00A24DA5">
      <w:pPr>
        <w:spacing w:after="120" w:line="240" w:lineRule="auto"/>
        <w:jc w:val="both"/>
        <w:rPr>
          <w:rFonts w:ascii="Bookman Old Style" w:hAnsi="Bookman Old Style"/>
          <w:i/>
          <w:iCs/>
        </w:rPr>
      </w:pPr>
      <w:r w:rsidRPr="00A24DA5">
        <w:rPr>
          <w:rFonts w:ascii="Bookman Old Style" w:hAnsi="Bookman Old Style"/>
          <w:i/>
          <w:iCs/>
        </w:rPr>
        <w:t>Questa condizione si presenta oggi con i caratteri dell'emergenza, in vista del riavvio delle attività didattiche a settembre prossimo tenuto conto della necessaria ridefinizione della numerosità delle classi per esigenze di distanziamento.</w:t>
      </w:r>
    </w:p>
    <w:p w14:paraId="3F807757" w14:textId="77777777" w:rsidR="00A24DA5" w:rsidRPr="00A24DA5" w:rsidRDefault="00A24DA5" w:rsidP="00A24DA5">
      <w:pPr>
        <w:spacing w:after="120" w:line="240" w:lineRule="auto"/>
        <w:jc w:val="both"/>
        <w:rPr>
          <w:rFonts w:ascii="Bookman Old Style" w:hAnsi="Bookman Old Style"/>
          <w:i/>
          <w:iCs/>
        </w:rPr>
      </w:pPr>
      <w:r w:rsidRPr="00A24DA5">
        <w:rPr>
          <w:rFonts w:ascii="Bookman Old Style" w:hAnsi="Bookman Old Style"/>
          <w:i/>
          <w:iCs/>
        </w:rPr>
        <w:t>E' inoltre necessario prendere in considerazione l'ipotesi  di un incremento della domanda di servizi educativi comunali, che potrebbe  determinarsi a causa della possibile contrazione dell'offerta degli operatori privati, gravati da maggiori oneri e costi organizzativi,  o comunque della maggiore economicità dei servizi comunali per i nuclei familiari, molti dei quali incisi dalla crisi economica causata dall’epidemia.</w:t>
      </w:r>
    </w:p>
    <w:p w14:paraId="3E6F1EBF" w14:textId="77777777" w:rsidR="00A24DA5" w:rsidRPr="00A24DA5" w:rsidRDefault="00A24DA5" w:rsidP="00A24DA5">
      <w:pPr>
        <w:spacing w:after="120" w:line="240" w:lineRule="auto"/>
        <w:jc w:val="both"/>
        <w:rPr>
          <w:rFonts w:ascii="Bookman Old Style" w:hAnsi="Bookman Old Style"/>
          <w:i/>
          <w:iCs/>
        </w:rPr>
      </w:pPr>
      <w:r w:rsidRPr="00A24DA5">
        <w:rPr>
          <w:rFonts w:ascii="Bookman Old Style" w:hAnsi="Bookman Old Style"/>
          <w:i/>
          <w:iCs/>
        </w:rPr>
        <w:t>Per le predette ragioni è indispensabile l'adozione dei provvedimenti normativi necessari a consentire ai Comuni di reclutare il personale educativo-scolastico necessario per garantire i servizi per il prossimo scolastico.</w:t>
      </w:r>
    </w:p>
    <w:p w14:paraId="47FB4C92" w14:textId="77777777" w:rsidR="00A24DA5" w:rsidRPr="00A24DA5" w:rsidRDefault="00A24DA5" w:rsidP="00A24DA5">
      <w:pPr>
        <w:spacing w:after="120" w:line="240" w:lineRule="auto"/>
        <w:jc w:val="both"/>
        <w:rPr>
          <w:rFonts w:ascii="Bookman Old Style" w:hAnsi="Bookman Old Style"/>
          <w:i/>
          <w:iCs/>
        </w:rPr>
      </w:pPr>
      <w:r w:rsidRPr="00A24DA5">
        <w:rPr>
          <w:rFonts w:ascii="Bookman Old Style" w:hAnsi="Bookman Old Style"/>
          <w:i/>
          <w:iCs/>
        </w:rPr>
        <w:t>Il presente emendamento introduce la possibilità per i Comuni, per l'anno scolastico 2020-2021, di assumere personale educativo, insegnante e ausiliario con contratto di lavoro a tempo determinato anche in deroga ai limiti normativi, contrattuali e finanziari per il ricorso al lavoro flessibile, stante l'eccezionalità della situazione.</w:t>
      </w:r>
    </w:p>
    <w:p w14:paraId="0EB545F3" w14:textId="77777777" w:rsidR="00A24DA5" w:rsidRPr="00A24DA5" w:rsidRDefault="00A24DA5" w:rsidP="00A24DA5">
      <w:pPr>
        <w:spacing w:after="0" w:line="240" w:lineRule="auto"/>
        <w:jc w:val="both"/>
        <w:rPr>
          <w:rFonts w:ascii="Bookman Old Style" w:hAnsi="Bookman Old Style" w:cs="Arial"/>
          <w:i/>
        </w:rPr>
      </w:pPr>
    </w:p>
    <w:p w14:paraId="5B4924A3" w14:textId="77777777" w:rsidR="00A24DA5" w:rsidRPr="00A24DA5" w:rsidRDefault="00A24DA5" w:rsidP="00A24DA5">
      <w:pPr>
        <w:spacing w:after="0" w:line="240" w:lineRule="auto"/>
        <w:jc w:val="both"/>
        <w:rPr>
          <w:rFonts w:ascii="Bookman Old Style" w:hAnsi="Bookman Old Style" w:cs="Arial"/>
          <w:i/>
        </w:rPr>
      </w:pPr>
    </w:p>
    <w:p w14:paraId="3A49143E" w14:textId="77777777" w:rsidR="00A24DA5" w:rsidRPr="00A24DA5" w:rsidRDefault="00A24DA5" w:rsidP="00A24DA5">
      <w:pPr>
        <w:spacing w:line="256" w:lineRule="auto"/>
        <w:jc w:val="both"/>
        <w:rPr>
          <w:rFonts w:ascii="Bookman Old Style" w:hAnsi="Bookman Old Style"/>
          <w:b/>
          <w:bCs/>
          <w:i/>
          <w:iCs/>
        </w:rPr>
      </w:pPr>
      <w:r w:rsidRPr="00A24DA5">
        <w:rPr>
          <w:rFonts w:ascii="Bookman Old Style" w:hAnsi="Bookman Old Style"/>
          <w:b/>
          <w:bCs/>
          <w:i/>
          <w:iCs/>
        </w:rPr>
        <w:t>Aggiungere il seguente articolo:</w:t>
      </w:r>
    </w:p>
    <w:p w14:paraId="209A619F" w14:textId="77777777" w:rsidR="00A24DA5" w:rsidRPr="00A24DA5" w:rsidRDefault="00A24DA5" w:rsidP="00A24DA5">
      <w:pPr>
        <w:pStyle w:val="Titolo2"/>
        <w:numPr>
          <w:ilvl w:val="0"/>
          <w:numId w:val="25"/>
        </w:numPr>
        <w:ind w:left="714" w:hanging="357"/>
        <w:rPr>
          <w:b/>
          <w:bCs/>
        </w:rPr>
      </w:pPr>
      <w:bookmarkStart w:id="86" w:name="_Toc42089293"/>
      <w:r w:rsidRPr="00A24DA5">
        <w:rPr>
          <w:b/>
          <w:bCs/>
        </w:rPr>
        <w:t>Efficacia delle graduatorie concorsuali</w:t>
      </w:r>
      <w:bookmarkEnd w:id="86"/>
    </w:p>
    <w:p w14:paraId="5D9FD518" w14:textId="77777777" w:rsidR="00A24DA5" w:rsidRPr="00A24DA5" w:rsidRDefault="00A24DA5" w:rsidP="00A24DA5">
      <w:pPr>
        <w:spacing w:after="120" w:line="256" w:lineRule="auto"/>
        <w:rPr>
          <w:rFonts w:ascii="Bookman Old Style" w:hAnsi="Bookman Old Style"/>
        </w:rPr>
      </w:pPr>
      <w:bookmarkStart w:id="87" w:name="_Hlk24537285"/>
    </w:p>
    <w:bookmarkEnd w:id="87"/>
    <w:p w14:paraId="57BEECBC" w14:textId="77777777" w:rsidR="00A24DA5" w:rsidRPr="00A24DA5" w:rsidRDefault="00A24DA5" w:rsidP="00A24DA5">
      <w:pPr>
        <w:spacing w:after="120" w:line="256" w:lineRule="auto"/>
        <w:jc w:val="both"/>
        <w:rPr>
          <w:rFonts w:ascii="Bookman Old Style" w:hAnsi="Bookman Old Style"/>
        </w:rPr>
      </w:pPr>
      <w:r w:rsidRPr="00A24DA5">
        <w:rPr>
          <w:rFonts w:ascii="Bookman Old Style" w:hAnsi="Bookman Old Style"/>
        </w:rPr>
        <w:t>1. All’articolo 1, comma 147, lettera b) della legge 27 dicembre 2019, n. 160, le parole “30 settembre 2020” sono sostituite dalle seguenti “30 settembre 2021”.</w:t>
      </w:r>
    </w:p>
    <w:p w14:paraId="528CBB2B" w14:textId="77777777" w:rsidR="00A24DA5" w:rsidRPr="00A24DA5" w:rsidRDefault="00A24DA5" w:rsidP="00A24DA5">
      <w:pPr>
        <w:spacing w:after="120" w:line="256" w:lineRule="auto"/>
        <w:jc w:val="both"/>
        <w:rPr>
          <w:rFonts w:ascii="Bookman Old Style" w:hAnsi="Bookman Old Style"/>
        </w:rPr>
      </w:pPr>
    </w:p>
    <w:p w14:paraId="7BF53669" w14:textId="77777777" w:rsidR="00A24DA5" w:rsidRPr="00A24DA5" w:rsidRDefault="00A24DA5" w:rsidP="00A24DA5">
      <w:pPr>
        <w:spacing w:after="120" w:line="256" w:lineRule="auto"/>
        <w:jc w:val="both"/>
        <w:rPr>
          <w:rFonts w:ascii="Bookman Old Style" w:hAnsi="Bookman Old Style"/>
        </w:rPr>
      </w:pPr>
    </w:p>
    <w:p w14:paraId="09355987" w14:textId="77777777" w:rsidR="00A24DA5" w:rsidRPr="00A24DA5" w:rsidRDefault="00A24DA5" w:rsidP="00A24DA5">
      <w:pPr>
        <w:spacing w:line="256" w:lineRule="auto"/>
        <w:jc w:val="center"/>
        <w:rPr>
          <w:rFonts w:ascii="Bookman Old Style" w:hAnsi="Bookman Old Style"/>
          <w:b/>
          <w:bCs/>
        </w:rPr>
      </w:pPr>
      <w:r w:rsidRPr="00A24DA5">
        <w:rPr>
          <w:rFonts w:ascii="Bookman Old Style" w:hAnsi="Bookman Old Style"/>
          <w:b/>
          <w:bCs/>
        </w:rPr>
        <w:t>Motivazione</w:t>
      </w:r>
    </w:p>
    <w:p w14:paraId="5EB83B6D" w14:textId="77777777" w:rsidR="00A24DA5" w:rsidRPr="00A24DA5" w:rsidRDefault="00A24DA5" w:rsidP="00A24DA5">
      <w:pPr>
        <w:spacing w:after="0" w:line="240" w:lineRule="auto"/>
        <w:jc w:val="both"/>
        <w:rPr>
          <w:rFonts w:ascii="Bookman Old Style" w:hAnsi="Bookman Old Style" w:cs="Arial"/>
          <w:i/>
        </w:rPr>
      </w:pPr>
      <w:r w:rsidRPr="00A24DA5">
        <w:rPr>
          <w:rFonts w:ascii="Bookman Old Style" w:hAnsi="Bookman Old Style"/>
          <w:i/>
          <w:iCs/>
        </w:rPr>
        <w:t>Tenuto conto della circostanza che la sospensione delle procedure concorsuali disposta dalla normativa emergenziale ha impedito ai Comuni di attuare la propria programmazione dei fabbisogni di personale, il presente emendamento ha l’obiettivo di introdurre una misura di acceleratoria, consistente nell’ampliamento delle possibilità di utilizzo delle graduatorie vigenti, per gli Enti che ne dispongano o che intendano convenzionarsi tra loro. A tal fine si fa presente che in base alla scansione temporale definita dall’ultima legge di Bilancio (art. 1, comma 147, lett. b), della legge n. 160/2019) molte graduatorie concorsuali andranno a scadere il 30 settembre prossimo. L’estensione temporale della possibilità di utilizzare dette graduatorie può aiutare le amministrazioni a fronteggiare anche alcune specifiche e nuove esigenze determinate dall’emergenza, come quella di potenziare gli organici dei servizi educativi, nei quali, a partire dall’imminente nuovo anno scolastico, dovrà essere previso un rapporto tra educatori/insegnanti e alunni tale da garantire il necessario distanziamento tra i bambini.</w:t>
      </w:r>
    </w:p>
    <w:p w14:paraId="5CCCA4F4" w14:textId="77777777" w:rsidR="00A24DA5" w:rsidRPr="00A24DA5" w:rsidRDefault="00A24DA5" w:rsidP="00A24DA5">
      <w:pPr>
        <w:spacing w:after="0" w:line="240" w:lineRule="auto"/>
        <w:jc w:val="both"/>
        <w:rPr>
          <w:rFonts w:ascii="Bookman Old Style" w:hAnsi="Bookman Old Style" w:cs="Arial"/>
          <w:i/>
        </w:rPr>
      </w:pPr>
    </w:p>
    <w:p w14:paraId="31E1151C" w14:textId="77777777" w:rsidR="00A24DA5" w:rsidRPr="00A24DA5" w:rsidRDefault="00A24DA5" w:rsidP="00A24DA5">
      <w:pPr>
        <w:spacing w:line="256" w:lineRule="auto"/>
        <w:jc w:val="both"/>
        <w:rPr>
          <w:rFonts w:ascii="Bookman Old Style" w:hAnsi="Bookman Old Style"/>
          <w:b/>
          <w:bCs/>
          <w:i/>
          <w:iCs/>
        </w:rPr>
      </w:pPr>
    </w:p>
    <w:p w14:paraId="22F39F4D" w14:textId="77777777" w:rsidR="00A24DA5" w:rsidRPr="00A24DA5" w:rsidRDefault="00A24DA5" w:rsidP="00A24DA5">
      <w:pPr>
        <w:spacing w:line="256" w:lineRule="auto"/>
        <w:jc w:val="both"/>
        <w:rPr>
          <w:rFonts w:ascii="Bookman Old Style" w:hAnsi="Bookman Old Style"/>
          <w:b/>
          <w:bCs/>
          <w:i/>
          <w:iCs/>
        </w:rPr>
      </w:pPr>
      <w:r w:rsidRPr="00A24DA5">
        <w:rPr>
          <w:rFonts w:ascii="Bookman Old Style" w:hAnsi="Bookman Old Style"/>
          <w:b/>
          <w:bCs/>
          <w:i/>
          <w:iCs/>
        </w:rPr>
        <w:t>Aggiungere il seguente articolo:</w:t>
      </w:r>
    </w:p>
    <w:p w14:paraId="7733156D" w14:textId="77777777" w:rsidR="00A24DA5" w:rsidRPr="00A24DA5" w:rsidRDefault="00A24DA5" w:rsidP="00A24DA5">
      <w:pPr>
        <w:pStyle w:val="Titolo2"/>
        <w:numPr>
          <w:ilvl w:val="0"/>
          <w:numId w:val="25"/>
        </w:numPr>
        <w:ind w:left="714" w:hanging="357"/>
        <w:rPr>
          <w:b/>
          <w:bCs/>
        </w:rPr>
      </w:pPr>
      <w:bookmarkStart w:id="88" w:name="_Toc42089294"/>
      <w:r w:rsidRPr="00A24DA5">
        <w:rPr>
          <w:b/>
          <w:bCs/>
        </w:rPr>
        <w:t>Spesa per il personale educativo, scolastico e ausiliario</w:t>
      </w:r>
      <w:bookmarkEnd w:id="88"/>
    </w:p>
    <w:p w14:paraId="7DC9E93C" w14:textId="77777777" w:rsidR="00A24DA5" w:rsidRPr="00A24DA5" w:rsidRDefault="00A24DA5" w:rsidP="00A24DA5">
      <w:pPr>
        <w:spacing w:after="120" w:line="240" w:lineRule="auto"/>
        <w:jc w:val="both"/>
        <w:rPr>
          <w:rFonts w:ascii="Bookman Old Style" w:hAnsi="Bookman Old Style" w:cs="Arial"/>
        </w:rPr>
      </w:pPr>
      <w:r w:rsidRPr="00A24DA5">
        <w:rPr>
          <w:rFonts w:ascii="Bookman Old Style" w:hAnsi="Bookman Old Style" w:cs="Arial"/>
        </w:rPr>
        <w:t xml:space="preserve">1. La spesa per il personale educativo, scolastico e ausiliario impiegato nei servizi gestiti direttamente dai comuni non si computa ai fini della determinazione del valore della spesa di personale ai sensi dell’articolo 33, comma 2, </w:t>
      </w:r>
      <w:bookmarkStart w:id="89" w:name="_Hlk42077637"/>
      <w:r w:rsidRPr="00A24DA5">
        <w:rPr>
          <w:rFonts w:ascii="Bookman Old Style" w:hAnsi="Bookman Old Style" w:cs="Arial"/>
        </w:rPr>
        <w:t>del decreto-legge 30 aprile 2019, n. 34, convertito in legge 28 giugno 2019, n. 58, e successive modifiche e integrazioni</w:t>
      </w:r>
      <w:bookmarkEnd w:id="89"/>
      <w:r w:rsidRPr="00A24DA5">
        <w:rPr>
          <w:rFonts w:ascii="Bookman Old Style" w:hAnsi="Bookman Old Style" w:cs="Arial"/>
        </w:rPr>
        <w:t>.</w:t>
      </w:r>
    </w:p>
    <w:p w14:paraId="46059FB4" w14:textId="77777777" w:rsidR="00A24DA5" w:rsidRPr="00A24DA5" w:rsidRDefault="00A24DA5" w:rsidP="00A24DA5">
      <w:pPr>
        <w:spacing w:line="256" w:lineRule="auto"/>
        <w:jc w:val="center"/>
        <w:rPr>
          <w:rFonts w:ascii="Bookman Old Style" w:hAnsi="Bookman Old Style" w:cs="Arial"/>
          <w:b/>
          <w:i/>
          <w:iCs/>
        </w:rPr>
      </w:pPr>
      <w:r w:rsidRPr="00A24DA5">
        <w:rPr>
          <w:rFonts w:ascii="Bookman Old Style" w:hAnsi="Bookman Old Style" w:cs="Arial"/>
          <w:b/>
          <w:i/>
          <w:iCs/>
        </w:rPr>
        <w:t>Motivazione</w:t>
      </w:r>
    </w:p>
    <w:p w14:paraId="60CC8E6F" w14:textId="77777777" w:rsidR="00A24DA5" w:rsidRPr="00A24DA5" w:rsidRDefault="00A24DA5" w:rsidP="00A24DA5">
      <w:pPr>
        <w:spacing w:after="0" w:line="240" w:lineRule="auto"/>
        <w:jc w:val="both"/>
        <w:rPr>
          <w:rFonts w:ascii="Bookman Old Style" w:hAnsi="Bookman Old Style" w:cs="Arial"/>
          <w:i/>
        </w:rPr>
      </w:pPr>
      <w:r w:rsidRPr="00A24DA5">
        <w:rPr>
          <w:rFonts w:ascii="Bookman Old Style" w:hAnsi="Bookman Old Style" w:cs="Arial"/>
          <w:i/>
        </w:rPr>
        <w:t>La  normativa attualmente vigente non prevede un regime assunzionale specifico per il personale educativo-scolastico. Ciò determina una forte concorrenza dei diversi settori amministrativi sulle poche risorse finanziarie disponibili per le assunzioni. L’emendamento ha l’obiettivo di svincolare il budget assunzionale del personale impiegato nei servizi educativo-scolastici da quello del restante personale, tenuto conto che per detto personale la normativa statale e regionale vigente prevede specifici requisiti anche quantitativi in termini di rapporto insegnanti/alunni.</w:t>
      </w:r>
    </w:p>
    <w:p w14:paraId="2281348F" w14:textId="77777777" w:rsidR="00A24DA5" w:rsidRPr="00A24DA5" w:rsidRDefault="00A24DA5" w:rsidP="00A24DA5">
      <w:pPr>
        <w:spacing w:line="256" w:lineRule="auto"/>
        <w:rPr>
          <w:rFonts w:ascii="Bookman Old Style" w:hAnsi="Bookman Old Style"/>
        </w:rPr>
      </w:pPr>
    </w:p>
    <w:p w14:paraId="6A1693F1" w14:textId="77777777" w:rsidR="00A24DA5" w:rsidRPr="00A24DA5" w:rsidRDefault="00A24DA5" w:rsidP="00A24DA5">
      <w:pPr>
        <w:spacing w:line="256" w:lineRule="auto"/>
        <w:rPr>
          <w:rFonts w:ascii="Bookman Old Style" w:hAnsi="Bookman Old Style"/>
        </w:rPr>
      </w:pPr>
    </w:p>
    <w:p w14:paraId="7F36753D" w14:textId="77777777" w:rsidR="00A24DA5" w:rsidRPr="00A24DA5" w:rsidRDefault="00A24DA5" w:rsidP="00A24DA5">
      <w:pPr>
        <w:spacing w:line="256" w:lineRule="auto"/>
        <w:jc w:val="both"/>
        <w:rPr>
          <w:rFonts w:ascii="Bookman Old Style" w:hAnsi="Bookman Old Style"/>
          <w:b/>
          <w:bCs/>
          <w:i/>
          <w:iCs/>
        </w:rPr>
      </w:pPr>
      <w:r w:rsidRPr="00A24DA5">
        <w:rPr>
          <w:rFonts w:ascii="Bookman Old Style" w:hAnsi="Bookman Old Style"/>
          <w:b/>
          <w:bCs/>
          <w:i/>
          <w:iCs/>
        </w:rPr>
        <w:t>Aggiungere il seguente articolo:</w:t>
      </w:r>
    </w:p>
    <w:p w14:paraId="673CAC8E" w14:textId="77777777" w:rsidR="00A24DA5" w:rsidRPr="00A24DA5" w:rsidRDefault="00A24DA5" w:rsidP="00A24DA5">
      <w:pPr>
        <w:pStyle w:val="Titolo2"/>
        <w:numPr>
          <w:ilvl w:val="0"/>
          <w:numId w:val="25"/>
        </w:numPr>
        <w:ind w:left="714" w:hanging="357"/>
        <w:rPr>
          <w:b/>
          <w:bCs/>
        </w:rPr>
      </w:pPr>
      <w:bookmarkStart w:id="90" w:name="_Toc42089295"/>
      <w:r w:rsidRPr="00A24DA5">
        <w:rPr>
          <w:b/>
          <w:bCs/>
        </w:rPr>
        <w:t>Semplificazione delle procedure assunzionali</w:t>
      </w:r>
      <w:bookmarkEnd w:id="90"/>
    </w:p>
    <w:p w14:paraId="1DB4A61E" w14:textId="77777777" w:rsidR="00A24DA5" w:rsidRPr="00A24DA5" w:rsidRDefault="00A24DA5" w:rsidP="00A24DA5">
      <w:pPr>
        <w:spacing w:after="120" w:line="240" w:lineRule="auto"/>
        <w:jc w:val="both"/>
        <w:rPr>
          <w:rFonts w:ascii="Bookman Old Style" w:hAnsi="Bookman Old Style" w:cs="Arial"/>
        </w:rPr>
      </w:pPr>
      <w:r w:rsidRPr="00A24DA5">
        <w:rPr>
          <w:rFonts w:ascii="Bookman Old Style" w:hAnsi="Bookman Old Style" w:cs="Arial"/>
        </w:rPr>
        <w:t>1. In relazione alla data di decorrenza stabilita dal decreto ministeriale 17 marzo 2020, in attuazione dell’articolo 33, comma 2, del decreto-legge 30 aprile 2019, n. 34, convertito in legge 28 giugno 2019, n. 58, e successive modifiche e integrazioni, i comuni possono comunque perfezionare le procedure assunzionali per le quali entro la predetta data siano state effettuate le comunicazioni obbligatorie di cui all’articolo 34-bis del decreto legislativo 30 marzo 2001, n. 165</w:t>
      </w:r>
    </w:p>
    <w:p w14:paraId="3655A145" w14:textId="77777777" w:rsidR="00A24DA5" w:rsidRPr="00A24DA5" w:rsidRDefault="00A24DA5" w:rsidP="00A24DA5">
      <w:pPr>
        <w:spacing w:line="256" w:lineRule="auto"/>
        <w:jc w:val="center"/>
        <w:rPr>
          <w:rFonts w:ascii="Bookman Old Style" w:hAnsi="Bookman Old Style" w:cs="Arial"/>
          <w:b/>
          <w:i/>
          <w:iCs/>
        </w:rPr>
      </w:pPr>
      <w:r w:rsidRPr="00A24DA5">
        <w:rPr>
          <w:rFonts w:ascii="Bookman Old Style" w:hAnsi="Bookman Old Style" w:cs="Arial"/>
          <w:b/>
          <w:i/>
          <w:iCs/>
        </w:rPr>
        <w:t>Motivazione</w:t>
      </w:r>
    </w:p>
    <w:p w14:paraId="0E189BC7" w14:textId="77777777" w:rsidR="00A24DA5" w:rsidRPr="00A24DA5" w:rsidRDefault="00A24DA5" w:rsidP="00A24DA5">
      <w:pPr>
        <w:spacing w:line="256" w:lineRule="auto"/>
        <w:jc w:val="both"/>
        <w:rPr>
          <w:rFonts w:ascii="Bookman Old Style" w:hAnsi="Bookman Old Style" w:cs="Arial"/>
          <w:i/>
        </w:rPr>
      </w:pPr>
      <w:r w:rsidRPr="00A24DA5">
        <w:rPr>
          <w:rFonts w:ascii="Bookman Old Style" w:hAnsi="Bookman Old Style" w:cs="Arial"/>
          <w:i/>
        </w:rPr>
        <w:t>Il Decreto Crescita (D.L. n. 34/2019), all’articolo 33, ha introdotto una modifica significativa del sistema di calcolo della capacità assunzionale per i Comuni, prevedendo il superamento del turn-over e l’introduzione di un sistema basato sulla sostenibilità finanziaria della spesa di personale. Il Decreto attuativo (DM 17 marzo 2020) è stato pubblicato nella Gazzetta ufficiale del 27 aprile 2020, in piena fase emergenziale, di sospensione delle procedure concorsuali,  e ha fissato la decorrenza del nuovo sistema per il calcolo della capacità assunzione dei Comuni al 20 aprile u.s.</w:t>
      </w:r>
      <w:r w:rsidRPr="00A24DA5">
        <w:rPr>
          <w:rFonts w:ascii="Bookman Old Style" w:hAnsi="Bookman Old Style"/>
        </w:rPr>
        <w:t xml:space="preserve"> </w:t>
      </w:r>
    </w:p>
    <w:p w14:paraId="611CCE40" w14:textId="77777777" w:rsidR="00A24DA5" w:rsidRPr="00A24DA5" w:rsidRDefault="00A24DA5" w:rsidP="00A24DA5">
      <w:pPr>
        <w:spacing w:line="256" w:lineRule="auto"/>
        <w:jc w:val="both"/>
        <w:rPr>
          <w:rFonts w:ascii="Bookman Old Style" w:hAnsi="Bookman Old Style"/>
        </w:rPr>
      </w:pPr>
      <w:r w:rsidRPr="00A24DA5">
        <w:rPr>
          <w:rFonts w:ascii="Bookman Old Style" w:hAnsi="Bookman Old Style" w:cs="Arial"/>
          <w:i/>
        </w:rPr>
        <w:t>Tenuto conto della tempistica di pubblicazione del provvedimento e della circostanza che esso ha ridefinito la disciplina delle assunzioni nel corso dell’esercizio finanziario 2020, l’emendamento ha la finalità di introdurre il necessario coordinamento normativo e chiarire che tutte le procedure assunzionali avviate prima della data di entrata in vigore della nuova disciplina (20 Aprile), in ossequio al principio del tempus regit actum, sono fatte salve, per tutti i Comuni, individuando come atto di avvio della procedura di assunzione la comunicazione di cui all’articolo 34-bis del decreto legislativo n. 165.</w:t>
      </w:r>
    </w:p>
    <w:p w14:paraId="2921467E" w14:textId="77777777" w:rsidR="00A24DA5" w:rsidRPr="00A24DA5" w:rsidRDefault="00A24DA5" w:rsidP="00A24DA5">
      <w:pPr>
        <w:spacing w:line="256" w:lineRule="auto"/>
        <w:jc w:val="both"/>
        <w:rPr>
          <w:rFonts w:ascii="Bookman Old Style" w:hAnsi="Bookman Old Style"/>
        </w:rPr>
      </w:pPr>
    </w:p>
    <w:p w14:paraId="7C9A100F" w14:textId="77777777" w:rsidR="00A24DA5" w:rsidRPr="00A24DA5" w:rsidRDefault="00A24DA5" w:rsidP="00A24DA5">
      <w:pPr>
        <w:spacing w:after="200" w:line="276" w:lineRule="auto"/>
        <w:jc w:val="both"/>
        <w:rPr>
          <w:rFonts w:ascii="Bookman Old Style" w:hAnsi="Bookman Old Style" w:cs="Times New Roman"/>
        </w:rPr>
      </w:pPr>
    </w:p>
    <w:p w14:paraId="3D6709CF" w14:textId="77777777" w:rsidR="00A24DA5" w:rsidRPr="00A24DA5" w:rsidRDefault="00A24DA5" w:rsidP="00A24DA5">
      <w:pPr>
        <w:spacing w:after="200" w:line="276" w:lineRule="auto"/>
        <w:jc w:val="both"/>
        <w:rPr>
          <w:rFonts w:ascii="Bookman Old Style" w:hAnsi="Bookman Old Style" w:cs="Times New Roman"/>
          <w:b/>
          <w:bCs/>
          <w:i/>
          <w:iCs/>
        </w:rPr>
      </w:pPr>
      <w:r w:rsidRPr="00A24DA5">
        <w:rPr>
          <w:rFonts w:ascii="Bookman Old Style" w:hAnsi="Bookman Old Style" w:cs="Times New Roman"/>
          <w:b/>
          <w:bCs/>
          <w:i/>
          <w:iCs/>
        </w:rPr>
        <w:t>Aggiungere il seguente articolo:</w:t>
      </w:r>
    </w:p>
    <w:p w14:paraId="34F01581" w14:textId="77777777" w:rsidR="00A24DA5" w:rsidRPr="00A24DA5" w:rsidRDefault="00A24DA5" w:rsidP="00A24DA5">
      <w:pPr>
        <w:pStyle w:val="Titolo2"/>
        <w:numPr>
          <w:ilvl w:val="0"/>
          <w:numId w:val="25"/>
        </w:numPr>
        <w:ind w:left="714" w:hanging="357"/>
        <w:rPr>
          <w:b/>
          <w:bCs/>
        </w:rPr>
      </w:pPr>
      <w:bookmarkStart w:id="91" w:name="_Toc42089296"/>
      <w:r w:rsidRPr="00A24DA5">
        <w:rPr>
          <w:b/>
          <w:bCs/>
        </w:rPr>
        <w:t>Modifiche all’art. 1, comma 251 della legge 296/06</w:t>
      </w:r>
      <w:bookmarkEnd w:id="91"/>
    </w:p>
    <w:p w14:paraId="7975BE64" w14:textId="77777777" w:rsidR="00A24DA5" w:rsidRPr="00A24DA5" w:rsidRDefault="00A24DA5" w:rsidP="00A24DA5">
      <w:pPr>
        <w:spacing w:after="200" w:line="276" w:lineRule="auto"/>
        <w:jc w:val="both"/>
        <w:rPr>
          <w:rFonts w:ascii="Bookman Old Style" w:hAnsi="Bookman Old Style" w:cs="Times New Roman"/>
          <w:b/>
        </w:rPr>
      </w:pPr>
      <w:r w:rsidRPr="00A24DA5">
        <w:rPr>
          <w:rFonts w:ascii="Bookman Old Style" w:hAnsi="Bookman Old Style" w:cs="Times New Roman"/>
          <w:bCs/>
          <w:i/>
          <w:iCs/>
        </w:rPr>
        <w:t>All’art. 1, comma 251, punto 1, lett. b, 1.3, dopo le parole</w:t>
      </w:r>
      <w:r w:rsidRPr="00A24DA5">
        <w:rPr>
          <w:rFonts w:ascii="Bookman Old Style" w:hAnsi="Bookman Old Style" w:cs="Times New Roman"/>
          <w:b/>
        </w:rPr>
        <w:t xml:space="preserve"> </w:t>
      </w:r>
      <w:r w:rsidRPr="00A24DA5">
        <w:rPr>
          <w:rFonts w:ascii="Bookman Old Style" w:hAnsi="Bookman Old Style" w:cs="Times New Roman"/>
        </w:rPr>
        <w:t>«</w:t>
      </w:r>
      <w:r w:rsidRPr="00A24DA5">
        <w:rPr>
          <w:rFonts w:ascii="Bookman Old Style" w:hAnsi="Bookman Old Style" w:cs="Times New Roman"/>
          <w:b/>
        </w:rPr>
        <w:t>difficile rimozione</w:t>
      </w:r>
      <w:r w:rsidRPr="00A24DA5">
        <w:rPr>
          <w:rFonts w:ascii="Bookman Old Style" w:hAnsi="Bookman Old Style" w:cs="Times New Roman"/>
        </w:rPr>
        <w:t>»</w:t>
      </w:r>
      <w:r w:rsidRPr="00A24DA5">
        <w:rPr>
          <w:rFonts w:ascii="Bookman Old Style" w:hAnsi="Bookman Old Style" w:cs="Times New Roman"/>
          <w:b/>
        </w:rPr>
        <w:t xml:space="preserve"> </w:t>
      </w:r>
      <w:r w:rsidRPr="00A24DA5">
        <w:rPr>
          <w:rFonts w:ascii="Bookman Old Style" w:hAnsi="Bookman Old Style" w:cs="Times New Roman"/>
          <w:bCs/>
          <w:i/>
          <w:iCs/>
        </w:rPr>
        <w:t>aggiungere le parole</w:t>
      </w:r>
      <w:r w:rsidRPr="00A24DA5">
        <w:rPr>
          <w:rFonts w:ascii="Bookman Old Style" w:hAnsi="Bookman Old Style" w:cs="Times New Roman"/>
          <w:b/>
        </w:rPr>
        <w:t xml:space="preserve"> </w:t>
      </w:r>
      <w:r w:rsidRPr="00A24DA5">
        <w:rPr>
          <w:rFonts w:ascii="Bookman Old Style" w:hAnsi="Bookman Old Style" w:cs="Times New Roman"/>
        </w:rPr>
        <w:t>«</w:t>
      </w:r>
      <w:r w:rsidRPr="00A24DA5">
        <w:rPr>
          <w:rFonts w:ascii="Bookman Old Style" w:hAnsi="Bookman Old Style" w:cs="Times New Roman"/>
          <w:b/>
        </w:rPr>
        <w:t>e pertinenze</w:t>
      </w:r>
      <w:r w:rsidRPr="00A24DA5">
        <w:rPr>
          <w:rFonts w:ascii="Bookman Old Style" w:hAnsi="Bookman Old Style" w:cs="Times New Roman"/>
        </w:rPr>
        <w:t>»</w:t>
      </w:r>
      <w:r w:rsidRPr="00A24DA5">
        <w:rPr>
          <w:rFonts w:ascii="Bookman Old Style" w:hAnsi="Bookman Old Style" w:cs="Times New Roman"/>
          <w:b/>
        </w:rPr>
        <w:t>;</w:t>
      </w:r>
    </w:p>
    <w:p w14:paraId="3515FBF0" w14:textId="77777777" w:rsidR="00A24DA5" w:rsidRPr="00A24DA5" w:rsidRDefault="00A24DA5" w:rsidP="00A24DA5">
      <w:pPr>
        <w:spacing w:after="200" w:line="276" w:lineRule="auto"/>
        <w:jc w:val="both"/>
        <w:rPr>
          <w:rFonts w:ascii="Bookman Old Style" w:hAnsi="Bookman Old Style" w:cs="Times New Roman"/>
          <w:b/>
        </w:rPr>
      </w:pPr>
      <w:r w:rsidRPr="00A24DA5">
        <w:rPr>
          <w:rFonts w:ascii="Bookman Old Style" w:hAnsi="Bookman Old Style" w:cs="Times New Roman"/>
          <w:b/>
        </w:rPr>
        <w:t>Abrogare i punti 2 e 2.1 dell’art. 1, comma 251 della legge 296/06.</w:t>
      </w:r>
    </w:p>
    <w:p w14:paraId="276EF889" w14:textId="77777777" w:rsidR="00A24DA5" w:rsidRPr="00A24DA5" w:rsidRDefault="00A24DA5" w:rsidP="00A24DA5">
      <w:pPr>
        <w:spacing w:after="200" w:line="276" w:lineRule="auto"/>
        <w:jc w:val="both"/>
        <w:rPr>
          <w:rFonts w:ascii="Bookman Old Style" w:hAnsi="Bookman Old Style" w:cs="Times New Roman"/>
          <w:b/>
        </w:rPr>
      </w:pPr>
    </w:p>
    <w:p w14:paraId="67416B25" w14:textId="77777777" w:rsidR="00A24DA5" w:rsidRPr="00A24DA5" w:rsidRDefault="00A24DA5" w:rsidP="00A24DA5">
      <w:pPr>
        <w:spacing w:after="200" w:line="276" w:lineRule="auto"/>
        <w:jc w:val="center"/>
        <w:rPr>
          <w:rFonts w:ascii="Bookman Old Style" w:hAnsi="Bookman Old Style" w:cs="Times New Roman"/>
          <w:b/>
          <w:bCs/>
        </w:rPr>
      </w:pPr>
      <w:r w:rsidRPr="00A24DA5">
        <w:rPr>
          <w:rFonts w:ascii="Bookman Old Style" w:hAnsi="Bookman Old Style" w:cs="Times New Roman"/>
          <w:b/>
          <w:bCs/>
        </w:rPr>
        <w:t>Motivazione</w:t>
      </w:r>
    </w:p>
    <w:p w14:paraId="53B8604D" w14:textId="77777777" w:rsidR="00A24DA5" w:rsidRPr="00A24DA5" w:rsidRDefault="00A24DA5" w:rsidP="00A24DA5">
      <w:pPr>
        <w:spacing w:after="200" w:line="276" w:lineRule="auto"/>
        <w:jc w:val="both"/>
        <w:rPr>
          <w:rFonts w:ascii="Bookman Old Style" w:hAnsi="Bookman Old Style" w:cs="Times New Roman"/>
        </w:rPr>
      </w:pPr>
      <w:r w:rsidRPr="00A24DA5">
        <w:rPr>
          <w:rFonts w:ascii="Bookman Old Style" w:hAnsi="Bookman Old Style" w:cs="Times New Roman"/>
        </w:rPr>
        <w:t>L’emendamento vuole apportare modifiche provvisorie, nelle more della riforma della determinazione del calcolo del canone delle concessioni demaniali con finalità turistico ricreative che verrà emanata entro il 30 settembre 2021, all’articolo 1, comma 251 legge 296/06.</w:t>
      </w:r>
    </w:p>
    <w:p w14:paraId="63535F75" w14:textId="77777777" w:rsidR="00A24DA5" w:rsidRPr="00A24DA5" w:rsidRDefault="00A24DA5" w:rsidP="00A24DA5">
      <w:pPr>
        <w:spacing w:after="200" w:line="276" w:lineRule="auto"/>
        <w:rPr>
          <w:rFonts w:ascii="Bookman Old Style" w:hAnsi="Bookman Old Style"/>
        </w:rPr>
      </w:pPr>
    </w:p>
    <w:p w14:paraId="10820484" w14:textId="77777777" w:rsidR="00A24DA5" w:rsidRPr="00A24DA5" w:rsidRDefault="00A24DA5" w:rsidP="00A24DA5">
      <w:pPr>
        <w:spacing w:after="200" w:line="276" w:lineRule="auto"/>
        <w:jc w:val="both"/>
        <w:rPr>
          <w:rFonts w:ascii="Bookman Old Style" w:hAnsi="Bookman Old Style" w:cs="Times New Roman"/>
          <w:b/>
          <w:bCs/>
          <w:i/>
          <w:iCs/>
        </w:rPr>
      </w:pPr>
      <w:r w:rsidRPr="00A24DA5">
        <w:rPr>
          <w:rFonts w:ascii="Bookman Old Style" w:hAnsi="Bookman Old Style" w:cs="Times New Roman"/>
          <w:b/>
          <w:bCs/>
          <w:i/>
          <w:iCs/>
        </w:rPr>
        <w:t>Aggiungere il seguente articolo:</w:t>
      </w:r>
    </w:p>
    <w:p w14:paraId="66F3FCD7" w14:textId="77777777" w:rsidR="00A24DA5" w:rsidRPr="00A24DA5" w:rsidRDefault="00A24DA5" w:rsidP="00A24DA5">
      <w:pPr>
        <w:pStyle w:val="Titolo2"/>
        <w:numPr>
          <w:ilvl w:val="0"/>
          <w:numId w:val="25"/>
        </w:numPr>
        <w:ind w:left="714" w:hanging="357"/>
        <w:rPr>
          <w:b/>
          <w:bCs/>
        </w:rPr>
      </w:pPr>
      <w:bookmarkStart w:id="92" w:name="_Toc42089297"/>
      <w:r w:rsidRPr="00A24DA5">
        <w:rPr>
          <w:b/>
          <w:bCs/>
        </w:rPr>
        <w:t>Modifiche all’art. 1, comma 732, della Legge 27 dicembre 2013 n. 147</w:t>
      </w:r>
      <w:bookmarkEnd w:id="92"/>
    </w:p>
    <w:p w14:paraId="3937A97C" w14:textId="77777777" w:rsidR="00A24DA5" w:rsidRPr="00A24DA5" w:rsidRDefault="00A24DA5" w:rsidP="00A24DA5">
      <w:pPr>
        <w:spacing w:after="200" w:line="276" w:lineRule="auto"/>
        <w:jc w:val="both"/>
        <w:rPr>
          <w:rFonts w:ascii="Bookman Old Style" w:hAnsi="Bookman Old Style" w:cs="Times New Roman"/>
        </w:rPr>
      </w:pPr>
      <w:r w:rsidRPr="00A24DA5">
        <w:rPr>
          <w:rFonts w:ascii="Bookman Old Style" w:hAnsi="Bookman Old Style" w:cs="Times New Roman"/>
        </w:rPr>
        <w:t>1. All’articolo 1, della legge 27 dicembre 2013, n. 147, sono apportate le seguenti modificazioni:</w:t>
      </w:r>
    </w:p>
    <w:p w14:paraId="276DCAAC" w14:textId="77777777" w:rsidR="00A24DA5" w:rsidRPr="00A24DA5" w:rsidRDefault="00A24DA5" w:rsidP="00A24DA5">
      <w:pPr>
        <w:spacing w:after="0" w:line="276" w:lineRule="auto"/>
        <w:jc w:val="both"/>
        <w:rPr>
          <w:rFonts w:ascii="Bookman Old Style" w:hAnsi="Bookman Old Style" w:cs="Times New Roman"/>
        </w:rPr>
      </w:pPr>
      <w:r w:rsidRPr="00A24DA5">
        <w:rPr>
          <w:rFonts w:ascii="Bookman Old Style" w:hAnsi="Bookman Old Style" w:cs="Times New Roman"/>
        </w:rPr>
        <w:t>a) al comma 732, le parole: «</w:t>
      </w:r>
      <w:r w:rsidRPr="00A24DA5">
        <w:rPr>
          <w:rFonts w:ascii="Bookman Old Style" w:hAnsi="Bookman Old Style" w:cs="Times New Roman"/>
          <w:i/>
          <w:iCs/>
        </w:rPr>
        <w:t>15 ottobre 2014</w:t>
      </w:r>
      <w:r w:rsidRPr="00A24DA5">
        <w:rPr>
          <w:rFonts w:ascii="Bookman Old Style" w:hAnsi="Bookman Old Style" w:cs="Times New Roman"/>
        </w:rPr>
        <w:t>» sono sostituite dalle parole «</w:t>
      </w:r>
      <w:r w:rsidRPr="00A24DA5">
        <w:rPr>
          <w:rFonts w:ascii="Bookman Old Style" w:hAnsi="Bookman Old Style" w:cs="Times New Roman"/>
          <w:i/>
        </w:rPr>
        <w:t>30 settembre 2021</w:t>
      </w:r>
      <w:r w:rsidRPr="00A24DA5">
        <w:rPr>
          <w:rFonts w:ascii="Bookman Old Style" w:hAnsi="Bookman Old Style" w:cs="Times New Roman"/>
        </w:rPr>
        <w:t>»;</w:t>
      </w:r>
    </w:p>
    <w:p w14:paraId="3A04ED0B" w14:textId="77777777" w:rsidR="00A24DA5" w:rsidRPr="00A24DA5" w:rsidRDefault="00A24DA5" w:rsidP="00A24DA5">
      <w:pPr>
        <w:spacing w:after="0" w:line="276" w:lineRule="auto"/>
        <w:jc w:val="both"/>
        <w:rPr>
          <w:rFonts w:ascii="Bookman Old Style" w:hAnsi="Bookman Old Style" w:cs="Times New Roman"/>
        </w:rPr>
      </w:pPr>
      <w:r w:rsidRPr="00A24DA5">
        <w:rPr>
          <w:rFonts w:ascii="Bookman Old Style" w:hAnsi="Bookman Old Style" w:cs="Times New Roman"/>
        </w:rPr>
        <w:t>b) al comma 732 dopo le parole «</w:t>
      </w:r>
      <w:r w:rsidRPr="00A24DA5">
        <w:rPr>
          <w:rFonts w:ascii="Bookman Old Style" w:hAnsi="Bookman Old Style" w:cs="Times New Roman"/>
          <w:i/>
        </w:rPr>
        <w:t>i procedimenti giudiziari</w:t>
      </w:r>
      <w:r w:rsidRPr="00A24DA5">
        <w:rPr>
          <w:rFonts w:ascii="Bookman Old Style" w:hAnsi="Bookman Old Style" w:cs="Times New Roman"/>
        </w:rPr>
        <w:t>» aggiungere: «</w:t>
      </w:r>
      <w:r w:rsidRPr="00A24DA5">
        <w:rPr>
          <w:rFonts w:ascii="Bookman Old Style" w:hAnsi="Bookman Old Style" w:cs="Times New Roman"/>
          <w:i/>
        </w:rPr>
        <w:t>o amministrativi</w:t>
      </w:r>
      <w:r w:rsidRPr="00A24DA5">
        <w:rPr>
          <w:rFonts w:ascii="Bookman Old Style" w:hAnsi="Bookman Old Style" w:cs="Times New Roman"/>
        </w:rPr>
        <w:t>»;</w:t>
      </w:r>
    </w:p>
    <w:p w14:paraId="6A06A08D" w14:textId="77777777" w:rsidR="00A24DA5" w:rsidRPr="00A24DA5" w:rsidRDefault="00A24DA5" w:rsidP="00A24DA5">
      <w:pPr>
        <w:spacing w:after="0" w:line="276" w:lineRule="auto"/>
        <w:jc w:val="both"/>
        <w:rPr>
          <w:rFonts w:ascii="Bookman Old Style" w:hAnsi="Bookman Old Style" w:cs="Times New Roman"/>
        </w:rPr>
      </w:pPr>
      <w:r w:rsidRPr="00A24DA5">
        <w:rPr>
          <w:rFonts w:ascii="Bookman Old Style" w:hAnsi="Bookman Old Style" w:cs="Times New Roman"/>
        </w:rPr>
        <w:t>c) al comma 732 le parole: «</w:t>
      </w:r>
      <w:r w:rsidRPr="00A24DA5">
        <w:rPr>
          <w:rFonts w:ascii="Bookman Old Style" w:hAnsi="Bookman Old Style" w:cs="Times New Roman"/>
          <w:i/>
          <w:iCs/>
        </w:rPr>
        <w:t>30 settembre 2013</w:t>
      </w:r>
      <w:r w:rsidRPr="00A24DA5">
        <w:rPr>
          <w:rFonts w:ascii="Bookman Old Style" w:hAnsi="Bookman Old Style" w:cs="Times New Roman"/>
        </w:rPr>
        <w:t>» sono sostituite dalle seguenti: «31 dicembre 2019»;</w:t>
      </w:r>
    </w:p>
    <w:p w14:paraId="1B4A2E19" w14:textId="77777777" w:rsidR="00A24DA5" w:rsidRPr="00A24DA5" w:rsidRDefault="00A24DA5" w:rsidP="00A24DA5">
      <w:pPr>
        <w:spacing w:after="0" w:line="276" w:lineRule="auto"/>
        <w:jc w:val="both"/>
        <w:rPr>
          <w:rFonts w:ascii="Bookman Old Style" w:hAnsi="Bookman Old Style" w:cs="Times New Roman"/>
        </w:rPr>
      </w:pPr>
      <w:r w:rsidRPr="00A24DA5">
        <w:rPr>
          <w:rFonts w:ascii="Bookman Old Style" w:hAnsi="Bookman Old Style" w:cs="Times New Roman"/>
        </w:rPr>
        <w:t>d) al comma 732 lettera a) dopo «</w:t>
      </w:r>
      <w:r w:rsidRPr="00A24DA5">
        <w:rPr>
          <w:rFonts w:ascii="Bookman Old Style" w:hAnsi="Bookman Old Style" w:cs="Times New Roman"/>
          <w:i/>
          <w:iCs/>
        </w:rPr>
        <w:t>somme</w:t>
      </w:r>
      <w:r w:rsidRPr="00A24DA5">
        <w:rPr>
          <w:rFonts w:ascii="Bookman Old Style" w:hAnsi="Bookman Old Style" w:cs="Times New Roman"/>
        </w:rPr>
        <w:t>» la parola «</w:t>
      </w:r>
      <w:r w:rsidRPr="00A24DA5">
        <w:rPr>
          <w:rFonts w:ascii="Bookman Old Style" w:hAnsi="Bookman Old Style" w:cs="Times New Roman"/>
          <w:i/>
          <w:iCs/>
        </w:rPr>
        <w:t>dovute</w:t>
      </w:r>
      <w:r w:rsidRPr="00A24DA5">
        <w:rPr>
          <w:rFonts w:ascii="Bookman Old Style" w:hAnsi="Bookman Old Style" w:cs="Times New Roman"/>
        </w:rPr>
        <w:t>» è sostituita dalle seguenti: «</w:t>
      </w:r>
      <w:r w:rsidRPr="00A24DA5">
        <w:rPr>
          <w:rFonts w:ascii="Bookman Old Style" w:hAnsi="Bookman Old Style" w:cs="Times New Roman"/>
          <w:i/>
          <w:iCs/>
        </w:rPr>
        <w:t>richieste a titolo di canoni maturati, dedotte le somme eventualmente già versate dai concessionari a tale titolo</w:t>
      </w:r>
      <w:r w:rsidRPr="00A24DA5">
        <w:rPr>
          <w:rFonts w:ascii="Bookman Old Style" w:hAnsi="Bookman Old Style" w:cs="Times New Roman"/>
        </w:rPr>
        <w:t>»;</w:t>
      </w:r>
    </w:p>
    <w:p w14:paraId="07D725A4" w14:textId="77777777" w:rsidR="00A24DA5" w:rsidRPr="00A24DA5" w:rsidRDefault="00A24DA5" w:rsidP="00A24DA5">
      <w:pPr>
        <w:spacing w:after="0" w:line="276" w:lineRule="auto"/>
        <w:jc w:val="both"/>
        <w:rPr>
          <w:rFonts w:ascii="Bookman Old Style" w:hAnsi="Bookman Old Style" w:cs="Times New Roman"/>
          <w:i/>
          <w:iCs/>
        </w:rPr>
      </w:pPr>
      <w:r w:rsidRPr="00A24DA5">
        <w:rPr>
          <w:rFonts w:ascii="Bookman Old Style" w:hAnsi="Bookman Old Style" w:cs="Times New Roman"/>
        </w:rPr>
        <w:t>e) al comma 732 lettera b) dopo «</w:t>
      </w:r>
      <w:r w:rsidRPr="00A24DA5">
        <w:rPr>
          <w:rFonts w:ascii="Bookman Old Style" w:hAnsi="Bookman Old Style" w:cs="Times New Roman"/>
          <w:i/>
          <w:iCs/>
        </w:rPr>
        <w:t>somme</w:t>
      </w:r>
      <w:r w:rsidRPr="00A24DA5">
        <w:rPr>
          <w:rFonts w:ascii="Bookman Old Style" w:hAnsi="Bookman Old Style" w:cs="Times New Roman"/>
        </w:rPr>
        <w:t>» la parola «</w:t>
      </w:r>
      <w:r w:rsidRPr="00A24DA5">
        <w:rPr>
          <w:rFonts w:ascii="Bookman Old Style" w:hAnsi="Bookman Old Style" w:cs="Times New Roman"/>
          <w:i/>
          <w:iCs/>
        </w:rPr>
        <w:t>dovute</w:t>
      </w:r>
      <w:r w:rsidRPr="00A24DA5">
        <w:rPr>
          <w:rFonts w:ascii="Bookman Old Style" w:hAnsi="Bookman Old Style" w:cs="Times New Roman"/>
        </w:rPr>
        <w:t>» è sostituita dalle seguenti «</w:t>
      </w:r>
      <w:r w:rsidRPr="00A24DA5">
        <w:rPr>
          <w:rFonts w:ascii="Bookman Old Style" w:hAnsi="Bookman Old Style" w:cs="Times New Roman"/>
          <w:i/>
          <w:iCs/>
        </w:rPr>
        <w:t>richieste a titolo di canoni maturati, dedotte le somme eventualmente già versate dai concessionari a tale titolo</w:t>
      </w:r>
      <w:r w:rsidRPr="00A24DA5">
        <w:rPr>
          <w:rFonts w:ascii="Bookman Old Style" w:hAnsi="Bookman Old Style" w:cs="Times New Roman"/>
        </w:rPr>
        <w:t>»</w:t>
      </w:r>
      <w:r w:rsidRPr="00A24DA5">
        <w:rPr>
          <w:rFonts w:ascii="Bookman Old Style" w:hAnsi="Bookman Old Style" w:cs="Times New Roman"/>
          <w:i/>
          <w:iCs/>
        </w:rPr>
        <w:t xml:space="preserve">; </w:t>
      </w:r>
    </w:p>
    <w:p w14:paraId="63CBACAA" w14:textId="77777777" w:rsidR="00A24DA5" w:rsidRPr="00A24DA5" w:rsidRDefault="00A24DA5" w:rsidP="00A24DA5">
      <w:pPr>
        <w:spacing w:after="200" w:line="276" w:lineRule="auto"/>
        <w:jc w:val="both"/>
        <w:rPr>
          <w:rFonts w:ascii="Bookman Old Style" w:hAnsi="Bookman Old Style" w:cs="Times New Roman"/>
        </w:rPr>
      </w:pPr>
      <w:r w:rsidRPr="00A24DA5">
        <w:rPr>
          <w:rFonts w:ascii="Bookman Old Style" w:hAnsi="Bookman Old Style" w:cs="Times New Roman"/>
          <w:iCs/>
        </w:rPr>
        <w:t xml:space="preserve">f) al comma 732 dopo la lettera b) aggiungere infine le seguenti parole:  </w:t>
      </w:r>
      <w:r w:rsidRPr="00A24DA5">
        <w:rPr>
          <w:rFonts w:ascii="Bookman Old Style" w:hAnsi="Bookman Old Style" w:cs="Times New Roman"/>
        </w:rPr>
        <w:t>«</w:t>
      </w:r>
      <w:r w:rsidRPr="00A24DA5">
        <w:rPr>
          <w:rFonts w:ascii="Bookman Old Style" w:hAnsi="Bookman Old Style" w:cs="Times New Roman"/>
          <w:i/>
          <w:iCs/>
        </w:rPr>
        <w:t>La liquidazione degli importi ai sensi delle lettere a) e b) costituirà a ogni effetto rideterminazione dei canoni dovuti per le annualità considerate</w:t>
      </w:r>
      <w:r w:rsidRPr="00A24DA5">
        <w:rPr>
          <w:rFonts w:ascii="Bookman Old Style" w:hAnsi="Bookman Old Style" w:cs="Times New Roman"/>
        </w:rPr>
        <w:t>».</w:t>
      </w:r>
    </w:p>
    <w:p w14:paraId="17ABD66B" w14:textId="77777777" w:rsidR="00A24DA5" w:rsidRPr="00A24DA5" w:rsidRDefault="00A24DA5" w:rsidP="00A24DA5">
      <w:pPr>
        <w:spacing w:after="200" w:line="276" w:lineRule="auto"/>
        <w:jc w:val="both"/>
        <w:rPr>
          <w:rFonts w:ascii="Bookman Old Style" w:hAnsi="Bookman Old Style" w:cs="Times New Roman"/>
          <w:b/>
          <w:bCs/>
          <w:i/>
          <w:iCs/>
        </w:rPr>
      </w:pPr>
    </w:p>
    <w:p w14:paraId="364D867C" w14:textId="77777777" w:rsidR="00A24DA5" w:rsidRPr="00A24DA5" w:rsidRDefault="00A24DA5" w:rsidP="00A24DA5">
      <w:pPr>
        <w:spacing w:after="200" w:line="276" w:lineRule="auto"/>
        <w:jc w:val="both"/>
        <w:rPr>
          <w:rFonts w:ascii="Bookman Old Style" w:hAnsi="Bookman Old Style" w:cs="Times New Roman"/>
          <w:b/>
          <w:bCs/>
          <w:i/>
          <w:iCs/>
        </w:rPr>
      </w:pPr>
      <w:r w:rsidRPr="00A24DA5">
        <w:rPr>
          <w:rFonts w:ascii="Bookman Old Style" w:hAnsi="Bookman Old Style" w:cs="Times New Roman"/>
          <w:b/>
          <w:bCs/>
          <w:i/>
          <w:iCs/>
        </w:rPr>
        <w:t>Aggiungere il seguente articolo:</w:t>
      </w:r>
    </w:p>
    <w:p w14:paraId="572D250D" w14:textId="77777777" w:rsidR="00A24DA5" w:rsidRPr="00A24DA5" w:rsidRDefault="00A24DA5" w:rsidP="00A24DA5">
      <w:pPr>
        <w:pStyle w:val="Titolo2"/>
        <w:numPr>
          <w:ilvl w:val="0"/>
          <w:numId w:val="25"/>
        </w:numPr>
        <w:ind w:left="714" w:hanging="357"/>
        <w:rPr>
          <w:b/>
          <w:bCs/>
        </w:rPr>
      </w:pPr>
      <w:bookmarkStart w:id="93" w:name="_Toc42089298"/>
      <w:r w:rsidRPr="00A24DA5">
        <w:rPr>
          <w:b/>
          <w:bCs/>
        </w:rPr>
        <w:t>Modifiche all’ art. 1 comma 733 della Legge 27 dicembre 2013 n. 147</w:t>
      </w:r>
      <w:bookmarkEnd w:id="93"/>
    </w:p>
    <w:p w14:paraId="79F35409" w14:textId="77777777" w:rsidR="00A24DA5" w:rsidRPr="00A24DA5" w:rsidRDefault="00A24DA5" w:rsidP="00A24DA5">
      <w:pPr>
        <w:spacing w:after="200" w:line="276" w:lineRule="auto"/>
        <w:jc w:val="both"/>
        <w:rPr>
          <w:rFonts w:ascii="Bookman Old Style" w:hAnsi="Bookman Old Style" w:cs="Times New Roman"/>
        </w:rPr>
      </w:pPr>
      <w:r w:rsidRPr="00A24DA5">
        <w:rPr>
          <w:rFonts w:ascii="Bookman Old Style" w:hAnsi="Bookman Old Style" w:cs="Times New Roman"/>
        </w:rPr>
        <w:t>a) al comma 733, le parole: «</w:t>
      </w:r>
      <w:r w:rsidRPr="00A24DA5">
        <w:rPr>
          <w:rFonts w:ascii="Bookman Old Style" w:hAnsi="Bookman Old Style" w:cs="Times New Roman"/>
          <w:i/>
          <w:iCs/>
        </w:rPr>
        <w:t>28 febbraio 2014</w:t>
      </w:r>
      <w:r w:rsidRPr="00A24DA5">
        <w:rPr>
          <w:rFonts w:ascii="Bookman Old Style" w:hAnsi="Bookman Old Style" w:cs="Times New Roman"/>
        </w:rPr>
        <w:t>» sono sostituite dalle seguenti: «</w:t>
      </w:r>
      <w:r w:rsidRPr="00A24DA5">
        <w:rPr>
          <w:rFonts w:ascii="Bookman Old Style" w:hAnsi="Bookman Old Style" w:cs="Times New Roman"/>
          <w:i/>
          <w:iCs/>
        </w:rPr>
        <w:t>30 settembre 2020</w:t>
      </w:r>
      <w:r w:rsidRPr="00A24DA5">
        <w:rPr>
          <w:rFonts w:ascii="Bookman Old Style" w:hAnsi="Bookman Old Style" w:cs="Times New Roman"/>
        </w:rPr>
        <w:t>» E, di seguito, aggiungere: «</w:t>
      </w:r>
      <w:r w:rsidRPr="00A24DA5">
        <w:rPr>
          <w:rFonts w:ascii="Bookman Old Style" w:hAnsi="Bookman Old Style" w:cs="Times New Roman"/>
          <w:i/>
        </w:rPr>
        <w:t>la presentazione della domanda di definizione agevolata sospende ogni tipo di procedimento amministrativo e ogni procedura di riscossione coattiva, nonché di sospensione, revoca o decadenza della concessione demaniale marittima derivanti dal mancato pagamento del canone</w:t>
      </w:r>
    </w:p>
    <w:p w14:paraId="06EBE831" w14:textId="77777777" w:rsidR="00A24DA5" w:rsidRPr="00A24DA5" w:rsidRDefault="00A24DA5" w:rsidP="00A24DA5">
      <w:pPr>
        <w:spacing w:after="200" w:line="276" w:lineRule="auto"/>
        <w:jc w:val="both"/>
        <w:rPr>
          <w:rFonts w:ascii="Bookman Old Style" w:hAnsi="Bookman Old Style" w:cs="Times New Roman"/>
        </w:rPr>
      </w:pPr>
      <w:r w:rsidRPr="00A24DA5">
        <w:rPr>
          <w:rFonts w:ascii="Bookman Old Style" w:hAnsi="Bookman Old Style" w:cs="Times New Roman"/>
        </w:rPr>
        <w:t>b) al comma 733 dopo «</w:t>
      </w:r>
      <w:r w:rsidRPr="00A24DA5">
        <w:rPr>
          <w:rFonts w:ascii="Bookman Old Style" w:hAnsi="Bookman Old Style" w:cs="Times New Roman"/>
          <w:i/>
          <w:iCs/>
        </w:rPr>
        <w:t>importo</w:t>
      </w:r>
      <w:r w:rsidRPr="00A24DA5">
        <w:rPr>
          <w:rFonts w:ascii="Bookman Old Style" w:hAnsi="Bookman Old Style" w:cs="Times New Roman"/>
        </w:rPr>
        <w:t>» la parola «</w:t>
      </w:r>
      <w:r w:rsidRPr="00A24DA5">
        <w:rPr>
          <w:rFonts w:ascii="Bookman Old Style" w:hAnsi="Bookman Old Style" w:cs="Times New Roman"/>
          <w:i/>
          <w:iCs/>
        </w:rPr>
        <w:t>dovuto</w:t>
      </w:r>
      <w:r w:rsidRPr="00A24DA5">
        <w:rPr>
          <w:rFonts w:ascii="Bookman Old Style" w:hAnsi="Bookman Old Style" w:cs="Times New Roman"/>
        </w:rPr>
        <w:t>» è sostituita dalle seguenti: «</w:t>
      </w:r>
      <w:r w:rsidRPr="00A24DA5">
        <w:rPr>
          <w:rFonts w:ascii="Bookman Old Style" w:hAnsi="Bookman Old Style" w:cs="Times New Roman"/>
          <w:i/>
          <w:iCs/>
        </w:rPr>
        <w:t>dei canoni come rideterminati ai sensi del comma 732</w:t>
      </w:r>
      <w:r w:rsidRPr="00A24DA5">
        <w:rPr>
          <w:rFonts w:ascii="Bookman Old Style" w:hAnsi="Bookman Old Style" w:cs="Times New Roman"/>
        </w:rPr>
        <w:t>»;</w:t>
      </w:r>
    </w:p>
    <w:p w14:paraId="23374A4A" w14:textId="77777777" w:rsidR="00A24DA5" w:rsidRPr="00A24DA5" w:rsidRDefault="00A24DA5" w:rsidP="00A24DA5">
      <w:pPr>
        <w:spacing w:after="200" w:line="276" w:lineRule="auto"/>
        <w:jc w:val="both"/>
        <w:rPr>
          <w:rFonts w:ascii="Bookman Old Style" w:hAnsi="Bookman Old Style" w:cs="Times New Roman"/>
        </w:rPr>
      </w:pPr>
      <w:r w:rsidRPr="00A24DA5">
        <w:rPr>
          <w:rFonts w:ascii="Bookman Old Style" w:hAnsi="Bookman Old Style" w:cs="Times New Roman"/>
        </w:rPr>
        <w:t>c) al comma 733 le parole «</w:t>
      </w:r>
      <w:r w:rsidRPr="00A24DA5">
        <w:rPr>
          <w:rFonts w:ascii="Bookman Old Style" w:hAnsi="Bookman Old Style" w:cs="Times New Roman"/>
          <w:i/>
        </w:rPr>
        <w:t>termine di sessanta giorni dalla data di presentazione della domanda di definizione</w:t>
      </w:r>
      <w:r w:rsidRPr="00A24DA5">
        <w:rPr>
          <w:rFonts w:ascii="Bookman Old Style" w:hAnsi="Bookman Old Style" w:cs="Times New Roman"/>
        </w:rPr>
        <w:t>» sono sostituite dalle seguenti «</w:t>
      </w:r>
      <w:r w:rsidRPr="00A24DA5">
        <w:rPr>
          <w:rFonts w:ascii="Bookman Old Style" w:hAnsi="Bookman Old Style" w:cs="Times New Roman"/>
          <w:i/>
        </w:rPr>
        <w:t>30 settembre 2021</w:t>
      </w:r>
      <w:r w:rsidRPr="00A24DA5">
        <w:rPr>
          <w:rFonts w:ascii="Bookman Old Style" w:hAnsi="Bookman Old Style" w:cs="Times New Roman"/>
        </w:rPr>
        <w:t>».</w:t>
      </w:r>
    </w:p>
    <w:p w14:paraId="1B29ABFD" w14:textId="77777777" w:rsidR="00A24DA5" w:rsidRPr="00A24DA5" w:rsidRDefault="00A24DA5" w:rsidP="00A24DA5">
      <w:pPr>
        <w:spacing w:after="150" w:line="285" w:lineRule="atLeast"/>
        <w:jc w:val="both"/>
        <w:rPr>
          <w:rFonts w:ascii="Bookman Old Style" w:eastAsia="Times New Roman" w:hAnsi="Bookman Old Style" w:cs="Times New Roman"/>
          <w:lang w:eastAsia="it-IT"/>
        </w:rPr>
      </w:pPr>
      <w:r w:rsidRPr="00A24DA5">
        <w:rPr>
          <w:rFonts w:ascii="Bookman Old Style" w:eastAsia="Times New Roman" w:hAnsi="Bookman Old Style" w:cs="Times New Roman"/>
          <w:lang w:eastAsia="it-IT"/>
        </w:rPr>
        <w:t>d) al comma 733 dopo le parole «</w:t>
      </w:r>
      <w:r w:rsidRPr="00A24DA5">
        <w:rPr>
          <w:rFonts w:ascii="Bookman Old Style" w:eastAsia="Times New Roman" w:hAnsi="Bookman Old Style" w:cs="Times New Roman"/>
          <w:i/>
          <w:lang w:eastAsia="it-IT"/>
        </w:rPr>
        <w:t>mancato versamento del canone</w:t>
      </w:r>
      <w:r w:rsidRPr="00A24DA5">
        <w:rPr>
          <w:rFonts w:ascii="Bookman Old Style" w:eastAsia="Times New Roman" w:hAnsi="Bookman Old Style" w:cs="Times New Roman"/>
          <w:lang w:eastAsia="it-IT"/>
        </w:rPr>
        <w:t>» aggiungere le parole: «</w:t>
      </w:r>
      <w:r w:rsidRPr="00A24DA5">
        <w:rPr>
          <w:rFonts w:ascii="Bookman Old Style" w:eastAsia="Times New Roman" w:hAnsi="Bookman Old Style" w:cs="Times New Roman"/>
          <w:i/>
          <w:lang w:eastAsia="it-IT"/>
        </w:rPr>
        <w:t>L’integrale pagamento degli importi calcolati ai sensi del comma 732 lettere a) e b) comporta il venir meno di qualsiasi provvedimento o procedura, anche esecutiva, originate dal mancato pagamento dei canoni</w:t>
      </w:r>
      <w:r w:rsidRPr="00A24DA5">
        <w:rPr>
          <w:rFonts w:ascii="Bookman Old Style" w:eastAsia="Times New Roman" w:hAnsi="Bookman Old Style" w:cs="Times New Roman"/>
          <w:lang w:eastAsia="it-IT"/>
        </w:rPr>
        <w:t>».</w:t>
      </w:r>
    </w:p>
    <w:p w14:paraId="28B7B7BE" w14:textId="77777777" w:rsidR="00A24DA5" w:rsidRPr="00A24DA5" w:rsidRDefault="00A24DA5" w:rsidP="00A24DA5">
      <w:pPr>
        <w:shd w:val="clear" w:color="auto" w:fill="FFFFFF"/>
        <w:spacing w:after="200" w:line="276" w:lineRule="auto"/>
        <w:rPr>
          <w:rFonts w:ascii="Bookman Old Style" w:hAnsi="Bookman Old Style"/>
          <w:b/>
          <w:bCs/>
          <w:color w:val="000000"/>
          <w:shd w:val="clear" w:color="auto" w:fill="FFFFFF"/>
        </w:rPr>
      </w:pPr>
    </w:p>
    <w:p w14:paraId="3098B2DF" w14:textId="1E133318" w:rsidR="00A24DA5" w:rsidRPr="00A24DA5" w:rsidRDefault="00A24DA5" w:rsidP="00A24DA5">
      <w:pPr>
        <w:pStyle w:val="Titolo2"/>
        <w:numPr>
          <w:ilvl w:val="0"/>
          <w:numId w:val="25"/>
        </w:numPr>
        <w:ind w:left="714" w:hanging="357"/>
        <w:rPr>
          <w:b/>
          <w:bCs/>
        </w:rPr>
      </w:pPr>
      <w:bookmarkStart w:id="94" w:name="_Toc42089299"/>
      <w:r w:rsidRPr="00A24DA5">
        <w:rPr>
          <w:b/>
          <w:bCs/>
        </w:rPr>
        <w:t>Sostegno delle imprese di pubblico esercizio - Art. 181</w:t>
      </w:r>
      <w:bookmarkEnd w:id="94"/>
    </w:p>
    <w:p w14:paraId="3BFBE862" w14:textId="6D12D646" w:rsidR="00A24DA5" w:rsidRPr="00A24DA5" w:rsidRDefault="00A24DA5" w:rsidP="00A24DA5">
      <w:pPr>
        <w:shd w:val="clear" w:color="auto" w:fill="FFFFFF"/>
        <w:spacing w:after="0" w:line="240" w:lineRule="auto"/>
        <w:jc w:val="center"/>
        <w:rPr>
          <w:rFonts w:ascii="Bookman Old Style" w:hAnsi="Bookman Old Style"/>
          <w:b/>
          <w:bCs/>
          <w:color w:val="000000"/>
          <w:shd w:val="clear" w:color="auto" w:fill="FFFFFF"/>
        </w:rPr>
      </w:pPr>
    </w:p>
    <w:p w14:paraId="360CC7A5" w14:textId="77777777" w:rsidR="00A24DA5" w:rsidRPr="00A24DA5" w:rsidRDefault="00A24DA5" w:rsidP="00A24DA5">
      <w:pPr>
        <w:shd w:val="clear" w:color="auto" w:fill="FFFFFF"/>
        <w:spacing w:after="200" w:line="276" w:lineRule="auto"/>
        <w:rPr>
          <w:rFonts w:ascii="Bookman Old Style" w:hAnsi="Bookman Old Style"/>
          <w:color w:val="000000"/>
          <w:shd w:val="clear" w:color="auto" w:fill="FFFFFF"/>
        </w:rPr>
      </w:pPr>
      <w:r w:rsidRPr="00A24DA5">
        <w:rPr>
          <w:rFonts w:ascii="Bookman Old Style" w:hAnsi="Bookman Old Style"/>
          <w:b/>
          <w:bCs/>
          <w:color w:val="000000"/>
          <w:shd w:val="clear" w:color="auto" w:fill="FFFFFF"/>
        </w:rPr>
        <w:t>All'articolo 181 sono apportate le seguenti modificazioni:</w:t>
      </w:r>
    </w:p>
    <w:p w14:paraId="2353DC76" w14:textId="77777777" w:rsidR="00A24DA5" w:rsidRPr="00A24DA5" w:rsidRDefault="00A24DA5" w:rsidP="00A24DA5">
      <w:pPr>
        <w:shd w:val="clear" w:color="auto" w:fill="FFFFFF"/>
        <w:spacing w:after="200" w:line="276" w:lineRule="auto"/>
        <w:rPr>
          <w:rFonts w:ascii="Bookman Old Style" w:hAnsi="Bookman Old Style"/>
          <w:color w:val="000000"/>
          <w:shd w:val="clear" w:color="auto" w:fill="FFFFFF"/>
        </w:rPr>
      </w:pPr>
      <w:r w:rsidRPr="00A24DA5">
        <w:rPr>
          <w:rFonts w:ascii="Bookman Old Style" w:hAnsi="Bookman Old Style"/>
          <w:color w:val="000000"/>
          <w:shd w:val="clear" w:color="auto" w:fill="FFFFFF"/>
        </w:rPr>
        <w:t>a) dopo il comma 1 inserire il seguente comma 1-</w:t>
      </w:r>
      <w:r w:rsidRPr="00A24DA5">
        <w:rPr>
          <w:rFonts w:ascii="Bookman Old Style" w:hAnsi="Bookman Old Style"/>
          <w:i/>
          <w:iCs/>
          <w:color w:val="000000"/>
          <w:shd w:val="clear" w:color="auto" w:fill="FFFFFF"/>
        </w:rPr>
        <w:t>bis:</w:t>
      </w:r>
    </w:p>
    <w:p w14:paraId="633D5456" w14:textId="77777777" w:rsidR="00A24DA5" w:rsidRPr="00A24DA5" w:rsidRDefault="00A24DA5" w:rsidP="00A24DA5">
      <w:pPr>
        <w:shd w:val="clear" w:color="auto" w:fill="FFFFFF"/>
        <w:spacing w:after="200" w:line="276" w:lineRule="auto"/>
        <w:jc w:val="both"/>
        <w:rPr>
          <w:rFonts w:ascii="Bookman Old Style" w:hAnsi="Bookman Old Style"/>
          <w:color w:val="000000"/>
          <w:shd w:val="clear" w:color="auto" w:fill="FFFFFF"/>
        </w:rPr>
      </w:pPr>
      <w:r w:rsidRPr="00A24DA5">
        <w:rPr>
          <w:rFonts w:ascii="Bookman Old Style" w:hAnsi="Bookman Old Style"/>
          <w:color w:val="000000"/>
          <w:shd w:val="clear" w:color="auto" w:fill="FFFFFF"/>
        </w:rPr>
        <w:t>"1-</w:t>
      </w:r>
      <w:r w:rsidRPr="00A24DA5">
        <w:rPr>
          <w:rFonts w:ascii="Bookman Old Style" w:hAnsi="Bookman Old Style"/>
          <w:i/>
          <w:iCs/>
          <w:color w:val="000000"/>
          <w:shd w:val="clear" w:color="auto" w:fill="FFFFFF"/>
        </w:rPr>
        <w:t>bis</w:t>
      </w:r>
      <w:r w:rsidRPr="00A24DA5">
        <w:rPr>
          <w:rFonts w:ascii="Bookman Old Style" w:hAnsi="Bookman Old Style"/>
          <w:color w:val="000000"/>
          <w:shd w:val="clear" w:color="auto" w:fill="FFFFFF"/>
        </w:rPr>
        <w:t> L’esonero di cui al comma 1 si applica anche alle imprese artigiane di cui all’art. 3 della Legge 8 agosto 1985 n. 443,</w:t>
      </w:r>
      <w:r w:rsidRPr="00A24DA5">
        <w:rPr>
          <w:rFonts w:ascii="Bookman Old Style" w:hAnsi="Bookman Old Style"/>
          <w:i/>
          <w:iCs/>
          <w:color w:val="000000"/>
          <w:shd w:val="clear" w:color="auto" w:fill="FFFFFF"/>
        </w:rPr>
        <w:t> </w:t>
      </w:r>
      <w:r w:rsidRPr="00A24DA5">
        <w:rPr>
          <w:rFonts w:ascii="Bookman Old Style" w:hAnsi="Bookman Old Style"/>
          <w:color w:val="000000"/>
          <w:shd w:val="clear" w:color="auto" w:fill="FFFFFF"/>
        </w:rPr>
        <w:t>agli esercizi di vicinato e ai panifici, ai sensi dell'art. 3 comma 1 lettera f-</w:t>
      </w:r>
      <w:r w:rsidRPr="00A24DA5">
        <w:rPr>
          <w:rFonts w:ascii="Bookman Old Style" w:hAnsi="Bookman Old Style"/>
          <w:i/>
          <w:iCs/>
          <w:color w:val="000000"/>
          <w:shd w:val="clear" w:color="auto" w:fill="FFFFFF"/>
        </w:rPr>
        <w:t>bis</w:t>
      </w:r>
      <w:r w:rsidRPr="00A24DA5">
        <w:rPr>
          <w:rFonts w:ascii="Bookman Old Style" w:hAnsi="Bookman Old Style"/>
          <w:color w:val="000000"/>
          <w:shd w:val="clear" w:color="auto" w:fill="FFFFFF"/>
        </w:rPr>
        <w:t> e dell'art. 4 comma 2-</w:t>
      </w:r>
      <w:r w:rsidRPr="00A24DA5">
        <w:rPr>
          <w:rFonts w:ascii="Bookman Old Style" w:hAnsi="Bookman Old Style"/>
          <w:i/>
          <w:iCs/>
          <w:color w:val="000000"/>
          <w:shd w:val="clear" w:color="auto" w:fill="FFFFFF"/>
        </w:rPr>
        <w:t>bis </w:t>
      </w:r>
      <w:r w:rsidRPr="00A24DA5">
        <w:rPr>
          <w:rFonts w:ascii="Bookman Old Style" w:hAnsi="Bookman Old Style"/>
          <w:color w:val="000000"/>
          <w:shd w:val="clear" w:color="auto" w:fill="FFFFFF"/>
        </w:rPr>
        <w:t>del decreto legge 4 luglio 2006 n. 223 convertito, con modificazioni, dalla legge 4 agosto 2006, n. 248,  esclusivamente nei casi in cui i regolamenti comunali consentano anche a tali tipologie di imprese la concessione di suolo pubblico per il consumo sul posto.";</w:t>
      </w:r>
    </w:p>
    <w:p w14:paraId="42D94D4B" w14:textId="77777777" w:rsidR="00A24DA5" w:rsidRPr="00A24DA5" w:rsidRDefault="00A24DA5" w:rsidP="00A24DA5">
      <w:pPr>
        <w:shd w:val="clear" w:color="auto" w:fill="FFFFFF"/>
        <w:spacing w:after="200" w:line="276" w:lineRule="auto"/>
        <w:jc w:val="both"/>
        <w:rPr>
          <w:rFonts w:ascii="Bookman Old Style" w:hAnsi="Bookman Old Style"/>
          <w:color w:val="323130"/>
          <w:shd w:val="clear" w:color="auto" w:fill="FFFFFF"/>
        </w:rPr>
      </w:pPr>
      <w:r w:rsidRPr="00A24DA5">
        <w:rPr>
          <w:rFonts w:ascii="Bookman Old Style" w:hAnsi="Bookman Old Style"/>
          <w:color w:val="323130"/>
          <w:shd w:val="clear" w:color="auto" w:fill="FFFFFF"/>
        </w:rPr>
        <w:t> b) </w:t>
      </w:r>
      <w:r w:rsidRPr="00A24DA5">
        <w:rPr>
          <w:rFonts w:ascii="Bookman Old Style" w:hAnsi="Bookman Old Style"/>
          <w:color w:val="000000"/>
          <w:shd w:val="clear" w:color="auto" w:fill="FFFFFF"/>
        </w:rPr>
        <w:t>al comma 3, sostituire le parole "al comma 1" con le parole </w:t>
      </w:r>
      <w:r w:rsidRPr="00A24DA5">
        <w:rPr>
          <w:rFonts w:ascii="Bookman Old Style" w:hAnsi="Bookman Old Style"/>
          <w:i/>
          <w:iCs/>
          <w:color w:val="000000"/>
          <w:shd w:val="clear" w:color="auto" w:fill="FFFFFF"/>
        </w:rPr>
        <w:t>"</w:t>
      </w:r>
      <w:r w:rsidRPr="00A24DA5">
        <w:rPr>
          <w:rFonts w:ascii="Bookman Old Style" w:hAnsi="Bookman Old Style"/>
          <w:color w:val="000000"/>
          <w:shd w:val="clear" w:color="auto" w:fill="FFFFFF"/>
        </w:rPr>
        <w:t>ai commi 1 e 1-bis</w:t>
      </w:r>
      <w:r w:rsidRPr="00A24DA5">
        <w:rPr>
          <w:rFonts w:ascii="Bookman Old Style" w:hAnsi="Bookman Old Style"/>
          <w:i/>
          <w:iCs/>
          <w:color w:val="000000"/>
          <w:shd w:val="clear" w:color="auto" w:fill="FFFFFF"/>
        </w:rPr>
        <w:t>"</w:t>
      </w:r>
    </w:p>
    <w:p w14:paraId="25771F39" w14:textId="77777777" w:rsidR="00A24DA5" w:rsidRPr="00A24DA5" w:rsidRDefault="00A24DA5" w:rsidP="00A24DA5">
      <w:pPr>
        <w:spacing w:after="200" w:line="276" w:lineRule="auto"/>
        <w:rPr>
          <w:rFonts w:ascii="Bookman Old Style" w:hAnsi="Bookman Old Style"/>
        </w:rPr>
      </w:pPr>
    </w:p>
    <w:p w14:paraId="06B6120F" w14:textId="77777777" w:rsidR="00AE567B" w:rsidRPr="00AE567B" w:rsidRDefault="00AE567B" w:rsidP="00C613ED">
      <w:pPr>
        <w:spacing w:after="80" w:line="22" w:lineRule="atLeast"/>
      </w:pPr>
    </w:p>
    <w:sectPr w:rsidR="00AE567B" w:rsidRPr="00AE567B" w:rsidSect="00350863">
      <w:footerReference w:type="default" r:id="rId17"/>
      <w:pgSz w:w="11906" w:h="16838"/>
      <w:pgMar w:top="709" w:right="1134" w:bottom="851" w:left="1134" w:header="708" w:footer="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E99A7" w14:textId="77777777" w:rsidR="007C369E" w:rsidRDefault="007C369E" w:rsidP="00A808C7">
      <w:pPr>
        <w:spacing w:after="0" w:line="240" w:lineRule="auto"/>
      </w:pPr>
      <w:r>
        <w:separator/>
      </w:r>
    </w:p>
  </w:endnote>
  <w:endnote w:type="continuationSeparator" w:id="0">
    <w:p w14:paraId="193FF114" w14:textId="77777777" w:rsidR="007C369E" w:rsidRDefault="007C369E" w:rsidP="00A808C7">
      <w:pPr>
        <w:spacing w:after="0" w:line="240" w:lineRule="auto"/>
      </w:pPr>
      <w:r>
        <w:continuationSeparator/>
      </w:r>
    </w:p>
  </w:endnote>
  <w:endnote w:type="continuationNotice" w:id="1">
    <w:p w14:paraId="1C9ADFFD" w14:textId="77777777" w:rsidR="007C369E" w:rsidRDefault="007C36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ookman Old Style">
    <w:altName w:val="Cambria"/>
    <w:panose1 w:val="02050604050505020204"/>
    <w:charset w:val="00"/>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游明朝">
    <w:panose1 w:val="00000000000000000000"/>
    <w:charset w:val="8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730544"/>
      <w:docPartObj>
        <w:docPartGallery w:val="Page Numbers (Bottom of Page)"/>
        <w:docPartUnique/>
      </w:docPartObj>
    </w:sdtPr>
    <w:sdtEndPr>
      <w:rPr>
        <w:sz w:val="16"/>
        <w:szCs w:val="16"/>
      </w:rPr>
    </w:sdtEndPr>
    <w:sdtContent>
      <w:p w14:paraId="27F23A3B" w14:textId="21CA4B68" w:rsidR="00C64F7A" w:rsidRPr="009C5857" w:rsidRDefault="00C64F7A">
        <w:pPr>
          <w:pStyle w:val="Pidipagina"/>
          <w:jc w:val="right"/>
          <w:rPr>
            <w:sz w:val="16"/>
            <w:szCs w:val="16"/>
          </w:rPr>
        </w:pPr>
        <w:r w:rsidRPr="009C5857">
          <w:rPr>
            <w:sz w:val="16"/>
            <w:szCs w:val="16"/>
          </w:rPr>
          <w:fldChar w:fldCharType="begin"/>
        </w:r>
        <w:r w:rsidRPr="009C5857">
          <w:rPr>
            <w:sz w:val="16"/>
            <w:szCs w:val="16"/>
          </w:rPr>
          <w:instrText>PAGE   \* MERGEFORMAT</w:instrText>
        </w:r>
        <w:r w:rsidRPr="009C5857">
          <w:rPr>
            <w:sz w:val="16"/>
            <w:szCs w:val="16"/>
          </w:rPr>
          <w:fldChar w:fldCharType="separate"/>
        </w:r>
        <w:r w:rsidR="003D2F02">
          <w:rPr>
            <w:noProof/>
            <w:sz w:val="16"/>
            <w:szCs w:val="16"/>
          </w:rPr>
          <w:t>1</w:t>
        </w:r>
        <w:r w:rsidRPr="009C5857">
          <w:rPr>
            <w:sz w:val="16"/>
            <w:szCs w:val="16"/>
          </w:rPr>
          <w:fldChar w:fldCharType="end"/>
        </w:r>
      </w:p>
    </w:sdtContent>
  </w:sdt>
  <w:p w14:paraId="4BD18325" w14:textId="77777777" w:rsidR="00C64F7A" w:rsidRDefault="00C64F7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C30A2" w14:textId="77777777" w:rsidR="007C369E" w:rsidRDefault="007C369E" w:rsidP="00A808C7">
      <w:pPr>
        <w:spacing w:after="0" w:line="240" w:lineRule="auto"/>
      </w:pPr>
      <w:r>
        <w:separator/>
      </w:r>
    </w:p>
  </w:footnote>
  <w:footnote w:type="continuationSeparator" w:id="0">
    <w:p w14:paraId="1B4F7C69" w14:textId="77777777" w:rsidR="007C369E" w:rsidRDefault="007C369E" w:rsidP="00A808C7">
      <w:pPr>
        <w:spacing w:after="0" w:line="240" w:lineRule="auto"/>
      </w:pPr>
      <w:r>
        <w:continuationSeparator/>
      </w:r>
    </w:p>
  </w:footnote>
  <w:footnote w:type="continuationNotice" w:id="1">
    <w:p w14:paraId="50ADD705" w14:textId="77777777" w:rsidR="007C369E" w:rsidRDefault="007C369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35D"/>
    <w:multiLevelType w:val="multilevel"/>
    <w:tmpl w:val="4E5CA3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314CB5"/>
    <w:multiLevelType w:val="multilevel"/>
    <w:tmpl w:val="02ACB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9C41EA"/>
    <w:multiLevelType w:val="hybridMultilevel"/>
    <w:tmpl w:val="5AE216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047E0174"/>
    <w:multiLevelType w:val="multilevel"/>
    <w:tmpl w:val="DAC09C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5274C78"/>
    <w:multiLevelType w:val="hybridMultilevel"/>
    <w:tmpl w:val="17B60B68"/>
    <w:lvl w:ilvl="0" w:tplc="F1FA8790">
      <w:start w:val="1"/>
      <w:numFmt w:val="decimal"/>
      <w:lvlText w:val="%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8932C34"/>
    <w:multiLevelType w:val="hybridMultilevel"/>
    <w:tmpl w:val="081ECB4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0C001E6C"/>
    <w:multiLevelType w:val="multilevel"/>
    <w:tmpl w:val="86CEEEB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0D0D7033"/>
    <w:multiLevelType w:val="multilevel"/>
    <w:tmpl w:val="35BE3BAA"/>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0D3C6928"/>
    <w:multiLevelType w:val="multilevel"/>
    <w:tmpl w:val="F3E41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D12440"/>
    <w:multiLevelType w:val="hybridMultilevel"/>
    <w:tmpl w:val="FFFFFFFF"/>
    <w:lvl w:ilvl="0" w:tplc="E1529754">
      <w:start w:val="1"/>
      <w:numFmt w:val="bullet"/>
      <w:lvlText w:val=""/>
      <w:lvlJc w:val="left"/>
      <w:pPr>
        <w:ind w:left="720" w:hanging="360"/>
      </w:pPr>
      <w:rPr>
        <w:rFonts w:ascii="Symbol" w:hAnsi="Symbol" w:hint="default"/>
      </w:rPr>
    </w:lvl>
    <w:lvl w:ilvl="1" w:tplc="F51CB5D6">
      <w:start w:val="1"/>
      <w:numFmt w:val="bullet"/>
      <w:lvlText w:val="o"/>
      <w:lvlJc w:val="left"/>
      <w:pPr>
        <w:ind w:left="1440" w:hanging="360"/>
      </w:pPr>
      <w:rPr>
        <w:rFonts w:ascii="Courier New" w:hAnsi="Courier New" w:hint="default"/>
      </w:rPr>
    </w:lvl>
    <w:lvl w:ilvl="2" w:tplc="7B607A66">
      <w:start w:val="1"/>
      <w:numFmt w:val="bullet"/>
      <w:lvlText w:val=""/>
      <w:lvlJc w:val="left"/>
      <w:pPr>
        <w:ind w:left="2160" w:hanging="360"/>
      </w:pPr>
      <w:rPr>
        <w:rFonts w:ascii="Wingdings" w:hAnsi="Wingdings" w:hint="default"/>
      </w:rPr>
    </w:lvl>
    <w:lvl w:ilvl="3" w:tplc="15386C00">
      <w:start w:val="1"/>
      <w:numFmt w:val="bullet"/>
      <w:lvlText w:val=""/>
      <w:lvlJc w:val="left"/>
      <w:pPr>
        <w:ind w:left="2880" w:hanging="360"/>
      </w:pPr>
      <w:rPr>
        <w:rFonts w:ascii="Symbol" w:hAnsi="Symbol" w:hint="default"/>
      </w:rPr>
    </w:lvl>
    <w:lvl w:ilvl="4" w:tplc="B7188CF0">
      <w:start w:val="1"/>
      <w:numFmt w:val="bullet"/>
      <w:lvlText w:val="o"/>
      <w:lvlJc w:val="left"/>
      <w:pPr>
        <w:ind w:left="3600" w:hanging="360"/>
      </w:pPr>
      <w:rPr>
        <w:rFonts w:ascii="Courier New" w:hAnsi="Courier New" w:hint="default"/>
      </w:rPr>
    </w:lvl>
    <w:lvl w:ilvl="5" w:tplc="499A09C2">
      <w:start w:val="1"/>
      <w:numFmt w:val="bullet"/>
      <w:lvlText w:val=""/>
      <w:lvlJc w:val="left"/>
      <w:pPr>
        <w:ind w:left="4320" w:hanging="360"/>
      </w:pPr>
      <w:rPr>
        <w:rFonts w:ascii="Wingdings" w:hAnsi="Wingdings" w:hint="default"/>
      </w:rPr>
    </w:lvl>
    <w:lvl w:ilvl="6" w:tplc="BF56CA1A">
      <w:start w:val="1"/>
      <w:numFmt w:val="bullet"/>
      <w:lvlText w:val=""/>
      <w:lvlJc w:val="left"/>
      <w:pPr>
        <w:ind w:left="5040" w:hanging="360"/>
      </w:pPr>
      <w:rPr>
        <w:rFonts w:ascii="Symbol" w:hAnsi="Symbol" w:hint="default"/>
      </w:rPr>
    </w:lvl>
    <w:lvl w:ilvl="7" w:tplc="F092AC52">
      <w:start w:val="1"/>
      <w:numFmt w:val="bullet"/>
      <w:lvlText w:val="o"/>
      <w:lvlJc w:val="left"/>
      <w:pPr>
        <w:ind w:left="5760" w:hanging="360"/>
      </w:pPr>
      <w:rPr>
        <w:rFonts w:ascii="Courier New" w:hAnsi="Courier New" w:hint="default"/>
      </w:rPr>
    </w:lvl>
    <w:lvl w:ilvl="8" w:tplc="3604AC12">
      <w:start w:val="1"/>
      <w:numFmt w:val="bullet"/>
      <w:lvlText w:val=""/>
      <w:lvlJc w:val="left"/>
      <w:pPr>
        <w:ind w:left="6480" w:hanging="360"/>
      </w:pPr>
      <w:rPr>
        <w:rFonts w:ascii="Wingdings" w:hAnsi="Wingdings" w:hint="default"/>
      </w:rPr>
    </w:lvl>
  </w:abstractNum>
  <w:abstractNum w:abstractNumId="10">
    <w:nsid w:val="1C2854A1"/>
    <w:multiLevelType w:val="multilevel"/>
    <w:tmpl w:val="F98655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96547AC"/>
    <w:multiLevelType w:val="hybridMultilevel"/>
    <w:tmpl w:val="CE60CC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DDE6244"/>
    <w:multiLevelType w:val="multilevel"/>
    <w:tmpl w:val="4232E7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DE4338D"/>
    <w:multiLevelType w:val="multilevel"/>
    <w:tmpl w:val="DA7EC716"/>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2F6271D8"/>
    <w:multiLevelType w:val="multilevel"/>
    <w:tmpl w:val="8E828334"/>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345139EF"/>
    <w:multiLevelType w:val="multilevel"/>
    <w:tmpl w:val="6A3A9116"/>
    <w:lvl w:ilvl="0">
      <w:start w:val="1"/>
      <w:numFmt w:val="lowerLetter"/>
      <w:lvlText w:val="%1)"/>
      <w:lvlJc w:val="left"/>
      <w:pPr>
        <w:tabs>
          <w:tab w:val="num" w:pos="720"/>
        </w:tabs>
        <w:ind w:left="720" w:hanging="360"/>
      </w:pPr>
      <w:rPr>
        <w:rFonts w:hint="default"/>
        <w:sz w:val="20"/>
      </w:rPr>
    </w:lvl>
    <w:lvl w:ilvl="1">
      <w:start w:val="1"/>
      <w:numFmt w:val="lowerLetter"/>
      <w:lvlText w:val="%1."/>
      <w:lvlJc w:val="lef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B75B0B"/>
    <w:multiLevelType w:val="hybridMultilevel"/>
    <w:tmpl w:val="0A0A9CF2"/>
    <w:lvl w:ilvl="0" w:tplc="FFFFFFFF">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7212068"/>
    <w:multiLevelType w:val="multilevel"/>
    <w:tmpl w:val="BC7C6D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8E7249F"/>
    <w:multiLevelType w:val="hybridMultilevel"/>
    <w:tmpl w:val="17B60B68"/>
    <w:lvl w:ilvl="0" w:tplc="F1FA8790">
      <w:start w:val="1"/>
      <w:numFmt w:val="decimal"/>
      <w:lvlText w:val="%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D2F7FB6"/>
    <w:multiLevelType w:val="multilevel"/>
    <w:tmpl w:val="74A69A08"/>
    <w:styleLink w:val="WW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nsid w:val="3DAC2189"/>
    <w:multiLevelType w:val="multilevel"/>
    <w:tmpl w:val="56C2E1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ECA1C6F"/>
    <w:multiLevelType w:val="hybridMultilevel"/>
    <w:tmpl w:val="FFFFFFFF"/>
    <w:lvl w:ilvl="0" w:tplc="274295D2">
      <w:start w:val="1"/>
      <w:numFmt w:val="decimal"/>
      <w:lvlText w:val="%1-"/>
      <w:lvlJc w:val="left"/>
      <w:pPr>
        <w:ind w:left="720" w:hanging="360"/>
      </w:pPr>
    </w:lvl>
    <w:lvl w:ilvl="1" w:tplc="0F14BCF6">
      <w:start w:val="1"/>
      <w:numFmt w:val="lowerLetter"/>
      <w:lvlText w:val="%2."/>
      <w:lvlJc w:val="left"/>
      <w:pPr>
        <w:ind w:left="1440" w:hanging="360"/>
      </w:pPr>
    </w:lvl>
    <w:lvl w:ilvl="2" w:tplc="E2B4915E">
      <w:start w:val="1"/>
      <w:numFmt w:val="lowerRoman"/>
      <w:lvlText w:val="%3."/>
      <w:lvlJc w:val="right"/>
      <w:pPr>
        <w:ind w:left="2160" w:hanging="180"/>
      </w:pPr>
    </w:lvl>
    <w:lvl w:ilvl="3" w:tplc="60F05050">
      <w:start w:val="1"/>
      <w:numFmt w:val="decimal"/>
      <w:lvlText w:val="%4."/>
      <w:lvlJc w:val="left"/>
      <w:pPr>
        <w:ind w:left="2880" w:hanging="360"/>
      </w:pPr>
    </w:lvl>
    <w:lvl w:ilvl="4" w:tplc="8BACF1F2">
      <w:start w:val="1"/>
      <w:numFmt w:val="lowerLetter"/>
      <w:lvlText w:val="%5."/>
      <w:lvlJc w:val="left"/>
      <w:pPr>
        <w:ind w:left="3600" w:hanging="360"/>
      </w:pPr>
    </w:lvl>
    <w:lvl w:ilvl="5" w:tplc="52CA7B82">
      <w:start w:val="1"/>
      <w:numFmt w:val="lowerRoman"/>
      <w:lvlText w:val="%6."/>
      <w:lvlJc w:val="right"/>
      <w:pPr>
        <w:ind w:left="4320" w:hanging="180"/>
      </w:pPr>
    </w:lvl>
    <w:lvl w:ilvl="6" w:tplc="9780A83E">
      <w:start w:val="1"/>
      <w:numFmt w:val="decimal"/>
      <w:lvlText w:val="%7."/>
      <w:lvlJc w:val="left"/>
      <w:pPr>
        <w:ind w:left="5040" w:hanging="360"/>
      </w:pPr>
    </w:lvl>
    <w:lvl w:ilvl="7" w:tplc="E138D524">
      <w:start w:val="1"/>
      <w:numFmt w:val="lowerLetter"/>
      <w:lvlText w:val="%8."/>
      <w:lvlJc w:val="left"/>
      <w:pPr>
        <w:ind w:left="5760" w:hanging="360"/>
      </w:pPr>
    </w:lvl>
    <w:lvl w:ilvl="8" w:tplc="78B662B4">
      <w:start w:val="1"/>
      <w:numFmt w:val="lowerRoman"/>
      <w:lvlText w:val="%9."/>
      <w:lvlJc w:val="right"/>
      <w:pPr>
        <w:ind w:left="6480" w:hanging="180"/>
      </w:pPr>
    </w:lvl>
  </w:abstractNum>
  <w:abstractNum w:abstractNumId="22">
    <w:nsid w:val="40FB2C20"/>
    <w:multiLevelType w:val="multilevel"/>
    <w:tmpl w:val="04F6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643317B"/>
    <w:multiLevelType w:val="multilevel"/>
    <w:tmpl w:val="3A1EED5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C9E1A51"/>
    <w:multiLevelType w:val="hybridMultilevel"/>
    <w:tmpl w:val="8E664458"/>
    <w:lvl w:ilvl="0" w:tplc="5784FD28">
      <w:start w:val="1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E276D21"/>
    <w:multiLevelType w:val="hybridMultilevel"/>
    <w:tmpl w:val="FFFFFFFF"/>
    <w:lvl w:ilvl="0" w:tplc="D8048BD2">
      <w:start w:val="1"/>
      <w:numFmt w:val="bullet"/>
      <w:lvlText w:val=""/>
      <w:lvlJc w:val="left"/>
      <w:pPr>
        <w:ind w:left="720" w:hanging="360"/>
      </w:pPr>
      <w:rPr>
        <w:rFonts w:ascii="Symbol" w:hAnsi="Symbol" w:hint="default"/>
      </w:rPr>
    </w:lvl>
    <w:lvl w:ilvl="1" w:tplc="8780AFF6">
      <w:start w:val="1"/>
      <w:numFmt w:val="bullet"/>
      <w:lvlText w:val="o"/>
      <w:lvlJc w:val="left"/>
      <w:pPr>
        <w:ind w:left="1440" w:hanging="360"/>
      </w:pPr>
      <w:rPr>
        <w:rFonts w:ascii="Courier New" w:hAnsi="Courier New" w:hint="default"/>
      </w:rPr>
    </w:lvl>
    <w:lvl w:ilvl="2" w:tplc="F5DED7FA">
      <w:start w:val="1"/>
      <w:numFmt w:val="bullet"/>
      <w:lvlText w:val=""/>
      <w:lvlJc w:val="left"/>
      <w:pPr>
        <w:ind w:left="2160" w:hanging="360"/>
      </w:pPr>
      <w:rPr>
        <w:rFonts w:ascii="Wingdings" w:hAnsi="Wingdings" w:hint="default"/>
      </w:rPr>
    </w:lvl>
    <w:lvl w:ilvl="3" w:tplc="3AD2E8EC">
      <w:start w:val="1"/>
      <w:numFmt w:val="bullet"/>
      <w:lvlText w:val=""/>
      <w:lvlJc w:val="left"/>
      <w:pPr>
        <w:ind w:left="2880" w:hanging="360"/>
      </w:pPr>
      <w:rPr>
        <w:rFonts w:ascii="Symbol" w:hAnsi="Symbol" w:hint="default"/>
      </w:rPr>
    </w:lvl>
    <w:lvl w:ilvl="4" w:tplc="4E00DF06">
      <w:start w:val="1"/>
      <w:numFmt w:val="bullet"/>
      <w:lvlText w:val="o"/>
      <w:lvlJc w:val="left"/>
      <w:pPr>
        <w:ind w:left="3600" w:hanging="360"/>
      </w:pPr>
      <w:rPr>
        <w:rFonts w:ascii="Courier New" w:hAnsi="Courier New" w:hint="default"/>
      </w:rPr>
    </w:lvl>
    <w:lvl w:ilvl="5" w:tplc="64966B5A">
      <w:start w:val="1"/>
      <w:numFmt w:val="bullet"/>
      <w:lvlText w:val=""/>
      <w:lvlJc w:val="left"/>
      <w:pPr>
        <w:ind w:left="4320" w:hanging="360"/>
      </w:pPr>
      <w:rPr>
        <w:rFonts w:ascii="Wingdings" w:hAnsi="Wingdings" w:hint="default"/>
      </w:rPr>
    </w:lvl>
    <w:lvl w:ilvl="6" w:tplc="C18A4FAC">
      <w:start w:val="1"/>
      <w:numFmt w:val="bullet"/>
      <w:lvlText w:val=""/>
      <w:lvlJc w:val="left"/>
      <w:pPr>
        <w:ind w:left="5040" w:hanging="360"/>
      </w:pPr>
      <w:rPr>
        <w:rFonts w:ascii="Symbol" w:hAnsi="Symbol" w:hint="default"/>
      </w:rPr>
    </w:lvl>
    <w:lvl w:ilvl="7" w:tplc="CF7EA340">
      <w:start w:val="1"/>
      <w:numFmt w:val="bullet"/>
      <w:lvlText w:val="o"/>
      <w:lvlJc w:val="left"/>
      <w:pPr>
        <w:ind w:left="5760" w:hanging="360"/>
      </w:pPr>
      <w:rPr>
        <w:rFonts w:ascii="Courier New" w:hAnsi="Courier New" w:hint="default"/>
      </w:rPr>
    </w:lvl>
    <w:lvl w:ilvl="8" w:tplc="7A1A9448">
      <w:start w:val="1"/>
      <w:numFmt w:val="bullet"/>
      <w:lvlText w:val=""/>
      <w:lvlJc w:val="left"/>
      <w:pPr>
        <w:ind w:left="6480" w:hanging="360"/>
      </w:pPr>
      <w:rPr>
        <w:rFonts w:ascii="Wingdings" w:hAnsi="Wingdings" w:hint="default"/>
      </w:rPr>
    </w:lvl>
  </w:abstractNum>
  <w:abstractNum w:abstractNumId="26">
    <w:nsid w:val="50EE7364"/>
    <w:multiLevelType w:val="hybridMultilevel"/>
    <w:tmpl w:val="FFFFFFFF"/>
    <w:lvl w:ilvl="0" w:tplc="3228B692">
      <w:start w:val="1"/>
      <w:numFmt w:val="decimal"/>
      <w:lvlText w:val="%1-"/>
      <w:lvlJc w:val="left"/>
      <w:pPr>
        <w:ind w:left="720" w:hanging="360"/>
      </w:pPr>
    </w:lvl>
    <w:lvl w:ilvl="1" w:tplc="9364CE4E">
      <w:start w:val="1"/>
      <w:numFmt w:val="lowerLetter"/>
      <w:lvlText w:val="%2."/>
      <w:lvlJc w:val="left"/>
      <w:pPr>
        <w:ind w:left="1440" w:hanging="360"/>
      </w:pPr>
    </w:lvl>
    <w:lvl w:ilvl="2" w:tplc="3A50917C">
      <w:start w:val="1"/>
      <w:numFmt w:val="lowerRoman"/>
      <w:lvlText w:val="%3."/>
      <w:lvlJc w:val="right"/>
      <w:pPr>
        <w:ind w:left="2160" w:hanging="180"/>
      </w:pPr>
    </w:lvl>
    <w:lvl w:ilvl="3" w:tplc="C780026A">
      <w:start w:val="1"/>
      <w:numFmt w:val="decimal"/>
      <w:lvlText w:val="%4."/>
      <w:lvlJc w:val="left"/>
      <w:pPr>
        <w:ind w:left="2880" w:hanging="360"/>
      </w:pPr>
    </w:lvl>
    <w:lvl w:ilvl="4" w:tplc="1AC2EF76">
      <w:start w:val="1"/>
      <w:numFmt w:val="lowerLetter"/>
      <w:lvlText w:val="%5."/>
      <w:lvlJc w:val="left"/>
      <w:pPr>
        <w:ind w:left="3600" w:hanging="360"/>
      </w:pPr>
    </w:lvl>
    <w:lvl w:ilvl="5" w:tplc="3CCCB376">
      <w:start w:val="1"/>
      <w:numFmt w:val="lowerRoman"/>
      <w:lvlText w:val="%6."/>
      <w:lvlJc w:val="right"/>
      <w:pPr>
        <w:ind w:left="4320" w:hanging="180"/>
      </w:pPr>
    </w:lvl>
    <w:lvl w:ilvl="6" w:tplc="5D203138">
      <w:start w:val="1"/>
      <w:numFmt w:val="decimal"/>
      <w:lvlText w:val="%7."/>
      <w:lvlJc w:val="left"/>
      <w:pPr>
        <w:ind w:left="5040" w:hanging="360"/>
      </w:pPr>
    </w:lvl>
    <w:lvl w:ilvl="7" w:tplc="A9E2B57A">
      <w:start w:val="1"/>
      <w:numFmt w:val="lowerLetter"/>
      <w:lvlText w:val="%8."/>
      <w:lvlJc w:val="left"/>
      <w:pPr>
        <w:ind w:left="5760" w:hanging="360"/>
      </w:pPr>
    </w:lvl>
    <w:lvl w:ilvl="8" w:tplc="8D7EC7FC">
      <w:start w:val="1"/>
      <w:numFmt w:val="lowerRoman"/>
      <w:lvlText w:val="%9."/>
      <w:lvlJc w:val="right"/>
      <w:pPr>
        <w:ind w:left="6480" w:hanging="180"/>
      </w:pPr>
    </w:lvl>
  </w:abstractNum>
  <w:abstractNum w:abstractNumId="27">
    <w:nsid w:val="624374E8"/>
    <w:multiLevelType w:val="hybridMultilevel"/>
    <w:tmpl w:val="16FC32B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8">
    <w:nsid w:val="6412550A"/>
    <w:multiLevelType w:val="hybridMultilevel"/>
    <w:tmpl w:val="3D0EC1E4"/>
    <w:lvl w:ilvl="0" w:tplc="FFFFFFFF">
      <w:numFmt w:val="bullet"/>
      <w:lvlText w:val="-"/>
      <w:lvlJc w:val="left"/>
      <w:pPr>
        <w:ind w:left="720" w:hanging="360"/>
      </w:pPr>
      <w:rPr>
        <w:rFonts w:ascii="Times New Roman" w:eastAsia="SimSu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nsid w:val="706072AE"/>
    <w:multiLevelType w:val="multilevel"/>
    <w:tmpl w:val="B8284B6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71A170A6"/>
    <w:multiLevelType w:val="hybridMultilevel"/>
    <w:tmpl w:val="17B60B68"/>
    <w:lvl w:ilvl="0" w:tplc="FFFFFFFF">
      <w:start w:val="1"/>
      <w:numFmt w:val="decimal"/>
      <w:lvlText w:val="%1."/>
      <w:lvlJc w:val="left"/>
      <w:pPr>
        <w:ind w:left="107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1BE686E"/>
    <w:multiLevelType w:val="multilevel"/>
    <w:tmpl w:val="39CEF5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8A92FCB"/>
    <w:multiLevelType w:val="hybridMultilevel"/>
    <w:tmpl w:val="5CC0B1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D4E5AE7"/>
    <w:multiLevelType w:val="multilevel"/>
    <w:tmpl w:val="512213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5"/>
  </w:num>
  <w:num w:numId="3">
    <w:abstractNumId w:val="9"/>
  </w:num>
  <w:num w:numId="4">
    <w:abstractNumId w:val="13"/>
  </w:num>
  <w:num w:numId="5">
    <w:abstractNumId w:val="6"/>
  </w:num>
  <w:num w:numId="6">
    <w:abstractNumId w:val="7"/>
  </w:num>
  <w:num w:numId="7">
    <w:abstractNumId w:val="14"/>
  </w:num>
  <w:num w:numId="8">
    <w:abstractNumId w:val="19"/>
  </w:num>
  <w:num w:numId="9">
    <w:abstractNumId w:val="16"/>
  </w:num>
  <w:num w:numId="10">
    <w:abstractNumId w:val="0"/>
  </w:num>
  <w:num w:numId="11">
    <w:abstractNumId w:val="12"/>
  </w:num>
  <w:num w:numId="12">
    <w:abstractNumId w:val="3"/>
  </w:num>
  <w:num w:numId="13">
    <w:abstractNumId w:val="29"/>
  </w:num>
  <w:num w:numId="14">
    <w:abstractNumId w:val="23"/>
  </w:num>
  <w:num w:numId="15">
    <w:abstractNumId w:val="22"/>
  </w:num>
  <w:num w:numId="16">
    <w:abstractNumId w:val="8"/>
  </w:num>
  <w:num w:numId="17">
    <w:abstractNumId w:val="1"/>
  </w:num>
  <w:num w:numId="18">
    <w:abstractNumId w:val="33"/>
  </w:num>
  <w:num w:numId="19">
    <w:abstractNumId w:val="31"/>
  </w:num>
  <w:num w:numId="20">
    <w:abstractNumId w:val="20"/>
  </w:num>
  <w:num w:numId="21">
    <w:abstractNumId w:val="10"/>
  </w:num>
  <w:num w:numId="22">
    <w:abstractNumId w:val="17"/>
  </w:num>
  <w:num w:numId="23">
    <w:abstractNumId w:val="15"/>
  </w:num>
  <w:num w:numId="24">
    <w:abstractNumId w:val="11"/>
  </w:num>
  <w:num w:numId="25">
    <w:abstractNumId w:val="18"/>
  </w:num>
  <w:num w:numId="26">
    <w:abstractNumId w:val="24"/>
  </w:num>
  <w:num w:numId="27">
    <w:abstractNumId w:val="2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2"/>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5"/>
  </w:num>
  <w:num w:numId="37">
    <w:abstractNumId w:val="3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6"/>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W0MDM0NzYwNTMzNLZU0lEKTi0uzszPAykwqgUAzhVC+CwAAAA="/>
  </w:docVars>
  <w:rsids>
    <w:rsidRoot w:val="00AC0EA7"/>
    <w:rsid w:val="00000C93"/>
    <w:rsid w:val="00002850"/>
    <w:rsid w:val="00004F7C"/>
    <w:rsid w:val="000118B0"/>
    <w:rsid w:val="00015932"/>
    <w:rsid w:val="00015E36"/>
    <w:rsid w:val="0001D237"/>
    <w:rsid w:val="0002107B"/>
    <w:rsid w:val="00025573"/>
    <w:rsid w:val="00030797"/>
    <w:rsid w:val="000341A5"/>
    <w:rsid w:val="00040844"/>
    <w:rsid w:val="00041297"/>
    <w:rsid w:val="000426EF"/>
    <w:rsid w:val="00042FFE"/>
    <w:rsid w:val="000455AB"/>
    <w:rsid w:val="000460FF"/>
    <w:rsid w:val="000755FB"/>
    <w:rsid w:val="00075E97"/>
    <w:rsid w:val="00083E9C"/>
    <w:rsid w:val="00083FB8"/>
    <w:rsid w:val="000848A7"/>
    <w:rsid w:val="00086C6E"/>
    <w:rsid w:val="0008734A"/>
    <w:rsid w:val="00091010"/>
    <w:rsid w:val="00095076"/>
    <w:rsid w:val="000A0ABB"/>
    <w:rsid w:val="000A25F1"/>
    <w:rsid w:val="000A48B0"/>
    <w:rsid w:val="000A4E4B"/>
    <w:rsid w:val="000A67CB"/>
    <w:rsid w:val="000B5941"/>
    <w:rsid w:val="000B6914"/>
    <w:rsid w:val="000C7E60"/>
    <w:rsid w:val="000D5708"/>
    <w:rsid w:val="000D57FB"/>
    <w:rsid w:val="000D6ACC"/>
    <w:rsid w:val="000E07D3"/>
    <w:rsid w:val="000E14D2"/>
    <w:rsid w:val="000F2349"/>
    <w:rsid w:val="001053C8"/>
    <w:rsid w:val="001103B8"/>
    <w:rsid w:val="00122D82"/>
    <w:rsid w:val="00124390"/>
    <w:rsid w:val="001257A3"/>
    <w:rsid w:val="0013040A"/>
    <w:rsid w:val="001314A9"/>
    <w:rsid w:val="00131E90"/>
    <w:rsid w:val="0013265F"/>
    <w:rsid w:val="00133B49"/>
    <w:rsid w:val="001340C4"/>
    <w:rsid w:val="00145263"/>
    <w:rsid w:val="00152E3F"/>
    <w:rsid w:val="00154AF3"/>
    <w:rsid w:val="00154D1E"/>
    <w:rsid w:val="0015528D"/>
    <w:rsid w:val="00162868"/>
    <w:rsid w:val="00172756"/>
    <w:rsid w:val="00172F55"/>
    <w:rsid w:val="00173B53"/>
    <w:rsid w:val="00173DD2"/>
    <w:rsid w:val="0018571D"/>
    <w:rsid w:val="00187B24"/>
    <w:rsid w:val="00193613"/>
    <w:rsid w:val="001A1F48"/>
    <w:rsid w:val="001A6A16"/>
    <w:rsid w:val="001B027B"/>
    <w:rsid w:val="001B0F64"/>
    <w:rsid w:val="001B17E1"/>
    <w:rsid w:val="001B1C2E"/>
    <w:rsid w:val="001B2C7C"/>
    <w:rsid w:val="001C3197"/>
    <w:rsid w:val="001D05BB"/>
    <w:rsid w:val="001D3C80"/>
    <w:rsid w:val="001D5B2E"/>
    <w:rsid w:val="001E713F"/>
    <w:rsid w:val="001F3B16"/>
    <w:rsid w:val="001F4501"/>
    <w:rsid w:val="001F4B13"/>
    <w:rsid w:val="0021276F"/>
    <w:rsid w:val="00213C6A"/>
    <w:rsid w:val="00220EF9"/>
    <w:rsid w:val="002235C4"/>
    <w:rsid w:val="0022612D"/>
    <w:rsid w:val="0022777D"/>
    <w:rsid w:val="00232065"/>
    <w:rsid w:val="002360C3"/>
    <w:rsid w:val="0024589B"/>
    <w:rsid w:val="00247835"/>
    <w:rsid w:val="0025364E"/>
    <w:rsid w:val="00256125"/>
    <w:rsid w:val="00265584"/>
    <w:rsid w:val="00274661"/>
    <w:rsid w:val="00276FED"/>
    <w:rsid w:val="0027752A"/>
    <w:rsid w:val="00291DE8"/>
    <w:rsid w:val="0029621F"/>
    <w:rsid w:val="002A40DC"/>
    <w:rsid w:val="002B1169"/>
    <w:rsid w:val="002B6E80"/>
    <w:rsid w:val="002B7525"/>
    <w:rsid w:val="002C28EA"/>
    <w:rsid w:val="002C4021"/>
    <w:rsid w:val="002C50C0"/>
    <w:rsid w:val="002C5823"/>
    <w:rsid w:val="002C647F"/>
    <w:rsid w:val="002D1769"/>
    <w:rsid w:val="002D1955"/>
    <w:rsid w:val="002D4CBE"/>
    <w:rsid w:val="002E7FE9"/>
    <w:rsid w:val="002F4175"/>
    <w:rsid w:val="002F4754"/>
    <w:rsid w:val="00302461"/>
    <w:rsid w:val="00302BB4"/>
    <w:rsid w:val="003044FD"/>
    <w:rsid w:val="00311362"/>
    <w:rsid w:val="00311CDF"/>
    <w:rsid w:val="0031575D"/>
    <w:rsid w:val="003201EA"/>
    <w:rsid w:val="00320394"/>
    <w:rsid w:val="003253A2"/>
    <w:rsid w:val="00327099"/>
    <w:rsid w:val="00330F55"/>
    <w:rsid w:val="0033108E"/>
    <w:rsid w:val="00332B71"/>
    <w:rsid w:val="00332FD4"/>
    <w:rsid w:val="00337742"/>
    <w:rsid w:val="003415D4"/>
    <w:rsid w:val="003421E3"/>
    <w:rsid w:val="003433D0"/>
    <w:rsid w:val="0034395C"/>
    <w:rsid w:val="0034469F"/>
    <w:rsid w:val="00345FB9"/>
    <w:rsid w:val="00350863"/>
    <w:rsid w:val="0035197E"/>
    <w:rsid w:val="00352100"/>
    <w:rsid w:val="003543F4"/>
    <w:rsid w:val="0035739A"/>
    <w:rsid w:val="003579F0"/>
    <w:rsid w:val="00360FBF"/>
    <w:rsid w:val="00362A94"/>
    <w:rsid w:val="00364306"/>
    <w:rsid w:val="00366992"/>
    <w:rsid w:val="00366C1C"/>
    <w:rsid w:val="003675E8"/>
    <w:rsid w:val="00370AFA"/>
    <w:rsid w:val="0037531F"/>
    <w:rsid w:val="00376A0C"/>
    <w:rsid w:val="00381244"/>
    <w:rsid w:val="0038145A"/>
    <w:rsid w:val="003828CD"/>
    <w:rsid w:val="00383B1D"/>
    <w:rsid w:val="003908C6"/>
    <w:rsid w:val="00391346"/>
    <w:rsid w:val="0039299F"/>
    <w:rsid w:val="00395ECA"/>
    <w:rsid w:val="003A0EC8"/>
    <w:rsid w:val="003A44AB"/>
    <w:rsid w:val="003A452B"/>
    <w:rsid w:val="003B341C"/>
    <w:rsid w:val="003B58BC"/>
    <w:rsid w:val="003B64D6"/>
    <w:rsid w:val="003B71DC"/>
    <w:rsid w:val="003C1E8C"/>
    <w:rsid w:val="003C4878"/>
    <w:rsid w:val="003C624B"/>
    <w:rsid w:val="003D1DDF"/>
    <w:rsid w:val="003D2A8F"/>
    <w:rsid w:val="003D2F02"/>
    <w:rsid w:val="003D78B3"/>
    <w:rsid w:val="003E307E"/>
    <w:rsid w:val="003E59B1"/>
    <w:rsid w:val="003E657C"/>
    <w:rsid w:val="003F26C7"/>
    <w:rsid w:val="003F447C"/>
    <w:rsid w:val="003F76C0"/>
    <w:rsid w:val="00403134"/>
    <w:rsid w:val="00403C2A"/>
    <w:rsid w:val="004119D1"/>
    <w:rsid w:val="0041380E"/>
    <w:rsid w:val="00417240"/>
    <w:rsid w:val="00427E07"/>
    <w:rsid w:val="00430B6D"/>
    <w:rsid w:val="00430F91"/>
    <w:rsid w:val="00436FE1"/>
    <w:rsid w:val="00437ABC"/>
    <w:rsid w:val="0044368E"/>
    <w:rsid w:val="00443D8A"/>
    <w:rsid w:val="00447982"/>
    <w:rsid w:val="004510D8"/>
    <w:rsid w:val="00454E09"/>
    <w:rsid w:val="00454FE4"/>
    <w:rsid w:val="00455FB3"/>
    <w:rsid w:val="004617E8"/>
    <w:rsid w:val="004662EC"/>
    <w:rsid w:val="00466C77"/>
    <w:rsid w:val="004713F3"/>
    <w:rsid w:val="00476E18"/>
    <w:rsid w:val="00480E57"/>
    <w:rsid w:val="0048214F"/>
    <w:rsid w:val="0048423F"/>
    <w:rsid w:val="0048441D"/>
    <w:rsid w:val="004910C0"/>
    <w:rsid w:val="00491C5A"/>
    <w:rsid w:val="004927DF"/>
    <w:rsid w:val="004959EA"/>
    <w:rsid w:val="004973F5"/>
    <w:rsid w:val="004A05AD"/>
    <w:rsid w:val="004A6347"/>
    <w:rsid w:val="004B09DA"/>
    <w:rsid w:val="004B13C4"/>
    <w:rsid w:val="004B4812"/>
    <w:rsid w:val="004C1AAA"/>
    <w:rsid w:val="004D10E8"/>
    <w:rsid w:val="004D326B"/>
    <w:rsid w:val="004D504F"/>
    <w:rsid w:val="004D7D63"/>
    <w:rsid w:val="004E0B37"/>
    <w:rsid w:val="004E2DFD"/>
    <w:rsid w:val="004E3188"/>
    <w:rsid w:val="004E4F86"/>
    <w:rsid w:val="004E50C6"/>
    <w:rsid w:val="004E52F3"/>
    <w:rsid w:val="004E69E4"/>
    <w:rsid w:val="004F457F"/>
    <w:rsid w:val="004F64A1"/>
    <w:rsid w:val="004F7696"/>
    <w:rsid w:val="004F79B5"/>
    <w:rsid w:val="00505569"/>
    <w:rsid w:val="005123BE"/>
    <w:rsid w:val="005128BE"/>
    <w:rsid w:val="00523BA5"/>
    <w:rsid w:val="005332A9"/>
    <w:rsid w:val="00533F64"/>
    <w:rsid w:val="00534E54"/>
    <w:rsid w:val="00535227"/>
    <w:rsid w:val="00537E47"/>
    <w:rsid w:val="005406D8"/>
    <w:rsid w:val="00542C16"/>
    <w:rsid w:val="00543FB4"/>
    <w:rsid w:val="00547A4E"/>
    <w:rsid w:val="00554750"/>
    <w:rsid w:val="00557301"/>
    <w:rsid w:val="005621C3"/>
    <w:rsid w:val="005631F8"/>
    <w:rsid w:val="00563312"/>
    <w:rsid w:val="0057044B"/>
    <w:rsid w:val="0057133E"/>
    <w:rsid w:val="00573C07"/>
    <w:rsid w:val="00573E83"/>
    <w:rsid w:val="00575A0A"/>
    <w:rsid w:val="005815EC"/>
    <w:rsid w:val="005815F7"/>
    <w:rsid w:val="005841C6"/>
    <w:rsid w:val="00586A17"/>
    <w:rsid w:val="00590CBC"/>
    <w:rsid w:val="005945B1"/>
    <w:rsid w:val="00594EBE"/>
    <w:rsid w:val="005A387C"/>
    <w:rsid w:val="005A7621"/>
    <w:rsid w:val="005B13C8"/>
    <w:rsid w:val="005B5118"/>
    <w:rsid w:val="005C01FD"/>
    <w:rsid w:val="005C2CF4"/>
    <w:rsid w:val="005D0922"/>
    <w:rsid w:val="005D71FC"/>
    <w:rsid w:val="005E0526"/>
    <w:rsid w:val="005E4FC1"/>
    <w:rsid w:val="005F1F67"/>
    <w:rsid w:val="005F39BF"/>
    <w:rsid w:val="005F477A"/>
    <w:rsid w:val="00603E28"/>
    <w:rsid w:val="00605FAB"/>
    <w:rsid w:val="0060C866"/>
    <w:rsid w:val="0061485C"/>
    <w:rsid w:val="00615C63"/>
    <w:rsid w:val="00616A58"/>
    <w:rsid w:val="006217AE"/>
    <w:rsid w:val="006229DD"/>
    <w:rsid w:val="006251C8"/>
    <w:rsid w:val="006271BD"/>
    <w:rsid w:val="006319B3"/>
    <w:rsid w:val="0063390C"/>
    <w:rsid w:val="00643737"/>
    <w:rsid w:val="00643C1E"/>
    <w:rsid w:val="00656658"/>
    <w:rsid w:val="00670076"/>
    <w:rsid w:val="006707A5"/>
    <w:rsid w:val="0067378B"/>
    <w:rsid w:val="00676068"/>
    <w:rsid w:val="006853EC"/>
    <w:rsid w:val="00685D5D"/>
    <w:rsid w:val="00686BD3"/>
    <w:rsid w:val="006872B2"/>
    <w:rsid w:val="006900F8"/>
    <w:rsid w:val="006939F2"/>
    <w:rsid w:val="00694CF2"/>
    <w:rsid w:val="006A2421"/>
    <w:rsid w:val="006A6EE2"/>
    <w:rsid w:val="006B5D32"/>
    <w:rsid w:val="006C2787"/>
    <w:rsid w:val="006C4B3C"/>
    <w:rsid w:val="006D656F"/>
    <w:rsid w:val="006D6BAC"/>
    <w:rsid w:val="006E22A7"/>
    <w:rsid w:val="006E3940"/>
    <w:rsid w:val="006E4A4D"/>
    <w:rsid w:val="006F0311"/>
    <w:rsid w:val="006F0B4E"/>
    <w:rsid w:val="006F375C"/>
    <w:rsid w:val="00701EC8"/>
    <w:rsid w:val="00706662"/>
    <w:rsid w:val="00714DDE"/>
    <w:rsid w:val="0071C101"/>
    <w:rsid w:val="007209EF"/>
    <w:rsid w:val="00723751"/>
    <w:rsid w:val="0072523D"/>
    <w:rsid w:val="00735644"/>
    <w:rsid w:val="00736C74"/>
    <w:rsid w:val="00737900"/>
    <w:rsid w:val="00741470"/>
    <w:rsid w:val="007421BE"/>
    <w:rsid w:val="00745258"/>
    <w:rsid w:val="0075145F"/>
    <w:rsid w:val="007637C9"/>
    <w:rsid w:val="00771663"/>
    <w:rsid w:val="00776632"/>
    <w:rsid w:val="0078205B"/>
    <w:rsid w:val="007821E4"/>
    <w:rsid w:val="00783D77"/>
    <w:rsid w:val="00785BD0"/>
    <w:rsid w:val="00786DAD"/>
    <w:rsid w:val="00791B45"/>
    <w:rsid w:val="00791F63"/>
    <w:rsid w:val="007A4C0B"/>
    <w:rsid w:val="007B006C"/>
    <w:rsid w:val="007B2793"/>
    <w:rsid w:val="007B3CF1"/>
    <w:rsid w:val="007B4D9C"/>
    <w:rsid w:val="007C369E"/>
    <w:rsid w:val="007D2F99"/>
    <w:rsid w:val="007D4BE7"/>
    <w:rsid w:val="007D5276"/>
    <w:rsid w:val="007D5DE0"/>
    <w:rsid w:val="007E20D3"/>
    <w:rsid w:val="007E21DF"/>
    <w:rsid w:val="00804B34"/>
    <w:rsid w:val="0080696C"/>
    <w:rsid w:val="00806C79"/>
    <w:rsid w:val="00813047"/>
    <w:rsid w:val="00813504"/>
    <w:rsid w:val="00821DAC"/>
    <w:rsid w:val="00823182"/>
    <w:rsid w:val="00834136"/>
    <w:rsid w:val="00834BC8"/>
    <w:rsid w:val="008543A5"/>
    <w:rsid w:val="00856A18"/>
    <w:rsid w:val="008600DD"/>
    <w:rsid w:val="008616E0"/>
    <w:rsid w:val="008674D0"/>
    <w:rsid w:val="00870C3B"/>
    <w:rsid w:val="0088744A"/>
    <w:rsid w:val="008914FF"/>
    <w:rsid w:val="008A22FA"/>
    <w:rsid w:val="008A776C"/>
    <w:rsid w:val="008A782B"/>
    <w:rsid w:val="008B27FF"/>
    <w:rsid w:val="008B3CD2"/>
    <w:rsid w:val="008C19D2"/>
    <w:rsid w:val="008C50A0"/>
    <w:rsid w:val="008C6A7E"/>
    <w:rsid w:val="008D1750"/>
    <w:rsid w:val="008D2843"/>
    <w:rsid w:val="008D370F"/>
    <w:rsid w:val="008D7860"/>
    <w:rsid w:val="008E282E"/>
    <w:rsid w:val="008E5015"/>
    <w:rsid w:val="008F1DCD"/>
    <w:rsid w:val="008F5116"/>
    <w:rsid w:val="008F5EB6"/>
    <w:rsid w:val="008F643B"/>
    <w:rsid w:val="00900395"/>
    <w:rsid w:val="00900846"/>
    <w:rsid w:val="00900C06"/>
    <w:rsid w:val="00901F33"/>
    <w:rsid w:val="00904D40"/>
    <w:rsid w:val="009117A9"/>
    <w:rsid w:val="00913940"/>
    <w:rsid w:val="00914DE2"/>
    <w:rsid w:val="00915F90"/>
    <w:rsid w:val="00925DA8"/>
    <w:rsid w:val="00932A27"/>
    <w:rsid w:val="00933CC2"/>
    <w:rsid w:val="00937C71"/>
    <w:rsid w:val="00943B8C"/>
    <w:rsid w:val="00955F78"/>
    <w:rsid w:val="00960B1F"/>
    <w:rsid w:val="00967A02"/>
    <w:rsid w:val="00973819"/>
    <w:rsid w:val="00975259"/>
    <w:rsid w:val="00987DBD"/>
    <w:rsid w:val="00987E59"/>
    <w:rsid w:val="009902F4"/>
    <w:rsid w:val="00993A85"/>
    <w:rsid w:val="00996E32"/>
    <w:rsid w:val="009A00F1"/>
    <w:rsid w:val="009B0369"/>
    <w:rsid w:val="009B56A9"/>
    <w:rsid w:val="009C0FD3"/>
    <w:rsid w:val="009C5857"/>
    <w:rsid w:val="009C6231"/>
    <w:rsid w:val="009C6DCA"/>
    <w:rsid w:val="009D18E4"/>
    <w:rsid w:val="009D2A16"/>
    <w:rsid w:val="009E6D4F"/>
    <w:rsid w:val="009E7A9A"/>
    <w:rsid w:val="009E7BF1"/>
    <w:rsid w:val="009F01BB"/>
    <w:rsid w:val="009F2317"/>
    <w:rsid w:val="00A01049"/>
    <w:rsid w:val="00A01639"/>
    <w:rsid w:val="00A0224E"/>
    <w:rsid w:val="00A026D6"/>
    <w:rsid w:val="00A02847"/>
    <w:rsid w:val="00A04B14"/>
    <w:rsid w:val="00A059D3"/>
    <w:rsid w:val="00A067DD"/>
    <w:rsid w:val="00A06871"/>
    <w:rsid w:val="00A20FAF"/>
    <w:rsid w:val="00A2485D"/>
    <w:rsid w:val="00A24DA5"/>
    <w:rsid w:val="00A255C6"/>
    <w:rsid w:val="00A27241"/>
    <w:rsid w:val="00A352A6"/>
    <w:rsid w:val="00A3573C"/>
    <w:rsid w:val="00A4191C"/>
    <w:rsid w:val="00A45A05"/>
    <w:rsid w:val="00A478BB"/>
    <w:rsid w:val="00A5339F"/>
    <w:rsid w:val="00A54A27"/>
    <w:rsid w:val="00A565D3"/>
    <w:rsid w:val="00A618B5"/>
    <w:rsid w:val="00A65E19"/>
    <w:rsid w:val="00A7658F"/>
    <w:rsid w:val="00A779C1"/>
    <w:rsid w:val="00A806EF"/>
    <w:rsid w:val="00A808C7"/>
    <w:rsid w:val="00A81122"/>
    <w:rsid w:val="00A84B08"/>
    <w:rsid w:val="00A90470"/>
    <w:rsid w:val="00A96E9E"/>
    <w:rsid w:val="00AA10A6"/>
    <w:rsid w:val="00AA3BED"/>
    <w:rsid w:val="00AA6836"/>
    <w:rsid w:val="00AA7EB9"/>
    <w:rsid w:val="00AB666E"/>
    <w:rsid w:val="00AB6CB0"/>
    <w:rsid w:val="00AB77BE"/>
    <w:rsid w:val="00AC0EA7"/>
    <w:rsid w:val="00AC491D"/>
    <w:rsid w:val="00AC507F"/>
    <w:rsid w:val="00AC7C89"/>
    <w:rsid w:val="00AD2FC6"/>
    <w:rsid w:val="00AD53AA"/>
    <w:rsid w:val="00AD7E6F"/>
    <w:rsid w:val="00AE2511"/>
    <w:rsid w:val="00AE567B"/>
    <w:rsid w:val="00AF0679"/>
    <w:rsid w:val="00AF4B35"/>
    <w:rsid w:val="00B014E0"/>
    <w:rsid w:val="00B02B5A"/>
    <w:rsid w:val="00B030AC"/>
    <w:rsid w:val="00B07A72"/>
    <w:rsid w:val="00B11DC8"/>
    <w:rsid w:val="00B2224A"/>
    <w:rsid w:val="00B26AC2"/>
    <w:rsid w:val="00B30A1F"/>
    <w:rsid w:val="00B317C8"/>
    <w:rsid w:val="00B40C89"/>
    <w:rsid w:val="00B40D72"/>
    <w:rsid w:val="00B44670"/>
    <w:rsid w:val="00B44BE6"/>
    <w:rsid w:val="00B516DB"/>
    <w:rsid w:val="00B52A2D"/>
    <w:rsid w:val="00B54ADA"/>
    <w:rsid w:val="00B55B6C"/>
    <w:rsid w:val="00B60356"/>
    <w:rsid w:val="00B60390"/>
    <w:rsid w:val="00B606BD"/>
    <w:rsid w:val="00B60B5F"/>
    <w:rsid w:val="00B61067"/>
    <w:rsid w:val="00B62953"/>
    <w:rsid w:val="00B64903"/>
    <w:rsid w:val="00B66E79"/>
    <w:rsid w:val="00B67FEB"/>
    <w:rsid w:val="00B70036"/>
    <w:rsid w:val="00B723A1"/>
    <w:rsid w:val="00B823DF"/>
    <w:rsid w:val="00B83F1C"/>
    <w:rsid w:val="00B84D51"/>
    <w:rsid w:val="00B85894"/>
    <w:rsid w:val="00B872BC"/>
    <w:rsid w:val="00B9773D"/>
    <w:rsid w:val="00BA1630"/>
    <w:rsid w:val="00BA71C5"/>
    <w:rsid w:val="00BB4D86"/>
    <w:rsid w:val="00BC6EC1"/>
    <w:rsid w:val="00BD17DB"/>
    <w:rsid w:val="00BD2456"/>
    <w:rsid w:val="00BD4F98"/>
    <w:rsid w:val="00BE0077"/>
    <w:rsid w:val="00BE2CFC"/>
    <w:rsid w:val="00BE3892"/>
    <w:rsid w:val="00C021DC"/>
    <w:rsid w:val="00C06744"/>
    <w:rsid w:val="00C0749A"/>
    <w:rsid w:val="00C0783C"/>
    <w:rsid w:val="00C12AB9"/>
    <w:rsid w:val="00C13053"/>
    <w:rsid w:val="00C13692"/>
    <w:rsid w:val="00C14376"/>
    <w:rsid w:val="00C15477"/>
    <w:rsid w:val="00C15D6B"/>
    <w:rsid w:val="00C16AFB"/>
    <w:rsid w:val="00C24216"/>
    <w:rsid w:val="00C24793"/>
    <w:rsid w:val="00C33777"/>
    <w:rsid w:val="00C37102"/>
    <w:rsid w:val="00C379CA"/>
    <w:rsid w:val="00C41851"/>
    <w:rsid w:val="00C42FE7"/>
    <w:rsid w:val="00C4619B"/>
    <w:rsid w:val="00C46A15"/>
    <w:rsid w:val="00C471F5"/>
    <w:rsid w:val="00C50658"/>
    <w:rsid w:val="00C5091B"/>
    <w:rsid w:val="00C613ED"/>
    <w:rsid w:val="00C64F7A"/>
    <w:rsid w:val="00C73F10"/>
    <w:rsid w:val="00C80463"/>
    <w:rsid w:val="00C826B3"/>
    <w:rsid w:val="00C84765"/>
    <w:rsid w:val="00C84BAD"/>
    <w:rsid w:val="00C85C17"/>
    <w:rsid w:val="00C8622A"/>
    <w:rsid w:val="00C93770"/>
    <w:rsid w:val="00C93818"/>
    <w:rsid w:val="00CA5009"/>
    <w:rsid w:val="00CB08BA"/>
    <w:rsid w:val="00CB160B"/>
    <w:rsid w:val="00CB3D90"/>
    <w:rsid w:val="00CB52EC"/>
    <w:rsid w:val="00CC38CB"/>
    <w:rsid w:val="00CD2DC3"/>
    <w:rsid w:val="00CD444D"/>
    <w:rsid w:val="00CD6893"/>
    <w:rsid w:val="00CE1350"/>
    <w:rsid w:val="00CE6EED"/>
    <w:rsid w:val="00CFDB36"/>
    <w:rsid w:val="00D0182F"/>
    <w:rsid w:val="00D04540"/>
    <w:rsid w:val="00D12FD9"/>
    <w:rsid w:val="00D16A0B"/>
    <w:rsid w:val="00D17782"/>
    <w:rsid w:val="00D2058A"/>
    <w:rsid w:val="00D21716"/>
    <w:rsid w:val="00D22351"/>
    <w:rsid w:val="00D258EF"/>
    <w:rsid w:val="00D35728"/>
    <w:rsid w:val="00D36931"/>
    <w:rsid w:val="00D514FA"/>
    <w:rsid w:val="00D53B19"/>
    <w:rsid w:val="00D57650"/>
    <w:rsid w:val="00D57BCF"/>
    <w:rsid w:val="00D623DF"/>
    <w:rsid w:val="00D655DA"/>
    <w:rsid w:val="00D675EF"/>
    <w:rsid w:val="00D70275"/>
    <w:rsid w:val="00D732EF"/>
    <w:rsid w:val="00D7382C"/>
    <w:rsid w:val="00D8004D"/>
    <w:rsid w:val="00D83F89"/>
    <w:rsid w:val="00D8416C"/>
    <w:rsid w:val="00D84387"/>
    <w:rsid w:val="00D859FE"/>
    <w:rsid w:val="00D9024A"/>
    <w:rsid w:val="00D931C9"/>
    <w:rsid w:val="00D94AD0"/>
    <w:rsid w:val="00D94E33"/>
    <w:rsid w:val="00D97BEC"/>
    <w:rsid w:val="00DA0D87"/>
    <w:rsid w:val="00DA1F3B"/>
    <w:rsid w:val="00DA29C0"/>
    <w:rsid w:val="00DA3B3D"/>
    <w:rsid w:val="00DA480E"/>
    <w:rsid w:val="00DB78AE"/>
    <w:rsid w:val="00DC0C21"/>
    <w:rsid w:val="00DC16A5"/>
    <w:rsid w:val="00DC199D"/>
    <w:rsid w:val="00DC7BC3"/>
    <w:rsid w:val="00DC7FD2"/>
    <w:rsid w:val="00DD1E78"/>
    <w:rsid w:val="00DD426A"/>
    <w:rsid w:val="00DD521B"/>
    <w:rsid w:val="00DD743B"/>
    <w:rsid w:val="00E03FEC"/>
    <w:rsid w:val="00E07BD3"/>
    <w:rsid w:val="00E107E8"/>
    <w:rsid w:val="00E119FF"/>
    <w:rsid w:val="00E14940"/>
    <w:rsid w:val="00E14BA4"/>
    <w:rsid w:val="00E173B3"/>
    <w:rsid w:val="00E2015B"/>
    <w:rsid w:val="00E20D7B"/>
    <w:rsid w:val="00E27AF0"/>
    <w:rsid w:val="00E31BA6"/>
    <w:rsid w:val="00E34FFF"/>
    <w:rsid w:val="00E442F3"/>
    <w:rsid w:val="00E44D3C"/>
    <w:rsid w:val="00E44E4D"/>
    <w:rsid w:val="00E45737"/>
    <w:rsid w:val="00E526AF"/>
    <w:rsid w:val="00E52CDA"/>
    <w:rsid w:val="00E57E10"/>
    <w:rsid w:val="00E62361"/>
    <w:rsid w:val="00E62719"/>
    <w:rsid w:val="00E641B3"/>
    <w:rsid w:val="00E65015"/>
    <w:rsid w:val="00E652EC"/>
    <w:rsid w:val="00E65EB8"/>
    <w:rsid w:val="00E67219"/>
    <w:rsid w:val="00E733B6"/>
    <w:rsid w:val="00E74A59"/>
    <w:rsid w:val="00E833DF"/>
    <w:rsid w:val="00E8567F"/>
    <w:rsid w:val="00E85C87"/>
    <w:rsid w:val="00E87F0E"/>
    <w:rsid w:val="00E9233A"/>
    <w:rsid w:val="00E94D4A"/>
    <w:rsid w:val="00EA6B15"/>
    <w:rsid w:val="00EB65C7"/>
    <w:rsid w:val="00EB78ED"/>
    <w:rsid w:val="00EC2F93"/>
    <w:rsid w:val="00EC4B4B"/>
    <w:rsid w:val="00EC755F"/>
    <w:rsid w:val="00ED1F48"/>
    <w:rsid w:val="00EE3544"/>
    <w:rsid w:val="00EE4D2A"/>
    <w:rsid w:val="00EE8E93"/>
    <w:rsid w:val="00EF0CCC"/>
    <w:rsid w:val="00EF0D97"/>
    <w:rsid w:val="00EF2A33"/>
    <w:rsid w:val="00F10481"/>
    <w:rsid w:val="00F13D5C"/>
    <w:rsid w:val="00F16508"/>
    <w:rsid w:val="00F171AB"/>
    <w:rsid w:val="00F3132D"/>
    <w:rsid w:val="00F46E4B"/>
    <w:rsid w:val="00F573CF"/>
    <w:rsid w:val="00F57950"/>
    <w:rsid w:val="00F67B33"/>
    <w:rsid w:val="00F71C99"/>
    <w:rsid w:val="00F72860"/>
    <w:rsid w:val="00F7479B"/>
    <w:rsid w:val="00F77BE2"/>
    <w:rsid w:val="00F84948"/>
    <w:rsid w:val="00F87F86"/>
    <w:rsid w:val="00F95500"/>
    <w:rsid w:val="00F9571D"/>
    <w:rsid w:val="00F9762B"/>
    <w:rsid w:val="00FA0A3F"/>
    <w:rsid w:val="00FA0D24"/>
    <w:rsid w:val="00FA1F65"/>
    <w:rsid w:val="00FA69FA"/>
    <w:rsid w:val="00FB14C8"/>
    <w:rsid w:val="00FB70BC"/>
    <w:rsid w:val="00FC0483"/>
    <w:rsid w:val="00FC584C"/>
    <w:rsid w:val="00FC6146"/>
    <w:rsid w:val="00FC68BC"/>
    <w:rsid w:val="00FD0C94"/>
    <w:rsid w:val="00FD1921"/>
    <w:rsid w:val="00FD339E"/>
    <w:rsid w:val="00FD3807"/>
    <w:rsid w:val="00FD5CD0"/>
    <w:rsid w:val="00FD5DC4"/>
    <w:rsid w:val="00FD67AC"/>
    <w:rsid w:val="00FE2BD1"/>
    <w:rsid w:val="00FE7F2C"/>
    <w:rsid w:val="00FF2588"/>
    <w:rsid w:val="00FF37CA"/>
    <w:rsid w:val="00FF6455"/>
    <w:rsid w:val="01056FB8"/>
    <w:rsid w:val="0110680D"/>
    <w:rsid w:val="0124983C"/>
    <w:rsid w:val="013CC3C2"/>
    <w:rsid w:val="0143A794"/>
    <w:rsid w:val="01544910"/>
    <w:rsid w:val="016AF2B6"/>
    <w:rsid w:val="017587B8"/>
    <w:rsid w:val="01A6B79B"/>
    <w:rsid w:val="01AA5A7C"/>
    <w:rsid w:val="01B56517"/>
    <w:rsid w:val="01F074C6"/>
    <w:rsid w:val="01F34A02"/>
    <w:rsid w:val="024C0AFB"/>
    <w:rsid w:val="024E4D31"/>
    <w:rsid w:val="02547EA4"/>
    <w:rsid w:val="02647D39"/>
    <w:rsid w:val="02B55FEB"/>
    <w:rsid w:val="02D38669"/>
    <w:rsid w:val="02E49E38"/>
    <w:rsid w:val="0305A86F"/>
    <w:rsid w:val="0366E707"/>
    <w:rsid w:val="036D5E89"/>
    <w:rsid w:val="0371D235"/>
    <w:rsid w:val="037F1273"/>
    <w:rsid w:val="03AD9D54"/>
    <w:rsid w:val="03BE2DC5"/>
    <w:rsid w:val="03C36537"/>
    <w:rsid w:val="03E290A8"/>
    <w:rsid w:val="03F93C0F"/>
    <w:rsid w:val="0410A93B"/>
    <w:rsid w:val="0417F96C"/>
    <w:rsid w:val="041A15EC"/>
    <w:rsid w:val="0477BAE9"/>
    <w:rsid w:val="04BAE214"/>
    <w:rsid w:val="04BEDBC5"/>
    <w:rsid w:val="04DA8B38"/>
    <w:rsid w:val="04E1D101"/>
    <w:rsid w:val="04E67FF0"/>
    <w:rsid w:val="05093660"/>
    <w:rsid w:val="050ECA66"/>
    <w:rsid w:val="051492B9"/>
    <w:rsid w:val="052ED53E"/>
    <w:rsid w:val="054D4B1C"/>
    <w:rsid w:val="055729C6"/>
    <w:rsid w:val="056F183F"/>
    <w:rsid w:val="057FBB42"/>
    <w:rsid w:val="0585B408"/>
    <w:rsid w:val="0590C1E5"/>
    <w:rsid w:val="05AFF41B"/>
    <w:rsid w:val="05B110FD"/>
    <w:rsid w:val="05B5CBC2"/>
    <w:rsid w:val="05BD6BD3"/>
    <w:rsid w:val="05F99163"/>
    <w:rsid w:val="0608FA1A"/>
    <w:rsid w:val="063FD9DF"/>
    <w:rsid w:val="066656FE"/>
    <w:rsid w:val="067DE62B"/>
    <w:rsid w:val="069BDFB3"/>
    <w:rsid w:val="069DB0B3"/>
    <w:rsid w:val="06A85FC5"/>
    <w:rsid w:val="06AB0F1E"/>
    <w:rsid w:val="06AF3486"/>
    <w:rsid w:val="06C645C2"/>
    <w:rsid w:val="06DCEE04"/>
    <w:rsid w:val="06DF5729"/>
    <w:rsid w:val="072E84B6"/>
    <w:rsid w:val="07401016"/>
    <w:rsid w:val="07633A0F"/>
    <w:rsid w:val="076892F6"/>
    <w:rsid w:val="077905EC"/>
    <w:rsid w:val="07AB55FD"/>
    <w:rsid w:val="07E20255"/>
    <w:rsid w:val="07FC72EF"/>
    <w:rsid w:val="0839A637"/>
    <w:rsid w:val="084F66E9"/>
    <w:rsid w:val="086C204A"/>
    <w:rsid w:val="0897A190"/>
    <w:rsid w:val="089D2401"/>
    <w:rsid w:val="089D34D6"/>
    <w:rsid w:val="08CA0919"/>
    <w:rsid w:val="08F5FDBC"/>
    <w:rsid w:val="09164240"/>
    <w:rsid w:val="09223F46"/>
    <w:rsid w:val="094403D3"/>
    <w:rsid w:val="09513B9A"/>
    <w:rsid w:val="0971A9F9"/>
    <w:rsid w:val="0995C2EE"/>
    <w:rsid w:val="09A85651"/>
    <w:rsid w:val="09A8BB24"/>
    <w:rsid w:val="09BDDD94"/>
    <w:rsid w:val="09E71FA7"/>
    <w:rsid w:val="09F95170"/>
    <w:rsid w:val="0A23617E"/>
    <w:rsid w:val="0A3B7951"/>
    <w:rsid w:val="0A41E4EE"/>
    <w:rsid w:val="0A5A9C5F"/>
    <w:rsid w:val="0A74965D"/>
    <w:rsid w:val="0A92C89F"/>
    <w:rsid w:val="0A9D521D"/>
    <w:rsid w:val="0AAD8B09"/>
    <w:rsid w:val="0B2F4DC8"/>
    <w:rsid w:val="0B485B12"/>
    <w:rsid w:val="0B723003"/>
    <w:rsid w:val="0BA5BF97"/>
    <w:rsid w:val="0BC14507"/>
    <w:rsid w:val="0BDF7B61"/>
    <w:rsid w:val="0BF07F07"/>
    <w:rsid w:val="0BF7FBF7"/>
    <w:rsid w:val="0BF9B50D"/>
    <w:rsid w:val="0C1B55DA"/>
    <w:rsid w:val="0C1E5CA1"/>
    <w:rsid w:val="0C2D054B"/>
    <w:rsid w:val="0C541716"/>
    <w:rsid w:val="0C651E15"/>
    <w:rsid w:val="0C84BB11"/>
    <w:rsid w:val="0D0A3889"/>
    <w:rsid w:val="0D1F3C2B"/>
    <w:rsid w:val="0D795CC7"/>
    <w:rsid w:val="0DA21732"/>
    <w:rsid w:val="0DA4461B"/>
    <w:rsid w:val="0DA52AEF"/>
    <w:rsid w:val="0DA94305"/>
    <w:rsid w:val="0DC0FA5C"/>
    <w:rsid w:val="0DD897A9"/>
    <w:rsid w:val="0E132EF2"/>
    <w:rsid w:val="0E38EF8C"/>
    <w:rsid w:val="0E7C6BEA"/>
    <w:rsid w:val="0E825343"/>
    <w:rsid w:val="0E83ABC5"/>
    <w:rsid w:val="0E9D2B80"/>
    <w:rsid w:val="0EAA42BE"/>
    <w:rsid w:val="0EB52893"/>
    <w:rsid w:val="0EB6B99B"/>
    <w:rsid w:val="0EBF5AA0"/>
    <w:rsid w:val="0EC6C41F"/>
    <w:rsid w:val="0ECA3C83"/>
    <w:rsid w:val="0ECBF60F"/>
    <w:rsid w:val="0ED1E338"/>
    <w:rsid w:val="0EF40327"/>
    <w:rsid w:val="0EFD1A85"/>
    <w:rsid w:val="0F094329"/>
    <w:rsid w:val="0F2432B7"/>
    <w:rsid w:val="0F257D92"/>
    <w:rsid w:val="0F2D7352"/>
    <w:rsid w:val="0F32AE5B"/>
    <w:rsid w:val="0F46397D"/>
    <w:rsid w:val="0F46C171"/>
    <w:rsid w:val="0F751B70"/>
    <w:rsid w:val="0FA2F24C"/>
    <w:rsid w:val="0FB751FB"/>
    <w:rsid w:val="0FBBC09A"/>
    <w:rsid w:val="0FDA6D4D"/>
    <w:rsid w:val="0FDD6EF8"/>
    <w:rsid w:val="0FE4BDE2"/>
    <w:rsid w:val="0FF38ED3"/>
    <w:rsid w:val="0FFDA4F7"/>
    <w:rsid w:val="1001D091"/>
    <w:rsid w:val="106D33CB"/>
    <w:rsid w:val="108472F9"/>
    <w:rsid w:val="1096FB68"/>
    <w:rsid w:val="10C48B32"/>
    <w:rsid w:val="10D47C3E"/>
    <w:rsid w:val="10E50744"/>
    <w:rsid w:val="10F675F6"/>
    <w:rsid w:val="1109325A"/>
    <w:rsid w:val="1116F3EB"/>
    <w:rsid w:val="112E5EFC"/>
    <w:rsid w:val="113EDBFC"/>
    <w:rsid w:val="11897FBA"/>
    <w:rsid w:val="11961452"/>
    <w:rsid w:val="11ABB954"/>
    <w:rsid w:val="11B005FD"/>
    <w:rsid w:val="11BDA390"/>
    <w:rsid w:val="11C60175"/>
    <w:rsid w:val="11D8AD61"/>
    <w:rsid w:val="11EB4FD5"/>
    <w:rsid w:val="11EC5266"/>
    <w:rsid w:val="11ECF101"/>
    <w:rsid w:val="11EFDF3F"/>
    <w:rsid w:val="1202F191"/>
    <w:rsid w:val="1215218C"/>
    <w:rsid w:val="122D2CCF"/>
    <w:rsid w:val="123EBA1E"/>
    <w:rsid w:val="125086CB"/>
    <w:rsid w:val="12981864"/>
    <w:rsid w:val="12A30E57"/>
    <w:rsid w:val="12A61208"/>
    <w:rsid w:val="12DBBF44"/>
    <w:rsid w:val="12E3E577"/>
    <w:rsid w:val="12FD959C"/>
    <w:rsid w:val="1302EA37"/>
    <w:rsid w:val="130F9E55"/>
    <w:rsid w:val="132561A4"/>
    <w:rsid w:val="1361F596"/>
    <w:rsid w:val="13A74A55"/>
    <w:rsid w:val="13C0CE80"/>
    <w:rsid w:val="13DCA554"/>
    <w:rsid w:val="13F4FBF2"/>
    <w:rsid w:val="142E2231"/>
    <w:rsid w:val="1466EF70"/>
    <w:rsid w:val="146BA021"/>
    <w:rsid w:val="147188B8"/>
    <w:rsid w:val="1478682C"/>
    <w:rsid w:val="14B249BE"/>
    <w:rsid w:val="14C05310"/>
    <w:rsid w:val="14C39C7F"/>
    <w:rsid w:val="14E0AA7D"/>
    <w:rsid w:val="14FC6BD9"/>
    <w:rsid w:val="150099ED"/>
    <w:rsid w:val="1516452F"/>
    <w:rsid w:val="15547BD6"/>
    <w:rsid w:val="15E26E2E"/>
    <w:rsid w:val="160C158B"/>
    <w:rsid w:val="160D3368"/>
    <w:rsid w:val="1622A91A"/>
    <w:rsid w:val="1624D4C8"/>
    <w:rsid w:val="16347E66"/>
    <w:rsid w:val="164E4672"/>
    <w:rsid w:val="164FCC77"/>
    <w:rsid w:val="167FE17D"/>
    <w:rsid w:val="168AB664"/>
    <w:rsid w:val="16959847"/>
    <w:rsid w:val="16A75091"/>
    <w:rsid w:val="16ACC34E"/>
    <w:rsid w:val="16CC41A2"/>
    <w:rsid w:val="16E65294"/>
    <w:rsid w:val="16FBBE4D"/>
    <w:rsid w:val="170392AB"/>
    <w:rsid w:val="170753AF"/>
    <w:rsid w:val="17090BAC"/>
    <w:rsid w:val="170A5FF6"/>
    <w:rsid w:val="1741C8F9"/>
    <w:rsid w:val="17499784"/>
    <w:rsid w:val="1749CE72"/>
    <w:rsid w:val="175BE1EB"/>
    <w:rsid w:val="17C802D2"/>
    <w:rsid w:val="17D21B67"/>
    <w:rsid w:val="17D74350"/>
    <w:rsid w:val="17ECE3F5"/>
    <w:rsid w:val="18106083"/>
    <w:rsid w:val="1819227E"/>
    <w:rsid w:val="184211E5"/>
    <w:rsid w:val="18970385"/>
    <w:rsid w:val="18B8DB5E"/>
    <w:rsid w:val="18CE6042"/>
    <w:rsid w:val="19206126"/>
    <w:rsid w:val="195EF54D"/>
    <w:rsid w:val="196571BE"/>
    <w:rsid w:val="196E8C7B"/>
    <w:rsid w:val="196E96B1"/>
    <w:rsid w:val="1974CEE2"/>
    <w:rsid w:val="19A19E0C"/>
    <w:rsid w:val="19A6BE17"/>
    <w:rsid w:val="19BDC141"/>
    <w:rsid w:val="19CE9DEC"/>
    <w:rsid w:val="19E02CF6"/>
    <w:rsid w:val="1A095025"/>
    <w:rsid w:val="1A1055C3"/>
    <w:rsid w:val="1A247007"/>
    <w:rsid w:val="1A2585D2"/>
    <w:rsid w:val="1A583C3C"/>
    <w:rsid w:val="1A6450EE"/>
    <w:rsid w:val="1A71A477"/>
    <w:rsid w:val="1A834197"/>
    <w:rsid w:val="1AA299D3"/>
    <w:rsid w:val="1AA6A82F"/>
    <w:rsid w:val="1AB13A18"/>
    <w:rsid w:val="1AB3C7B3"/>
    <w:rsid w:val="1AC40469"/>
    <w:rsid w:val="1AC76F7B"/>
    <w:rsid w:val="1AC789C3"/>
    <w:rsid w:val="1ACC4F20"/>
    <w:rsid w:val="1AD1D68C"/>
    <w:rsid w:val="1AF9A0B8"/>
    <w:rsid w:val="1B0D5993"/>
    <w:rsid w:val="1B11D11E"/>
    <w:rsid w:val="1B767BCE"/>
    <w:rsid w:val="1B85D5C9"/>
    <w:rsid w:val="1C1CB556"/>
    <w:rsid w:val="1C256890"/>
    <w:rsid w:val="1C2EEC09"/>
    <w:rsid w:val="1C32D6BC"/>
    <w:rsid w:val="1C3EE006"/>
    <w:rsid w:val="1C5FF170"/>
    <w:rsid w:val="1C845722"/>
    <w:rsid w:val="1C88BBF5"/>
    <w:rsid w:val="1CA27D3A"/>
    <w:rsid w:val="1CE02700"/>
    <w:rsid w:val="1CE3037C"/>
    <w:rsid w:val="1D055D1A"/>
    <w:rsid w:val="1D2C05C5"/>
    <w:rsid w:val="1D39FF26"/>
    <w:rsid w:val="1D3B5C2B"/>
    <w:rsid w:val="1D4458A2"/>
    <w:rsid w:val="1D61A840"/>
    <w:rsid w:val="1D6C38E6"/>
    <w:rsid w:val="1D82AF85"/>
    <w:rsid w:val="1DBAE09A"/>
    <w:rsid w:val="1DC0F8A7"/>
    <w:rsid w:val="1DD15525"/>
    <w:rsid w:val="1DE201FC"/>
    <w:rsid w:val="1DF226BB"/>
    <w:rsid w:val="1DF83577"/>
    <w:rsid w:val="1E0088ED"/>
    <w:rsid w:val="1E08E229"/>
    <w:rsid w:val="1E0CEF13"/>
    <w:rsid w:val="1E414D3B"/>
    <w:rsid w:val="1E4CD519"/>
    <w:rsid w:val="1E7123E2"/>
    <w:rsid w:val="1E81DE5C"/>
    <w:rsid w:val="1EC8BD6F"/>
    <w:rsid w:val="1ECC4729"/>
    <w:rsid w:val="1EDABE26"/>
    <w:rsid w:val="1F0B1D34"/>
    <w:rsid w:val="1F0C1579"/>
    <w:rsid w:val="1F1AFCF9"/>
    <w:rsid w:val="1F38DFBA"/>
    <w:rsid w:val="1F5D7E46"/>
    <w:rsid w:val="1F739BBF"/>
    <w:rsid w:val="1FB1A1A3"/>
    <w:rsid w:val="1FBDF111"/>
    <w:rsid w:val="1FC27AD0"/>
    <w:rsid w:val="1FC4A01A"/>
    <w:rsid w:val="1FCD1374"/>
    <w:rsid w:val="202EB762"/>
    <w:rsid w:val="204CFACB"/>
    <w:rsid w:val="204D8590"/>
    <w:rsid w:val="2054C775"/>
    <w:rsid w:val="20897ECA"/>
    <w:rsid w:val="20921D58"/>
    <w:rsid w:val="20AEDF46"/>
    <w:rsid w:val="20C27744"/>
    <w:rsid w:val="20D5D1A3"/>
    <w:rsid w:val="20E0442E"/>
    <w:rsid w:val="210801B3"/>
    <w:rsid w:val="21125387"/>
    <w:rsid w:val="213497A2"/>
    <w:rsid w:val="21836610"/>
    <w:rsid w:val="21D3C717"/>
    <w:rsid w:val="21E8B385"/>
    <w:rsid w:val="21F22D45"/>
    <w:rsid w:val="2205AAFC"/>
    <w:rsid w:val="2213ACF3"/>
    <w:rsid w:val="226699B1"/>
    <w:rsid w:val="22673246"/>
    <w:rsid w:val="22A6932B"/>
    <w:rsid w:val="22BD226D"/>
    <w:rsid w:val="22E7FD64"/>
    <w:rsid w:val="22FE9171"/>
    <w:rsid w:val="230878FB"/>
    <w:rsid w:val="2310C969"/>
    <w:rsid w:val="23252B1D"/>
    <w:rsid w:val="23360F73"/>
    <w:rsid w:val="23688333"/>
    <w:rsid w:val="236DC65F"/>
    <w:rsid w:val="2375C85B"/>
    <w:rsid w:val="239DA22C"/>
    <w:rsid w:val="23F5E79A"/>
    <w:rsid w:val="2425C882"/>
    <w:rsid w:val="2439EF78"/>
    <w:rsid w:val="24581127"/>
    <w:rsid w:val="2465B9AE"/>
    <w:rsid w:val="2465DF2D"/>
    <w:rsid w:val="2465EFFD"/>
    <w:rsid w:val="24B466E7"/>
    <w:rsid w:val="24F4C0F8"/>
    <w:rsid w:val="24F9CA48"/>
    <w:rsid w:val="25184C36"/>
    <w:rsid w:val="251B2BE1"/>
    <w:rsid w:val="2540B34F"/>
    <w:rsid w:val="254E1E3B"/>
    <w:rsid w:val="256FFB5A"/>
    <w:rsid w:val="257F3167"/>
    <w:rsid w:val="2598E5FA"/>
    <w:rsid w:val="25B09878"/>
    <w:rsid w:val="25B7E395"/>
    <w:rsid w:val="25BD7F17"/>
    <w:rsid w:val="25C80DE3"/>
    <w:rsid w:val="260085DD"/>
    <w:rsid w:val="2604F0A8"/>
    <w:rsid w:val="2624BEB6"/>
    <w:rsid w:val="26275B1F"/>
    <w:rsid w:val="2627DB4C"/>
    <w:rsid w:val="2682409A"/>
    <w:rsid w:val="26AAC053"/>
    <w:rsid w:val="2718ADA3"/>
    <w:rsid w:val="273A0AF7"/>
    <w:rsid w:val="2746F61C"/>
    <w:rsid w:val="278E05C9"/>
    <w:rsid w:val="2793E744"/>
    <w:rsid w:val="2794C042"/>
    <w:rsid w:val="27CE0B05"/>
    <w:rsid w:val="27DC9D7F"/>
    <w:rsid w:val="27F99A6F"/>
    <w:rsid w:val="28146AA5"/>
    <w:rsid w:val="2825B676"/>
    <w:rsid w:val="28278DF1"/>
    <w:rsid w:val="28316B6F"/>
    <w:rsid w:val="2847C254"/>
    <w:rsid w:val="285C504F"/>
    <w:rsid w:val="286EAFEF"/>
    <w:rsid w:val="28909B1B"/>
    <w:rsid w:val="28986C84"/>
    <w:rsid w:val="28B47BA6"/>
    <w:rsid w:val="28BDAF8D"/>
    <w:rsid w:val="28DACA2C"/>
    <w:rsid w:val="29201DC7"/>
    <w:rsid w:val="292654ED"/>
    <w:rsid w:val="294A8F41"/>
    <w:rsid w:val="295E04DA"/>
    <w:rsid w:val="295EF566"/>
    <w:rsid w:val="297F3C87"/>
    <w:rsid w:val="2990428B"/>
    <w:rsid w:val="29A0D841"/>
    <w:rsid w:val="29BB736D"/>
    <w:rsid w:val="29DDA6AB"/>
    <w:rsid w:val="2A00477E"/>
    <w:rsid w:val="2A13EB62"/>
    <w:rsid w:val="2A303605"/>
    <w:rsid w:val="2A379CD6"/>
    <w:rsid w:val="2A4EEB19"/>
    <w:rsid w:val="2A63880E"/>
    <w:rsid w:val="2A6C4140"/>
    <w:rsid w:val="2AE1D299"/>
    <w:rsid w:val="2AE85C43"/>
    <w:rsid w:val="2AF66511"/>
    <w:rsid w:val="2B21D457"/>
    <w:rsid w:val="2B25D801"/>
    <w:rsid w:val="2B27BFCB"/>
    <w:rsid w:val="2B4F7AC0"/>
    <w:rsid w:val="2B6FBE45"/>
    <w:rsid w:val="2BB1A68F"/>
    <w:rsid w:val="2BB85519"/>
    <w:rsid w:val="2BC0E9D6"/>
    <w:rsid w:val="2BD58E72"/>
    <w:rsid w:val="2C4AE142"/>
    <w:rsid w:val="2C59D3AE"/>
    <w:rsid w:val="2C61F6FD"/>
    <w:rsid w:val="2C75839E"/>
    <w:rsid w:val="2C83101E"/>
    <w:rsid w:val="2C896D2F"/>
    <w:rsid w:val="2C953562"/>
    <w:rsid w:val="2CB64A8D"/>
    <w:rsid w:val="2CE7C302"/>
    <w:rsid w:val="2D32566A"/>
    <w:rsid w:val="2D4C5135"/>
    <w:rsid w:val="2D7ED755"/>
    <w:rsid w:val="2D8DFBBA"/>
    <w:rsid w:val="2D8EBEDB"/>
    <w:rsid w:val="2D912F3F"/>
    <w:rsid w:val="2D9A4022"/>
    <w:rsid w:val="2DD1DB47"/>
    <w:rsid w:val="2DD8E519"/>
    <w:rsid w:val="2DF29067"/>
    <w:rsid w:val="2E005F67"/>
    <w:rsid w:val="2E021A3F"/>
    <w:rsid w:val="2E0C162E"/>
    <w:rsid w:val="2E42074E"/>
    <w:rsid w:val="2E4754CF"/>
    <w:rsid w:val="2E47651E"/>
    <w:rsid w:val="2E59D473"/>
    <w:rsid w:val="2E5BAEF6"/>
    <w:rsid w:val="2E7E47C5"/>
    <w:rsid w:val="2E92FD45"/>
    <w:rsid w:val="2EA1DF11"/>
    <w:rsid w:val="2ECD3572"/>
    <w:rsid w:val="2EEA6422"/>
    <w:rsid w:val="2EFC9324"/>
    <w:rsid w:val="2EFCEE07"/>
    <w:rsid w:val="2F135437"/>
    <w:rsid w:val="2F348EFA"/>
    <w:rsid w:val="2F3A66A1"/>
    <w:rsid w:val="2F968CB4"/>
    <w:rsid w:val="2FBEB729"/>
    <w:rsid w:val="2FC846BA"/>
    <w:rsid w:val="2FDD3A99"/>
    <w:rsid w:val="300828D5"/>
    <w:rsid w:val="3015B0F5"/>
    <w:rsid w:val="304DBB59"/>
    <w:rsid w:val="306BDE85"/>
    <w:rsid w:val="309B3013"/>
    <w:rsid w:val="30B0161F"/>
    <w:rsid w:val="30B396BD"/>
    <w:rsid w:val="30C0717D"/>
    <w:rsid w:val="30DDBCE7"/>
    <w:rsid w:val="30DFCD0C"/>
    <w:rsid w:val="310CED3C"/>
    <w:rsid w:val="311FF14C"/>
    <w:rsid w:val="313EAA56"/>
    <w:rsid w:val="315172E8"/>
    <w:rsid w:val="31697F13"/>
    <w:rsid w:val="317E7ABF"/>
    <w:rsid w:val="3181461F"/>
    <w:rsid w:val="31916728"/>
    <w:rsid w:val="319180FD"/>
    <w:rsid w:val="31D22EDD"/>
    <w:rsid w:val="31E8B05E"/>
    <w:rsid w:val="31EDD365"/>
    <w:rsid w:val="325DA71D"/>
    <w:rsid w:val="326265FF"/>
    <w:rsid w:val="32652D42"/>
    <w:rsid w:val="326971AE"/>
    <w:rsid w:val="327E80FA"/>
    <w:rsid w:val="32839195"/>
    <w:rsid w:val="32861630"/>
    <w:rsid w:val="32AEAC81"/>
    <w:rsid w:val="32B29226"/>
    <w:rsid w:val="32BFC17D"/>
    <w:rsid w:val="32F21FC0"/>
    <w:rsid w:val="3317ACF8"/>
    <w:rsid w:val="331F92C5"/>
    <w:rsid w:val="334A1782"/>
    <w:rsid w:val="33AC3FA1"/>
    <w:rsid w:val="33B7E3EA"/>
    <w:rsid w:val="33BB2021"/>
    <w:rsid w:val="33BCEA4A"/>
    <w:rsid w:val="33D74C2F"/>
    <w:rsid w:val="33F38DC9"/>
    <w:rsid w:val="341AD134"/>
    <w:rsid w:val="343E4383"/>
    <w:rsid w:val="343FE300"/>
    <w:rsid w:val="34465DF5"/>
    <w:rsid w:val="344BED9B"/>
    <w:rsid w:val="344F3D0E"/>
    <w:rsid w:val="344FCB46"/>
    <w:rsid w:val="3464AD81"/>
    <w:rsid w:val="3497AED8"/>
    <w:rsid w:val="34A0957A"/>
    <w:rsid w:val="34AE32D4"/>
    <w:rsid w:val="34C88C62"/>
    <w:rsid w:val="34E760A1"/>
    <w:rsid w:val="34E8E238"/>
    <w:rsid w:val="35126C2B"/>
    <w:rsid w:val="35605080"/>
    <w:rsid w:val="356FED6B"/>
    <w:rsid w:val="35AF46DC"/>
    <w:rsid w:val="35C46B9B"/>
    <w:rsid w:val="35C60E07"/>
    <w:rsid w:val="35C67ED9"/>
    <w:rsid w:val="35C9A443"/>
    <w:rsid w:val="35F234D9"/>
    <w:rsid w:val="36127C03"/>
    <w:rsid w:val="36149ED8"/>
    <w:rsid w:val="3630CE5B"/>
    <w:rsid w:val="364E57D3"/>
    <w:rsid w:val="3651B82B"/>
    <w:rsid w:val="3657DBD5"/>
    <w:rsid w:val="366B09EA"/>
    <w:rsid w:val="36A99C0F"/>
    <w:rsid w:val="36CE1373"/>
    <w:rsid w:val="36EDC07B"/>
    <w:rsid w:val="373B62D4"/>
    <w:rsid w:val="374EEBB2"/>
    <w:rsid w:val="37929E25"/>
    <w:rsid w:val="379EFA77"/>
    <w:rsid w:val="37A1866C"/>
    <w:rsid w:val="37C7FAF4"/>
    <w:rsid w:val="37CC038C"/>
    <w:rsid w:val="3824BA14"/>
    <w:rsid w:val="38908E3E"/>
    <w:rsid w:val="38B35410"/>
    <w:rsid w:val="38B38CAF"/>
    <w:rsid w:val="38D5E3F8"/>
    <w:rsid w:val="38DE1A9F"/>
    <w:rsid w:val="38E9E517"/>
    <w:rsid w:val="38F1D320"/>
    <w:rsid w:val="3912F855"/>
    <w:rsid w:val="392E46A9"/>
    <w:rsid w:val="3931FA18"/>
    <w:rsid w:val="3942BC7B"/>
    <w:rsid w:val="394526F5"/>
    <w:rsid w:val="397901B5"/>
    <w:rsid w:val="3990DE39"/>
    <w:rsid w:val="39B3A19F"/>
    <w:rsid w:val="39E5DE14"/>
    <w:rsid w:val="39EBABC0"/>
    <w:rsid w:val="3A32C945"/>
    <w:rsid w:val="3A42B981"/>
    <w:rsid w:val="3A47A41A"/>
    <w:rsid w:val="3A4C04D0"/>
    <w:rsid w:val="3A635810"/>
    <w:rsid w:val="3A7ED7C8"/>
    <w:rsid w:val="3AC63384"/>
    <w:rsid w:val="3AE40D71"/>
    <w:rsid w:val="3AE91910"/>
    <w:rsid w:val="3B34B40A"/>
    <w:rsid w:val="3B44AEDE"/>
    <w:rsid w:val="3B4820AE"/>
    <w:rsid w:val="3B50994A"/>
    <w:rsid w:val="3B568CCE"/>
    <w:rsid w:val="3BA4E256"/>
    <w:rsid w:val="3BB1DE43"/>
    <w:rsid w:val="3BB6EAD3"/>
    <w:rsid w:val="3C13016F"/>
    <w:rsid w:val="3C2BE653"/>
    <w:rsid w:val="3C921F60"/>
    <w:rsid w:val="3C9ECC67"/>
    <w:rsid w:val="3CB023A1"/>
    <w:rsid w:val="3CEB463B"/>
    <w:rsid w:val="3CF78686"/>
    <w:rsid w:val="3D130332"/>
    <w:rsid w:val="3D1CC5D5"/>
    <w:rsid w:val="3D1D90BA"/>
    <w:rsid w:val="3D1F51B1"/>
    <w:rsid w:val="3D520F5A"/>
    <w:rsid w:val="3D69BF0E"/>
    <w:rsid w:val="3D8419B9"/>
    <w:rsid w:val="3D879E2E"/>
    <w:rsid w:val="3DC44F98"/>
    <w:rsid w:val="3DE7D5D1"/>
    <w:rsid w:val="3DF6B75D"/>
    <w:rsid w:val="3DF80BB0"/>
    <w:rsid w:val="3E0D7928"/>
    <w:rsid w:val="3E102A40"/>
    <w:rsid w:val="3E4B7B32"/>
    <w:rsid w:val="3E6178EB"/>
    <w:rsid w:val="3E87B48F"/>
    <w:rsid w:val="3EA16F4C"/>
    <w:rsid w:val="3EB60F59"/>
    <w:rsid w:val="3EB815BF"/>
    <w:rsid w:val="3EDA0432"/>
    <w:rsid w:val="3EFA675A"/>
    <w:rsid w:val="3F0E952B"/>
    <w:rsid w:val="3F1CF6DD"/>
    <w:rsid w:val="3F2A15B1"/>
    <w:rsid w:val="3F35AB8B"/>
    <w:rsid w:val="3F467D94"/>
    <w:rsid w:val="3F786C42"/>
    <w:rsid w:val="3FA1A6BE"/>
    <w:rsid w:val="3FABC78D"/>
    <w:rsid w:val="3FD422D3"/>
    <w:rsid w:val="4001AD78"/>
    <w:rsid w:val="40069C2E"/>
    <w:rsid w:val="4048186E"/>
    <w:rsid w:val="40685DD7"/>
    <w:rsid w:val="409317C7"/>
    <w:rsid w:val="40A500FB"/>
    <w:rsid w:val="40CAC8B4"/>
    <w:rsid w:val="40D39F39"/>
    <w:rsid w:val="40FC5127"/>
    <w:rsid w:val="411178A9"/>
    <w:rsid w:val="4113C92B"/>
    <w:rsid w:val="4117A0F7"/>
    <w:rsid w:val="4119F843"/>
    <w:rsid w:val="411C6117"/>
    <w:rsid w:val="41232129"/>
    <w:rsid w:val="4128EC1D"/>
    <w:rsid w:val="41700B7E"/>
    <w:rsid w:val="4171B6E2"/>
    <w:rsid w:val="417DDCE5"/>
    <w:rsid w:val="41AAE232"/>
    <w:rsid w:val="41B8B7C1"/>
    <w:rsid w:val="41E5AA68"/>
    <w:rsid w:val="420101D8"/>
    <w:rsid w:val="42080B29"/>
    <w:rsid w:val="420915D9"/>
    <w:rsid w:val="4216D2CC"/>
    <w:rsid w:val="421B114B"/>
    <w:rsid w:val="42247A7C"/>
    <w:rsid w:val="423F3026"/>
    <w:rsid w:val="42539458"/>
    <w:rsid w:val="4262A123"/>
    <w:rsid w:val="427204A3"/>
    <w:rsid w:val="4299C759"/>
    <w:rsid w:val="429C914F"/>
    <w:rsid w:val="42A75AA9"/>
    <w:rsid w:val="42C3A9DD"/>
    <w:rsid w:val="42D38D1E"/>
    <w:rsid w:val="4301469C"/>
    <w:rsid w:val="4320E493"/>
    <w:rsid w:val="432FCD1D"/>
    <w:rsid w:val="43462343"/>
    <w:rsid w:val="435E9580"/>
    <w:rsid w:val="4372600D"/>
    <w:rsid w:val="4382E507"/>
    <w:rsid w:val="43A24167"/>
    <w:rsid w:val="43B1FA27"/>
    <w:rsid w:val="43D2A3B5"/>
    <w:rsid w:val="43D4C369"/>
    <w:rsid w:val="43E49D50"/>
    <w:rsid w:val="43E568E4"/>
    <w:rsid w:val="43F0F168"/>
    <w:rsid w:val="43F2E6E6"/>
    <w:rsid w:val="44022794"/>
    <w:rsid w:val="44034059"/>
    <w:rsid w:val="440934BF"/>
    <w:rsid w:val="44301D31"/>
    <w:rsid w:val="4444DFC0"/>
    <w:rsid w:val="447F2324"/>
    <w:rsid w:val="44831F76"/>
    <w:rsid w:val="44A59E52"/>
    <w:rsid w:val="44E16C38"/>
    <w:rsid w:val="4516F1DA"/>
    <w:rsid w:val="454A2A47"/>
    <w:rsid w:val="4564E540"/>
    <w:rsid w:val="459801A6"/>
    <w:rsid w:val="459DEB9E"/>
    <w:rsid w:val="45BB0DC8"/>
    <w:rsid w:val="45BE0B5F"/>
    <w:rsid w:val="4629D1B7"/>
    <w:rsid w:val="462B97F5"/>
    <w:rsid w:val="4644D424"/>
    <w:rsid w:val="46606D80"/>
    <w:rsid w:val="466D2102"/>
    <w:rsid w:val="4685DC3D"/>
    <w:rsid w:val="46AC10F7"/>
    <w:rsid w:val="46C3C680"/>
    <w:rsid w:val="46D8BFFD"/>
    <w:rsid w:val="46DDAC66"/>
    <w:rsid w:val="46EF42BC"/>
    <w:rsid w:val="46F1D6A4"/>
    <w:rsid w:val="46F29163"/>
    <w:rsid w:val="47302D2F"/>
    <w:rsid w:val="47714155"/>
    <w:rsid w:val="478B9E32"/>
    <w:rsid w:val="47A63629"/>
    <w:rsid w:val="47AD33B8"/>
    <w:rsid w:val="47BADB5E"/>
    <w:rsid w:val="4835249C"/>
    <w:rsid w:val="48395BF9"/>
    <w:rsid w:val="485B59F7"/>
    <w:rsid w:val="486CE59C"/>
    <w:rsid w:val="4887844B"/>
    <w:rsid w:val="4888DCD7"/>
    <w:rsid w:val="488A6FCF"/>
    <w:rsid w:val="48923A34"/>
    <w:rsid w:val="48AB3EB8"/>
    <w:rsid w:val="48AB5905"/>
    <w:rsid w:val="48AE9DFC"/>
    <w:rsid w:val="48BA94A9"/>
    <w:rsid w:val="48DCB794"/>
    <w:rsid w:val="48F9C31B"/>
    <w:rsid w:val="4932216F"/>
    <w:rsid w:val="4941273E"/>
    <w:rsid w:val="498A3DED"/>
    <w:rsid w:val="49A224BC"/>
    <w:rsid w:val="49A6DC84"/>
    <w:rsid w:val="49AC1B50"/>
    <w:rsid w:val="49DD14E1"/>
    <w:rsid w:val="49FF7047"/>
    <w:rsid w:val="4A12BE43"/>
    <w:rsid w:val="4A1AA4AF"/>
    <w:rsid w:val="4A54063C"/>
    <w:rsid w:val="4A54079F"/>
    <w:rsid w:val="4A5B3454"/>
    <w:rsid w:val="4A5F0354"/>
    <w:rsid w:val="4A7780B2"/>
    <w:rsid w:val="4A8B7FFF"/>
    <w:rsid w:val="4A8DD966"/>
    <w:rsid w:val="4A91B8C0"/>
    <w:rsid w:val="4A95073B"/>
    <w:rsid w:val="4AB13201"/>
    <w:rsid w:val="4ABE3067"/>
    <w:rsid w:val="4AC95A2C"/>
    <w:rsid w:val="4AE03B16"/>
    <w:rsid w:val="4AF740BB"/>
    <w:rsid w:val="4B36C02E"/>
    <w:rsid w:val="4B38C7C0"/>
    <w:rsid w:val="4B60669A"/>
    <w:rsid w:val="4BB3FBD5"/>
    <w:rsid w:val="4BCE91C5"/>
    <w:rsid w:val="4BD27FFF"/>
    <w:rsid w:val="4BDD2AF4"/>
    <w:rsid w:val="4BF2FFDE"/>
    <w:rsid w:val="4C1EB176"/>
    <w:rsid w:val="4C214A31"/>
    <w:rsid w:val="4C431E42"/>
    <w:rsid w:val="4C44A1E6"/>
    <w:rsid w:val="4C505070"/>
    <w:rsid w:val="4C719D59"/>
    <w:rsid w:val="4CCA5431"/>
    <w:rsid w:val="4CD7F43B"/>
    <w:rsid w:val="4D250EE6"/>
    <w:rsid w:val="4D76CC93"/>
    <w:rsid w:val="4D9FEE60"/>
    <w:rsid w:val="4DA0EF96"/>
    <w:rsid w:val="4DA56836"/>
    <w:rsid w:val="4DC38568"/>
    <w:rsid w:val="4DC82DED"/>
    <w:rsid w:val="4DF776F2"/>
    <w:rsid w:val="4E0984B8"/>
    <w:rsid w:val="4E2733FE"/>
    <w:rsid w:val="4E4B403A"/>
    <w:rsid w:val="4E52C583"/>
    <w:rsid w:val="4E5A6BCC"/>
    <w:rsid w:val="4E5B4C40"/>
    <w:rsid w:val="4E5EA544"/>
    <w:rsid w:val="4E7A7167"/>
    <w:rsid w:val="4E7D9F70"/>
    <w:rsid w:val="4E9657AD"/>
    <w:rsid w:val="4E98DA76"/>
    <w:rsid w:val="4EA67FD9"/>
    <w:rsid w:val="4ECCDD6D"/>
    <w:rsid w:val="4ED2D0F7"/>
    <w:rsid w:val="4ED7215D"/>
    <w:rsid w:val="4EE8E914"/>
    <w:rsid w:val="4EEF7638"/>
    <w:rsid w:val="4FA3FBDE"/>
    <w:rsid w:val="4FA52199"/>
    <w:rsid w:val="4FAD21F1"/>
    <w:rsid w:val="4FCE83F2"/>
    <w:rsid w:val="4FEBF463"/>
    <w:rsid w:val="500FEBF2"/>
    <w:rsid w:val="5023CF3D"/>
    <w:rsid w:val="50512D74"/>
    <w:rsid w:val="505CEF2C"/>
    <w:rsid w:val="50C52E3C"/>
    <w:rsid w:val="50F7F249"/>
    <w:rsid w:val="51036AC2"/>
    <w:rsid w:val="510456B9"/>
    <w:rsid w:val="510DCD5A"/>
    <w:rsid w:val="5119BF29"/>
    <w:rsid w:val="512ED70B"/>
    <w:rsid w:val="51417A1E"/>
    <w:rsid w:val="5149DB9F"/>
    <w:rsid w:val="5153A044"/>
    <w:rsid w:val="5169545A"/>
    <w:rsid w:val="517EC80A"/>
    <w:rsid w:val="519E5D28"/>
    <w:rsid w:val="51A4EE8F"/>
    <w:rsid w:val="51ABF374"/>
    <w:rsid w:val="51B7C5C1"/>
    <w:rsid w:val="51BA4B2E"/>
    <w:rsid w:val="51C6C306"/>
    <w:rsid w:val="51CCB7EE"/>
    <w:rsid w:val="51DF0F5F"/>
    <w:rsid w:val="522CD661"/>
    <w:rsid w:val="52403FB7"/>
    <w:rsid w:val="524DD042"/>
    <w:rsid w:val="52594C81"/>
    <w:rsid w:val="528F267A"/>
    <w:rsid w:val="52A8D46D"/>
    <w:rsid w:val="52CEACF1"/>
    <w:rsid w:val="52D21147"/>
    <w:rsid w:val="52D34CD1"/>
    <w:rsid w:val="52DC9F3A"/>
    <w:rsid w:val="5316127F"/>
    <w:rsid w:val="5366DCB2"/>
    <w:rsid w:val="53699E1B"/>
    <w:rsid w:val="5371CC15"/>
    <w:rsid w:val="538B8625"/>
    <w:rsid w:val="5391E594"/>
    <w:rsid w:val="53964AAA"/>
    <w:rsid w:val="53ADE3A6"/>
    <w:rsid w:val="53CD750D"/>
    <w:rsid w:val="53DD8032"/>
    <w:rsid w:val="53ECA625"/>
    <w:rsid w:val="53F912C6"/>
    <w:rsid w:val="5406E6EB"/>
    <w:rsid w:val="541C8D6C"/>
    <w:rsid w:val="54372229"/>
    <w:rsid w:val="54616BD2"/>
    <w:rsid w:val="5474E8EB"/>
    <w:rsid w:val="54809A8A"/>
    <w:rsid w:val="54BC75F6"/>
    <w:rsid w:val="54D55B7E"/>
    <w:rsid w:val="54DD1CAE"/>
    <w:rsid w:val="54DD7C99"/>
    <w:rsid w:val="54E1BCCF"/>
    <w:rsid w:val="54EB9BF8"/>
    <w:rsid w:val="5557A274"/>
    <w:rsid w:val="557EAFC6"/>
    <w:rsid w:val="5587EE1F"/>
    <w:rsid w:val="55A2CCD8"/>
    <w:rsid w:val="564708CE"/>
    <w:rsid w:val="569A0614"/>
    <w:rsid w:val="56A11D08"/>
    <w:rsid w:val="56A629CC"/>
    <w:rsid w:val="56ED154E"/>
    <w:rsid w:val="56EF55D9"/>
    <w:rsid w:val="56F6EB39"/>
    <w:rsid w:val="5705AA27"/>
    <w:rsid w:val="57084058"/>
    <w:rsid w:val="5715FC50"/>
    <w:rsid w:val="572296AA"/>
    <w:rsid w:val="57CE02D3"/>
    <w:rsid w:val="57D50FA2"/>
    <w:rsid w:val="57DE989D"/>
    <w:rsid w:val="57FAA18A"/>
    <w:rsid w:val="57FB12CD"/>
    <w:rsid w:val="580D697D"/>
    <w:rsid w:val="5818E601"/>
    <w:rsid w:val="5828F308"/>
    <w:rsid w:val="58641F8D"/>
    <w:rsid w:val="58732639"/>
    <w:rsid w:val="589675C7"/>
    <w:rsid w:val="58AF4617"/>
    <w:rsid w:val="58C39829"/>
    <w:rsid w:val="58C55E91"/>
    <w:rsid w:val="58DE0B7D"/>
    <w:rsid w:val="58F7A545"/>
    <w:rsid w:val="58FF7009"/>
    <w:rsid w:val="59081700"/>
    <w:rsid w:val="5925525B"/>
    <w:rsid w:val="5929133B"/>
    <w:rsid w:val="5936E582"/>
    <w:rsid w:val="59559F44"/>
    <w:rsid w:val="595EA279"/>
    <w:rsid w:val="5979CAC3"/>
    <w:rsid w:val="597CFA75"/>
    <w:rsid w:val="5981B8D4"/>
    <w:rsid w:val="59B4B9B4"/>
    <w:rsid w:val="59C22730"/>
    <w:rsid w:val="59E04DDA"/>
    <w:rsid w:val="59E8D1DD"/>
    <w:rsid w:val="59F0FA2B"/>
    <w:rsid w:val="5A16BFFB"/>
    <w:rsid w:val="5A495EDE"/>
    <w:rsid w:val="5A4FA05A"/>
    <w:rsid w:val="5A81258A"/>
    <w:rsid w:val="5AAFA0DE"/>
    <w:rsid w:val="5AB3D5FA"/>
    <w:rsid w:val="5AC56D11"/>
    <w:rsid w:val="5AC88CDA"/>
    <w:rsid w:val="5AEB8392"/>
    <w:rsid w:val="5AEC2D1E"/>
    <w:rsid w:val="5AEEA1CE"/>
    <w:rsid w:val="5AEF8E99"/>
    <w:rsid w:val="5B372D84"/>
    <w:rsid w:val="5B6103D8"/>
    <w:rsid w:val="5B85DFE3"/>
    <w:rsid w:val="5BAE47DC"/>
    <w:rsid w:val="5BB9888A"/>
    <w:rsid w:val="5BC7F801"/>
    <w:rsid w:val="5BE1A44B"/>
    <w:rsid w:val="5C1BB4F8"/>
    <w:rsid w:val="5C223328"/>
    <w:rsid w:val="5C30EDB0"/>
    <w:rsid w:val="5C32743E"/>
    <w:rsid w:val="5C4234BE"/>
    <w:rsid w:val="5C689A31"/>
    <w:rsid w:val="5C7D95C9"/>
    <w:rsid w:val="5C819C17"/>
    <w:rsid w:val="5CAEFF38"/>
    <w:rsid w:val="5CB311B5"/>
    <w:rsid w:val="5CBB21BD"/>
    <w:rsid w:val="5CDBE057"/>
    <w:rsid w:val="5D073D49"/>
    <w:rsid w:val="5D07B160"/>
    <w:rsid w:val="5D0D6254"/>
    <w:rsid w:val="5D437BA8"/>
    <w:rsid w:val="5D474F97"/>
    <w:rsid w:val="5D54C990"/>
    <w:rsid w:val="5D66F64E"/>
    <w:rsid w:val="5D702A6B"/>
    <w:rsid w:val="5DC9300E"/>
    <w:rsid w:val="5DE84A17"/>
    <w:rsid w:val="5DEE5BC6"/>
    <w:rsid w:val="5E24E5A4"/>
    <w:rsid w:val="5E2E8367"/>
    <w:rsid w:val="5E53354E"/>
    <w:rsid w:val="5E56A9C1"/>
    <w:rsid w:val="5E6DDD02"/>
    <w:rsid w:val="5E6FD9B9"/>
    <w:rsid w:val="5EE37E8B"/>
    <w:rsid w:val="5F57E1CB"/>
    <w:rsid w:val="5F6B3ABB"/>
    <w:rsid w:val="5F879AFD"/>
    <w:rsid w:val="5F901765"/>
    <w:rsid w:val="5FA5288C"/>
    <w:rsid w:val="5FE259CF"/>
    <w:rsid w:val="5FECB3A7"/>
    <w:rsid w:val="5FF3AF31"/>
    <w:rsid w:val="6020AF2A"/>
    <w:rsid w:val="602129A0"/>
    <w:rsid w:val="603FE81E"/>
    <w:rsid w:val="6045684B"/>
    <w:rsid w:val="6053CF0E"/>
    <w:rsid w:val="60777E44"/>
    <w:rsid w:val="608A81E1"/>
    <w:rsid w:val="60A76EA7"/>
    <w:rsid w:val="60D74DF4"/>
    <w:rsid w:val="60D8034E"/>
    <w:rsid w:val="60EAA8BF"/>
    <w:rsid w:val="60F6C170"/>
    <w:rsid w:val="6108941B"/>
    <w:rsid w:val="611AD807"/>
    <w:rsid w:val="611B377C"/>
    <w:rsid w:val="61211F49"/>
    <w:rsid w:val="61457DBD"/>
    <w:rsid w:val="61470AD6"/>
    <w:rsid w:val="6153C120"/>
    <w:rsid w:val="616F4CAB"/>
    <w:rsid w:val="617C15D2"/>
    <w:rsid w:val="6187763E"/>
    <w:rsid w:val="61989715"/>
    <w:rsid w:val="61F9DC2C"/>
    <w:rsid w:val="6246D210"/>
    <w:rsid w:val="6255D6E4"/>
    <w:rsid w:val="6273F8EB"/>
    <w:rsid w:val="62801F31"/>
    <w:rsid w:val="62D0933C"/>
    <w:rsid w:val="62E7694C"/>
    <w:rsid w:val="62EAD25C"/>
    <w:rsid w:val="630EA6CE"/>
    <w:rsid w:val="63538616"/>
    <w:rsid w:val="63539B46"/>
    <w:rsid w:val="637DA79B"/>
    <w:rsid w:val="638E692C"/>
    <w:rsid w:val="63A53588"/>
    <w:rsid w:val="63B8A3AE"/>
    <w:rsid w:val="640713DD"/>
    <w:rsid w:val="641B437E"/>
    <w:rsid w:val="64559FF7"/>
    <w:rsid w:val="646AB81C"/>
    <w:rsid w:val="649E3BD8"/>
    <w:rsid w:val="64E1CCCB"/>
    <w:rsid w:val="64FC5D6F"/>
    <w:rsid w:val="651B9246"/>
    <w:rsid w:val="6530CBE6"/>
    <w:rsid w:val="654D1CBB"/>
    <w:rsid w:val="6556041B"/>
    <w:rsid w:val="65A52D2F"/>
    <w:rsid w:val="65B0D860"/>
    <w:rsid w:val="6658CDFD"/>
    <w:rsid w:val="66822923"/>
    <w:rsid w:val="66A84B66"/>
    <w:rsid w:val="66AF761C"/>
    <w:rsid w:val="66C6C65F"/>
    <w:rsid w:val="66D0933E"/>
    <w:rsid w:val="6738DBAA"/>
    <w:rsid w:val="675C3980"/>
    <w:rsid w:val="68072172"/>
    <w:rsid w:val="684BD790"/>
    <w:rsid w:val="685152F7"/>
    <w:rsid w:val="6858C6F0"/>
    <w:rsid w:val="6884A95E"/>
    <w:rsid w:val="688723B0"/>
    <w:rsid w:val="68A6C254"/>
    <w:rsid w:val="68D2B7BA"/>
    <w:rsid w:val="694D0073"/>
    <w:rsid w:val="69560CDD"/>
    <w:rsid w:val="695EB3BE"/>
    <w:rsid w:val="6978EC83"/>
    <w:rsid w:val="698DB0DB"/>
    <w:rsid w:val="699F5D68"/>
    <w:rsid w:val="69C9B767"/>
    <w:rsid w:val="69EABD57"/>
    <w:rsid w:val="6A257417"/>
    <w:rsid w:val="6A277111"/>
    <w:rsid w:val="6A5D658A"/>
    <w:rsid w:val="6A693B9F"/>
    <w:rsid w:val="6A710F98"/>
    <w:rsid w:val="6A750E6E"/>
    <w:rsid w:val="6AE4A65A"/>
    <w:rsid w:val="6B03C08C"/>
    <w:rsid w:val="6B057771"/>
    <w:rsid w:val="6B166FE1"/>
    <w:rsid w:val="6B311CAA"/>
    <w:rsid w:val="6B480371"/>
    <w:rsid w:val="6B4F9B61"/>
    <w:rsid w:val="6B56157A"/>
    <w:rsid w:val="6B57B188"/>
    <w:rsid w:val="6B5BBF49"/>
    <w:rsid w:val="6B7BCD81"/>
    <w:rsid w:val="6B887BC9"/>
    <w:rsid w:val="6BA43732"/>
    <w:rsid w:val="6BA558D0"/>
    <w:rsid w:val="6BAA65D4"/>
    <w:rsid w:val="6BAE33CE"/>
    <w:rsid w:val="6BC268B7"/>
    <w:rsid w:val="6BC4E09C"/>
    <w:rsid w:val="6BD9A129"/>
    <w:rsid w:val="6BE27FD0"/>
    <w:rsid w:val="6BEE5A83"/>
    <w:rsid w:val="6C017579"/>
    <w:rsid w:val="6C384538"/>
    <w:rsid w:val="6C612E56"/>
    <w:rsid w:val="6CA40BFF"/>
    <w:rsid w:val="6CBA3D98"/>
    <w:rsid w:val="6CFDF79C"/>
    <w:rsid w:val="6D0E21E4"/>
    <w:rsid w:val="6D1CE025"/>
    <w:rsid w:val="6D3616DB"/>
    <w:rsid w:val="6D43EFD5"/>
    <w:rsid w:val="6D5A888A"/>
    <w:rsid w:val="6D66A0EA"/>
    <w:rsid w:val="6D908AF2"/>
    <w:rsid w:val="6DC233B0"/>
    <w:rsid w:val="6DCDF6E9"/>
    <w:rsid w:val="6DDD7126"/>
    <w:rsid w:val="6DE033F0"/>
    <w:rsid w:val="6E0132BD"/>
    <w:rsid w:val="6E26477E"/>
    <w:rsid w:val="6E29FD8E"/>
    <w:rsid w:val="6E2BAF47"/>
    <w:rsid w:val="6E2D174E"/>
    <w:rsid w:val="6E368F9A"/>
    <w:rsid w:val="6E468ABB"/>
    <w:rsid w:val="6E584BCC"/>
    <w:rsid w:val="6E741096"/>
    <w:rsid w:val="6E75BECB"/>
    <w:rsid w:val="6E92BB33"/>
    <w:rsid w:val="6EA7681A"/>
    <w:rsid w:val="6EB78A6F"/>
    <w:rsid w:val="6EBFDC59"/>
    <w:rsid w:val="6ECAB4AB"/>
    <w:rsid w:val="6F130FB1"/>
    <w:rsid w:val="6F147652"/>
    <w:rsid w:val="6F45DF22"/>
    <w:rsid w:val="6F50FA0E"/>
    <w:rsid w:val="6F5622AF"/>
    <w:rsid w:val="6F638D15"/>
    <w:rsid w:val="6FAD5094"/>
    <w:rsid w:val="700025E6"/>
    <w:rsid w:val="70009F53"/>
    <w:rsid w:val="7030C3C0"/>
    <w:rsid w:val="703A1ED2"/>
    <w:rsid w:val="703FED8E"/>
    <w:rsid w:val="7045A553"/>
    <w:rsid w:val="7047A24D"/>
    <w:rsid w:val="70695786"/>
    <w:rsid w:val="70744C97"/>
    <w:rsid w:val="70FBB0DE"/>
    <w:rsid w:val="71109FE1"/>
    <w:rsid w:val="71207A2D"/>
    <w:rsid w:val="71386BCB"/>
    <w:rsid w:val="7140AC00"/>
    <w:rsid w:val="71872F99"/>
    <w:rsid w:val="71A50582"/>
    <w:rsid w:val="71C304EE"/>
    <w:rsid w:val="71FD972A"/>
    <w:rsid w:val="7200EC11"/>
    <w:rsid w:val="72193CD3"/>
    <w:rsid w:val="7238D44F"/>
    <w:rsid w:val="72706D2F"/>
    <w:rsid w:val="729DB2F5"/>
    <w:rsid w:val="72A0A04D"/>
    <w:rsid w:val="72A60522"/>
    <w:rsid w:val="72AD5416"/>
    <w:rsid w:val="72AE7637"/>
    <w:rsid w:val="72B01ED7"/>
    <w:rsid w:val="72CCCD67"/>
    <w:rsid w:val="72DF7A39"/>
    <w:rsid w:val="72E8909C"/>
    <w:rsid w:val="72ED6625"/>
    <w:rsid w:val="72ED98B4"/>
    <w:rsid w:val="73263DF2"/>
    <w:rsid w:val="733090B0"/>
    <w:rsid w:val="7337782C"/>
    <w:rsid w:val="733E4B9F"/>
    <w:rsid w:val="734117AC"/>
    <w:rsid w:val="73588237"/>
    <w:rsid w:val="735E46B0"/>
    <w:rsid w:val="7388C679"/>
    <w:rsid w:val="73B80EA0"/>
    <w:rsid w:val="73BFCAA1"/>
    <w:rsid w:val="73DE2072"/>
    <w:rsid w:val="73EAFA37"/>
    <w:rsid w:val="73EEC6CE"/>
    <w:rsid w:val="73FE19DB"/>
    <w:rsid w:val="740C1D15"/>
    <w:rsid w:val="74350871"/>
    <w:rsid w:val="743B23A0"/>
    <w:rsid w:val="7442E9DE"/>
    <w:rsid w:val="7442FE7E"/>
    <w:rsid w:val="746C8531"/>
    <w:rsid w:val="74769E8A"/>
    <w:rsid w:val="74C1DCFE"/>
    <w:rsid w:val="74CD0106"/>
    <w:rsid w:val="74E30F2B"/>
    <w:rsid w:val="7519E6F7"/>
    <w:rsid w:val="75545814"/>
    <w:rsid w:val="755C106B"/>
    <w:rsid w:val="756F5E0B"/>
    <w:rsid w:val="758F27B9"/>
    <w:rsid w:val="75A807B9"/>
    <w:rsid w:val="75B7DECD"/>
    <w:rsid w:val="763E498A"/>
    <w:rsid w:val="76483159"/>
    <w:rsid w:val="764B4437"/>
    <w:rsid w:val="7654D24A"/>
    <w:rsid w:val="765FEA20"/>
    <w:rsid w:val="7660FCC6"/>
    <w:rsid w:val="76A8E884"/>
    <w:rsid w:val="76B52C7A"/>
    <w:rsid w:val="76DDF59C"/>
    <w:rsid w:val="76FADDEF"/>
    <w:rsid w:val="76FB54B7"/>
    <w:rsid w:val="77171F9C"/>
    <w:rsid w:val="77357969"/>
    <w:rsid w:val="7754AF6A"/>
    <w:rsid w:val="77607D06"/>
    <w:rsid w:val="7767E797"/>
    <w:rsid w:val="778002D0"/>
    <w:rsid w:val="7793B66C"/>
    <w:rsid w:val="779F970E"/>
    <w:rsid w:val="77B1625D"/>
    <w:rsid w:val="77DE4E70"/>
    <w:rsid w:val="77E3CCA7"/>
    <w:rsid w:val="781B1FC0"/>
    <w:rsid w:val="781C10B3"/>
    <w:rsid w:val="78317DE8"/>
    <w:rsid w:val="78642ED0"/>
    <w:rsid w:val="786594AE"/>
    <w:rsid w:val="78AB1107"/>
    <w:rsid w:val="78DFDCAF"/>
    <w:rsid w:val="78E0AAD2"/>
    <w:rsid w:val="78EEB387"/>
    <w:rsid w:val="793E7358"/>
    <w:rsid w:val="793F2AB5"/>
    <w:rsid w:val="794ADFD2"/>
    <w:rsid w:val="795B08FE"/>
    <w:rsid w:val="795D671E"/>
    <w:rsid w:val="798DB7AF"/>
    <w:rsid w:val="799EABC1"/>
    <w:rsid w:val="79BDD303"/>
    <w:rsid w:val="79DC9ED3"/>
    <w:rsid w:val="79DFB5B2"/>
    <w:rsid w:val="79FAD5E4"/>
    <w:rsid w:val="7A0BFB5D"/>
    <w:rsid w:val="7A3F040C"/>
    <w:rsid w:val="7A6AEB4C"/>
    <w:rsid w:val="7A79BFE2"/>
    <w:rsid w:val="7A7F91A3"/>
    <w:rsid w:val="7A8FE91E"/>
    <w:rsid w:val="7AC38159"/>
    <w:rsid w:val="7ACABBF5"/>
    <w:rsid w:val="7AFA5167"/>
    <w:rsid w:val="7B162581"/>
    <w:rsid w:val="7B3DA3EF"/>
    <w:rsid w:val="7B6717B7"/>
    <w:rsid w:val="7B7151D3"/>
    <w:rsid w:val="7B725985"/>
    <w:rsid w:val="7B933DFA"/>
    <w:rsid w:val="7BAF1D4B"/>
    <w:rsid w:val="7BC4D57E"/>
    <w:rsid w:val="7BD04A1D"/>
    <w:rsid w:val="7BE1D40F"/>
    <w:rsid w:val="7C101151"/>
    <w:rsid w:val="7C23CBAD"/>
    <w:rsid w:val="7C40AAF7"/>
    <w:rsid w:val="7C419766"/>
    <w:rsid w:val="7C46B513"/>
    <w:rsid w:val="7C62F1ED"/>
    <w:rsid w:val="7C8D5446"/>
    <w:rsid w:val="7C946078"/>
    <w:rsid w:val="7CB1F5E2"/>
    <w:rsid w:val="7CCC85C3"/>
    <w:rsid w:val="7CE10D04"/>
    <w:rsid w:val="7CF1EE38"/>
    <w:rsid w:val="7D295585"/>
    <w:rsid w:val="7D475883"/>
    <w:rsid w:val="7D475F56"/>
    <w:rsid w:val="7D744472"/>
    <w:rsid w:val="7D8FB9E8"/>
    <w:rsid w:val="7DB01294"/>
    <w:rsid w:val="7DB42233"/>
    <w:rsid w:val="7DB88C9E"/>
    <w:rsid w:val="7DBD940C"/>
    <w:rsid w:val="7DCC5556"/>
    <w:rsid w:val="7DE70E07"/>
    <w:rsid w:val="7E0F9547"/>
    <w:rsid w:val="7E0FD42C"/>
    <w:rsid w:val="7E3346F4"/>
    <w:rsid w:val="7E387F97"/>
    <w:rsid w:val="7E452DDF"/>
    <w:rsid w:val="7E4F0BA5"/>
    <w:rsid w:val="7E9315C5"/>
    <w:rsid w:val="7EB733B6"/>
    <w:rsid w:val="7EBB8CCF"/>
    <w:rsid w:val="7EBF82A6"/>
    <w:rsid w:val="7EC049F2"/>
    <w:rsid w:val="7EC8C0FF"/>
    <w:rsid w:val="7ED2E3D0"/>
    <w:rsid w:val="7EFD5658"/>
    <w:rsid w:val="7EFE657E"/>
    <w:rsid w:val="7F0F70A8"/>
    <w:rsid w:val="7F3DFE05"/>
    <w:rsid w:val="7F41DECC"/>
    <w:rsid w:val="7F53AAA0"/>
    <w:rsid w:val="7F823759"/>
    <w:rsid w:val="7F904526"/>
    <w:rsid w:val="7FAB1F23"/>
    <w:rsid w:val="7FD9CF8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CD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2C50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2C50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AC0EA7"/>
  </w:style>
  <w:style w:type="paragraph" w:customStyle="1" w:styleId="Standard">
    <w:name w:val="Standard"/>
    <w:rsid w:val="00AC0EA7"/>
    <w:pPr>
      <w:suppressAutoHyphens/>
      <w:autoSpaceDN w:val="0"/>
      <w:spacing w:line="256" w:lineRule="auto"/>
      <w:textAlignment w:val="baseline"/>
    </w:pPr>
    <w:rPr>
      <w:rFonts w:ascii="Calibri" w:eastAsia="SimSun" w:hAnsi="Calibri" w:cs="Tahoma"/>
      <w:kern w:val="3"/>
    </w:rPr>
  </w:style>
  <w:style w:type="paragraph" w:customStyle="1" w:styleId="Paragrafoelenco1">
    <w:name w:val="Paragrafo elenco1"/>
    <w:basedOn w:val="Standard"/>
    <w:rsid w:val="00AC0EA7"/>
    <w:pPr>
      <w:ind w:left="720"/>
    </w:pPr>
  </w:style>
  <w:style w:type="numbering" w:customStyle="1" w:styleId="WWNum1">
    <w:name w:val="WWNum1"/>
    <w:basedOn w:val="Nessunelenco"/>
    <w:rsid w:val="00AC0EA7"/>
    <w:pPr>
      <w:numPr>
        <w:numId w:val="4"/>
      </w:numPr>
    </w:pPr>
  </w:style>
  <w:style w:type="numbering" w:customStyle="1" w:styleId="WWNum2">
    <w:name w:val="WWNum2"/>
    <w:basedOn w:val="Nessunelenco"/>
    <w:rsid w:val="00AC0EA7"/>
    <w:pPr>
      <w:numPr>
        <w:numId w:val="5"/>
      </w:numPr>
    </w:pPr>
  </w:style>
  <w:style w:type="numbering" w:customStyle="1" w:styleId="WWNum3">
    <w:name w:val="WWNum3"/>
    <w:basedOn w:val="Nessunelenco"/>
    <w:rsid w:val="00AC0EA7"/>
    <w:pPr>
      <w:numPr>
        <w:numId w:val="6"/>
      </w:numPr>
    </w:pPr>
  </w:style>
  <w:style w:type="numbering" w:customStyle="1" w:styleId="WWNum4">
    <w:name w:val="WWNum4"/>
    <w:basedOn w:val="Nessunelenco"/>
    <w:rsid w:val="00AC0EA7"/>
    <w:pPr>
      <w:numPr>
        <w:numId w:val="7"/>
      </w:numPr>
    </w:pPr>
  </w:style>
  <w:style w:type="numbering" w:customStyle="1" w:styleId="WWNum8">
    <w:name w:val="WWNum8"/>
    <w:basedOn w:val="Nessunelenco"/>
    <w:rsid w:val="00AC0EA7"/>
    <w:pPr>
      <w:numPr>
        <w:numId w:val="8"/>
      </w:numPr>
    </w:pPr>
  </w:style>
  <w:style w:type="paragraph" w:customStyle="1" w:styleId="paragraph">
    <w:name w:val="paragraph"/>
    <w:basedOn w:val="Normale"/>
    <w:rsid w:val="002C50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2C50C0"/>
  </w:style>
  <w:style w:type="character" w:customStyle="1" w:styleId="scxw60417525">
    <w:name w:val="scxw60417525"/>
    <w:basedOn w:val="Carpredefinitoparagrafo"/>
    <w:rsid w:val="002C50C0"/>
  </w:style>
  <w:style w:type="character" w:customStyle="1" w:styleId="eop">
    <w:name w:val="eop"/>
    <w:basedOn w:val="Carpredefinitoparagrafo"/>
    <w:rsid w:val="002C50C0"/>
  </w:style>
  <w:style w:type="character" w:customStyle="1" w:styleId="Titolo1Carattere">
    <w:name w:val="Titolo 1 Carattere"/>
    <w:basedOn w:val="Carpredefinitoparagrafo"/>
    <w:link w:val="Titolo1"/>
    <w:uiPriority w:val="9"/>
    <w:rsid w:val="002C50C0"/>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2C50C0"/>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2C50C0"/>
    <w:pPr>
      <w:ind w:left="720"/>
      <w:contextualSpacing/>
    </w:pPr>
  </w:style>
  <w:style w:type="paragraph" w:styleId="Testofumetto">
    <w:name w:val="Balloon Text"/>
    <w:basedOn w:val="Normale"/>
    <w:link w:val="TestofumettoCarattere"/>
    <w:uiPriority w:val="99"/>
    <w:semiHidden/>
    <w:unhideWhenUsed/>
    <w:rsid w:val="00904D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4D40"/>
    <w:rPr>
      <w:rFonts w:ascii="Segoe UI" w:hAnsi="Segoe UI" w:cs="Segoe UI"/>
      <w:sz w:val="18"/>
      <w:szCs w:val="18"/>
    </w:rPr>
  </w:style>
  <w:style w:type="character" w:customStyle="1" w:styleId="pagebreaktextspan">
    <w:name w:val="pagebreaktextspan"/>
    <w:basedOn w:val="Carpredefinitoparagrafo"/>
    <w:rsid w:val="00E652EC"/>
  </w:style>
  <w:style w:type="character" w:customStyle="1" w:styleId="spellingerror">
    <w:name w:val="spellingerror"/>
    <w:basedOn w:val="Carpredefinitoparagrafo"/>
    <w:rsid w:val="00E652EC"/>
  </w:style>
  <w:style w:type="character" w:customStyle="1" w:styleId="scxw181252659">
    <w:name w:val="scxw181252659"/>
    <w:basedOn w:val="Carpredefinitoparagrafo"/>
    <w:rsid w:val="00E652EC"/>
  </w:style>
  <w:style w:type="character" w:customStyle="1" w:styleId="scxw182569866">
    <w:name w:val="scxw182569866"/>
    <w:basedOn w:val="Carpredefinitoparagrafo"/>
    <w:rsid w:val="00E652EC"/>
  </w:style>
  <w:style w:type="character" w:customStyle="1" w:styleId="scxw213093501">
    <w:name w:val="scxw213093501"/>
    <w:basedOn w:val="Carpredefinitoparagrafo"/>
    <w:rsid w:val="003D1DDF"/>
  </w:style>
  <w:style w:type="paragraph" w:styleId="Intestazione">
    <w:name w:val="header"/>
    <w:basedOn w:val="Normale"/>
    <w:link w:val="IntestazioneCarattere"/>
    <w:uiPriority w:val="99"/>
    <w:unhideWhenUsed/>
    <w:rsid w:val="00A808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08C7"/>
  </w:style>
  <w:style w:type="paragraph" w:styleId="Pidipagina">
    <w:name w:val="footer"/>
    <w:basedOn w:val="Normale"/>
    <w:link w:val="PidipaginaCarattere"/>
    <w:uiPriority w:val="99"/>
    <w:unhideWhenUsed/>
    <w:rsid w:val="00A808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08C7"/>
  </w:style>
  <w:style w:type="paragraph" w:styleId="Titolosommario">
    <w:name w:val="TOC Heading"/>
    <w:basedOn w:val="Titolo1"/>
    <w:next w:val="Normale"/>
    <w:uiPriority w:val="39"/>
    <w:unhideWhenUsed/>
    <w:qFormat/>
    <w:rsid w:val="00E9233A"/>
    <w:pPr>
      <w:outlineLvl w:val="9"/>
    </w:pPr>
    <w:rPr>
      <w:lang w:eastAsia="it-IT"/>
    </w:rPr>
  </w:style>
  <w:style w:type="paragraph" w:styleId="Sommario1">
    <w:name w:val="toc 1"/>
    <w:basedOn w:val="Normale"/>
    <w:next w:val="Normale"/>
    <w:autoRedefine/>
    <w:uiPriority w:val="39"/>
    <w:unhideWhenUsed/>
    <w:rsid w:val="006E3940"/>
    <w:pPr>
      <w:tabs>
        <w:tab w:val="right" w:leader="dot" w:pos="9628"/>
      </w:tabs>
      <w:spacing w:after="0" w:line="21" w:lineRule="atLeast"/>
    </w:pPr>
    <w:rPr>
      <w:rFonts w:ascii="Bookman Old Style" w:eastAsia="Times New Roman" w:hAnsi="Bookman Old Style"/>
      <w:b/>
      <w:bCs/>
      <w:noProof/>
      <w:sz w:val="20"/>
      <w:szCs w:val="20"/>
      <w:shd w:val="clear" w:color="auto" w:fill="FFFFFF"/>
      <w:lang w:eastAsia="it-IT"/>
    </w:rPr>
  </w:style>
  <w:style w:type="paragraph" w:styleId="Sommario2">
    <w:name w:val="toc 2"/>
    <w:basedOn w:val="Normale"/>
    <w:next w:val="Normale"/>
    <w:autoRedefine/>
    <w:uiPriority w:val="39"/>
    <w:unhideWhenUsed/>
    <w:rsid w:val="00E67219"/>
    <w:pPr>
      <w:tabs>
        <w:tab w:val="left" w:pos="660"/>
        <w:tab w:val="right" w:leader="dot" w:pos="9638"/>
      </w:tabs>
      <w:spacing w:after="20" w:line="252" w:lineRule="auto"/>
      <w:ind w:left="709" w:hanging="489"/>
    </w:pPr>
  </w:style>
  <w:style w:type="character" w:styleId="Collegamentoipertestuale">
    <w:name w:val="Hyperlink"/>
    <w:basedOn w:val="Carpredefinitoparagrafo"/>
    <w:uiPriority w:val="99"/>
    <w:unhideWhenUsed/>
    <w:rsid w:val="00E9233A"/>
    <w:rPr>
      <w:color w:val="0563C1" w:themeColor="hyperlink"/>
      <w:u w:val="single"/>
    </w:rPr>
  </w:style>
  <w:style w:type="paragraph" w:styleId="NormaleWeb">
    <w:name w:val="Normal (Web)"/>
    <w:basedOn w:val="Normale"/>
    <w:semiHidden/>
    <w:unhideWhenUsed/>
    <w:rsid w:val="00AE567B"/>
    <w:pPr>
      <w:autoSpaceDN w:val="0"/>
      <w:spacing w:before="100" w:after="100" w:line="240" w:lineRule="auto"/>
    </w:pPr>
    <w:rPr>
      <w:rFonts w:ascii="Times New Roman" w:eastAsia="Times New Roman" w:hAnsi="Times New Roman" w:cs="Times New Roman"/>
      <w:sz w:val="24"/>
      <w:szCs w:val="24"/>
      <w:lang w:eastAsia="it-IT"/>
    </w:rPr>
  </w:style>
  <w:style w:type="paragraph" w:customStyle="1" w:styleId="Textbody">
    <w:name w:val="Text body"/>
    <w:basedOn w:val="Standard"/>
    <w:rsid w:val="00AE567B"/>
    <w:pPr>
      <w:widowControl w:val="0"/>
      <w:spacing w:after="120" w:line="240" w:lineRule="auto"/>
      <w:textAlignment w:val="auto"/>
    </w:pPr>
    <w:rPr>
      <w:rFonts w:ascii="Times New Roman" w:hAnsi="Times New Roman" w:cs="Lucida Sans"/>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2C50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2C50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AC0EA7"/>
  </w:style>
  <w:style w:type="paragraph" w:customStyle="1" w:styleId="Standard">
    <w:name w:val="Standard"/>
    <w:rsid w:val="00AC0EA7"/>
    <w:pPr>
      <w:suppressAutoHyphens/>
      <w:autoSpaceDN w:val="0"/>
      <w:spacing w:line="256" w:lineRule="auto"/>
      <w:textAlignment w:val="baseline"/>
    </w:pPr>
    <w:rPr>
      <w:rFonts w:ascii="Calibri" w:eastAsia="SimSun" w:hAnsi="Calibri" w:cs="Tahoma"/>
      <w:kern w:val="3"/>
    </w:rPr>
  </w:style>
  <w:style w:type="paragraph" w:customStyle="1" w:styleId="Paragrafoelenco1">
    <w:name w:val="Paragrafo elenco1"/>
    <w:basedOn w:val="Standard"/>
    <w:rsid w:val="00AC0EA7"/>
    <w:pPr>
      <w:ind w:left="720"/>
    </w:pPr>
  </w:style>
  <w:style w:type="numbering" w:customStyle="1" w:styleId="WWNum1">
    <w:name w:val="WWNum1"/>
    <w:basedOn w:val="Nessunelenco"/>
    <w:rsid w:val="00AC0EA7"/>
    <w:pPr>
      <w:numPr>
        <w:numId w:val="4"/>
      </w:numPr>
    </w:pPr>
  </w:style>
  <w:style w:type="numbering" w:customStyle="1" w:styleId="WWNum2">
    <w:name w:val="WWNum2"/>
    <w:basedOn w:val="Nessunelenco"/>
    <w:rsid w:val="00AC0EA7"/>
    <w:pPr>
      <w:numPr>
        <w:numId w:val="5"/>
      </w:numPr>
    </w:pPr>
  </w:style>
  <w:style w:type="numbering" w:customStyle="1" w:styleId="WWNum3">
    <w:name w:val="WWNum3"/>
    <w:basedOn w:val="Nessunelenco"/>
    <w:rsid w:val="00AC0EA7"/>
    <w:pPr>
      <w:numPr>
        <w:numId w:val="6"/>
      </w:numPr>
    </w:pPr>
  </w:style>
  <w:style w:type="numbering" w:customStyle="1" w:styleId="WWNum4">
    <w:name w:val="WWNum4"/>
    <w:basedOn w:val="Nessunelenco"/>
    <w:rsid w:val="00AC0EA7"/>
    <w:pPr>
      <w:numPr>
        <w:numId w:val="7"/>
      </w:numPr>
    </w:pPr>
  </w:style>
  <w:style w:type="numbering" w:customStyle="1" w:styleId="WWNum8">
    <w:name w:val="WWNum8"/>
    <w:basedOn w:val="Nessunelenco"/>
    <w:rsid w:val="00AC0EA7"/>
    <w:pPr>
      <w:numPr>
        <w:numId w:val="8"/>
      </w:numPr>
    </w:pPr>
  </w:style>
  <w:style w:type="paragraph" w:customStyle="1" w:styleId="paragraph">
    <w:name w:val="paragraph"/>
    <w:basedOn w:val="Normale"/>
    <w:rsid w:val="002C50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2C50C0"/>
  </w:style>
  <w:style w:type="character" w:customStyle="1" w:styleId="scxw60417525">
    <w:name w:val="scxw60417525"/>
    <w:basedOn w:val="Carpredefinitoparagrafo"/>
    <w:rsid w:val="002C50C0"/>
  </w:style>
  <w:style w:type="character" w:customStyle="1" w:styleId="eop">
    <w:name w:val="eop"/>
    <w:basedOn w:val="Carpredefinitoparagrafo"/>
    <w:rsid w:val="002C50C0"/>
  </w:style>
  <w:style w:type="character" w:customStyle="1" w:styleId="Titolo1Carattere">
    <w:name w:val="Titolo 1 Carattere"/>
    <w:basedOn w:val="Carpredefinitoparagrafo"/>
    <w:link w:val="Titolo1"/>
    <w:uiPriority w:val="9"/>
    <w:rsid w:val="002C50C0"/>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2C50C0"/>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2C50C0"/>
    <w:pPr>
      <w:ind w:left="720"/>
      <w:contextualSpacing/>
    </w:pPr>
  </w:style>
  <w:style w:type="paragraph" w:styleId="Testofumetto">
    <w:name w:val="Balloon Text"/>
    <w:basedOn w:val="Normale"/>
    <w:link w:val="TestofumettoCarattere"/>
    <w:uiPriority w:val="99"/>
    <w:semiHidden/>
    <w:unhideWhenUsed/>
    <w:rsid w:val="00904D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4D40"/>
    <w:rPr>
      <w:rFonts w:ascii="Segoe UI" w:hAnsi="Segoe UI" w:cs="Segoe UI"/>
      <w:sz w:val="18"/>
      <w:szCs w:val="18"/>
    </w:rPr>
  </w:style>
  <w:style w:type="character" w:customStyle="1" w:styleId="pagebreaktextspan">
    <w:name w:val="pagebreaktextspan"/>
    <w:basedOn w:val="Carpredefinitoparagrafo"/>
    <w:rsid w:val="00E652EC"/>
  </w:style>
  <w:style w:type="character" w:customStyle="1" w:styleId="spellingerror">
    <w:name w:val="spellingerror"/>
    <w:basedOn w:val="Carpredefinitoparagrafo"/>
    <w:rsid w:val="00E652EC"/>
  </w:style>
  <w:style w:type="character" w:customStyle="1" w:styleId="scxw181252659">
    <w:name w:val="scxw181252659"/>
    <w:basedOn w:val="Carpredefinitoparagrafo"/>
    <w:rsid w:val="00E652EC"/>
  </w:style>
  <w:style w:type="character" w:customStyle="1" w:styleId="scxw182569866">
    <w:name w:val="scxw182569866"/>
    <w:basedOn w:val="Carpredefinitoparagrafo"/>
    <w:rsid w:val="00E652EC"/>
  </w:style>
  <w:style w:type="character" w:customStyle="1" w:styleId="scxw213093501">
    <w:name w:val="scxw213093501"/>
    <w:basedOn w:val="Carpredefinitoparagrafo"/>
    <w:rsid w:val="003D1DDF"/>
  </w:style>
  <w:style w:type="paragraph" w:styleId="Intestazione">
    <w:name w:val="header"/>
    <w:basedOn w:val="Normale"/>
    <w:link w:val="IntestazioneCarattere"/>
    <w:uiPriority w:val="99"/>
    <w:unhideWhenUsed/>
    <w:rsid w:val="00A808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08C7"/>
  </w:style>
  <w:style w:type="paragraph" w:styleId="Pidipagina">
    <w:name w:val="footer"/>
    <w:basedOn w:val="Normale"/>
    <w:link w:val="PidipaginaCarattere"/>
    <w:uiPriority w:val="99"/>
    <w:unhideWhenUsed/>
    <w:rsid w:val="00A808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08C7"/>
  </w:style>
  <w:style w:type="paragraph" w:styleId="Titolosommario">
    <w:name w:val="TOC Heading"/>
    <w:basedOn w:val="Titolo1"/>
    <w:next w:val="Normale"/>
    <w:uiPriority w:val="39"/>
    <w:unhideWhenUsed/>
    <w:qFormat/>
    <w:rsid w:val="00E9233A"/>
    <w:pPr>
      <w:outlineLvl w:val="9"/>
    </w:pPr>
    <w:rPr>
      <w:lang w:eastAsia="it-IT"/>
    </w:rPr>
  </w:style>
  <w:style w:type="paragraph" w:styleId="Sommario1">
    <w:name w:val="toc 1"/>
    <w:basedOn w:val="Normale"/>
    <w:next w:val="Normale"/>
    <w:autoRedefine/>
    <w:uiPriority w:val="39"/>
    <w:unhideWhenUsed/>
    <w:rsid w:val="006E3940"/>
    <w:pPr>
      <w:tabs>
        <w:tab w:val="right" w:leader="dot" w:pos="9628"/>
      </w:tabs>
      <w:spacing w:after="0" w:line="21" w:lineRule="atLeast"/>
    </w:pPr>
    <w:rPr>
      <w:rFonts w:ascii="Bookman Old Style" w:eastAsia="Times New Roman" w:hAnsi="Bookman Old Style"/>
      <w:b/>
      <w:bCs/>
      <w:noProof/>
      <w:sz w:val="20"/>
      <w:szCs w:val="20"/>
      <w:shd w:val="clear" w:color="auto" w:fill="FFFFFF"/>
      <w:lang w:eastAsia="it-IT"/>
    </w:rPr>
  </w:style>
  <w:style w:type="paragraph" w:styleId="Sommario2">
    <w:name w:val="toc 2"/>
    <w:basedOn w:val="Normale"/>
    <w:next w:val="Normale"/>
    <w:autoRedefine/>
    <w:uiPriority w:val="39"/>
    <w:unhideWhenUsed/>
    <w:rsid w:val="00E67219"/>
    <w:pPr>
      <w:tabs>
        <w:tab w:val="left" w:pos="660"/>
        <w:tab w:val="right" w:leader="dot" w:pos="9638"/>
      </w:tabs>
      <w:spacing w:after="20" w:line="252" w:lineRule="auto"/>
      <w:ind w:left="709" w:hanging="489"/>
    </w:pPr>
  </w:style>
  <w:style w:type="character" w:styleId="Collegamentoipertestuale">
    <w:name w:val="Hyperlink"/>
    <w:basedOn w:val="Carpredefinitoparagrafo"/>
    <w:uiPriority w:val="99"/>
    <w:unhideWhenUsed/>
    <w:rsid w:val="00E9233A"/>
    <w:rPr>
      <w:color w:val="0563C1" w:themeColor="hyperlink"/>
      <w:u w:val="single"/>
    </w:rPr>
  </w:style>
  <w:style w:type="paragraph" w:styleId="NormaleWeb">
    <w:name w:val="Normal (Web)"/>
    <w:basedOn w:val="Normale"/>
    <w:semiHidden/>
    <w:unhideWhenUsed/>
    <w:rsid w:val="00AE567B"/>
    <w:pPr>
      <w:autoSpaceDN w:val="0"/>
      <w:spacing w:before="100" w:after="100" w:line="240" w:lineRule="auto"/>
    </w:pPr>
    <w:rPr>
      <w:rFonts w:ascii="Times New Roman" w:eastAsia="Times New Roman" w:hAnsi="Times New Roman" w:cs="Times New Roman"/>
      <w:sz w:val="24"/>
      <w:szCs w:val="24"/>
      <w:lang w:eastAsia="it-IT"/>
    </w:rPr>
  </w:style>
  <w:style w:type="paragraph" w:customStyle="1" w:styleId="Textbody">
    <w:name w:val="Text body"/>
    <w:basedOn w:val="Standard"/>
    <w:rsid w:val="00AE567B"/>
    <w:pPr>
      <w:widowControl w:val="0"/>
      <w:spacing w:after="120" w:line="240" w:lineRule="auto"/>
      <w:textAlignment w:val="auto"/>
    </w:pPr>
    <w:rPr>
      <w:rFonts w:ascii="Times New Roman" w:hAnsi="Times New Roman" w:cs="Lucida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9987">
      <w:bodyDiv w:val="1"/>
      <w:marLeft w:val="0"/>
      <w:marRight w:val="0"/>
      <w:marTop w:val="0"/>
      <w:marBottom w:val="0"/>
      <w:divBdr>
        <w:top w:val="none" w:sz="0" w:space="0" w:color="auto"/>
        <w:left w:val="none" w:sz="0" w:space="0" w:color="auto"/>
        <w:bottom w:val="none" w:sz="0" w:space="0" w:color="auto"/>
        <w:right w:val="none" w:sz="0" w:space="0" w:color="auto"/>
      </w:divBdr>
      <w:divsChild>
        <w:div w:id="385950692">
          <w:marLeft w:val="0"/>
          <w:marRight w:val="0"/>
          <w:marTop w:val="0"/>
          <w:marBottom w:val="0"/>
          <w:divBdr>
            <w:top w:val="none" w:sz="0" w:space="0" w:color="auto"/>
            <w:left w:val="none" w:sz="0" w:space="0" w:color="auto"/>
            <w:bottom w:val="none" w:sz="0" w:space="0" w:color="auto"/>
            <w:right w:val="none" w:sz="0" w:space="0" w:color="auto"/>
          </w:divBdr>
        </w:div>
        <w:div w:id="566382858">
          <w:marLeft w:val="0"/>
          <w:marRight w:val="0"/>
          <w:marTop w:val="0"/>
          <w:marBottom w:val="0"/>
          <w:divBdr>
            <w:top w:val="none" w:sz="0" w:space="0" w:color="auto"/>
            <w:left w:val="none" w:sz="0" w:space="0" w:color="auto"/>
            <w:bottom w:val="none" w:sz="0" w:space="0" w:color="auto"/>
            <w:right w:val="none" w:sz="0" w:space="0" w:color="auto"/>
          </w:divBdr>
        </w:div>
        <w:div w:id="1296255154">
          <w:marLeft w:val="0"/>
          <w:marRight w:val="0"/>
          <w:marTop w:val="0"/>
          <w:marBottom w:val="0"/>
          <w:divBdr>
            <w:top w:val="none" w:sz="0" w:space="0" w:color="auto"/>
            <w:left w:val="none" w:sz="0" w:space="0" w:color="auto"/>
            <w:bottom w:val="none" w:sz="0" w:space="0" w:color="auto"/>
            <w:right w:val="none" w:sz="0" w:space="0" w:color="auto"/>
          </w:divBdr>
        </w:div>
        <w:div w:id="1309826449">
          <w:marLeft w:val="0"/>
          <w:marRight w:val="0"/>
          <w:marTop w:val="0"/>
          <w:marBottom w:val="0"/>
          <w:divBdr>
            <w:top w:val="none" w:sz="0" w:space="0" w:color="auto"/>
            <w:left w:val="none" w:sz="0" w:space="0" w:color="auto"/>
            <w:bottom w:val="none" w:sz="0" w:space="0" w:color="auto"/>
            <w:right w:val="none" w:sz="0" w:space="0" w:color="auto"/>
          </w:divBdr>
          <w:divsChild>
            <w:div w:id="577785809">
              <w:marLeft w:val="0"/>
              <w:marRight w:val="0"/>
              <w:marTop w:val="0"/>
              <w:marBottom w:val="0"/>
              <w:divBdr>
                <w:top w:val="none" w:sz="0" w:space="0" w:color="auto"/>
                <w:left w:val="none" w:sz="0" w:space="0" w:color="auto"/>
                <w:bottom w:val="none" w:sz="0" w:space="0" w:color="auto"/>
                <w:right w:val="none" w:sz="0" w:space="0" w:color="auto"/>
              </w:divBdr>
            </w:div>
            <w:div w:id="653071419">
              <w:marLeft w:val="0"/>
              <w:marRight w:val="0"/>
              <w:marTop w:val="0"/>
              <w:marBottom w:val="0"/>
              <w:divBdr>
                <w:top w:val="none" w:sz="0" w:space="0" w:color="auto"/>
                <w:left w:val="none" w:sz="0" w:space="0" w:color="auto"/>
                <w:bottom w:val="none" w:sz="0" w:space="0" w:color="auto"/>
                <w:right w:val="none" w:sz="0" w:space="0" w:color="auto"/>
              </w:divBdr>
            </w:div>
            <w:div w:id="951941044">
              <w:marLeft w:val="0"/>
              <w:marRight w:val="0"/>
              <w:marTop w:val="0"/>
              <w:marBottom w:val="0"/>
              <w:divBdr>
                <w:top w:val="none" w:sz="0" w:space="0" w:color="auto"/>
                <w:left w:val="none" w:sz="0" w:space="0" w:color="auto"/>
                <w:bottom w:val="none" w:sz="0" w:space="0" w:color="auto"/>
                <w:right w:val="none" w:sz="0" w:space="0" w:color="auto"/>
              </w:divBdr>
            </w:div>
            <w:div w:id="1755084608">
              <w:marLeft w:val="0"/>
              <w:marRight w:val="0"/>
              <w:marTop w:val="0"/>
              <w:marBottom w:val="0"/>
              <w:divBdr>
                <w:top w:val="none" w:sz="0" w:space="0" w:color="auto"/>
                <w:left w:val="none" w:sz="0" w:space="0" w:color="auto"/>
                <w:bottom w:val="none" w:sz="0" w:space="0" w:color="auto"/>
                <w:right w:val="none" w:sz="0" w:space="0" w:color="auto"/>
              </w:divBdr>
            </w:div>
            <w:div w:id="2126919444">
              <w:marLeft w:val="0"/>
              <w:marRight w:val="0"/>
              <w:marTop w:val="0"/>
              <w:marBottom w:val="0"/>
              <w:divBdr>
                <w:top w:val="none" w:sz="0" w:space="0" w:color="auto"/>
                <w:left w:val="none" w:sz="0" w:space="0" w:color="auto"/>
                <w:bottom w:val="none" w:sz="0" w:space="0" w:color="auto"/>
                <w:right w:val="none" w:sz="0" w:space="0" w:color="auto"/>
              </w:divBdr>
            </w:div>
          </w:divsChild>
        </w:div>
        <w:div w:id="1472332682">
          <w:marLeft w:val="0"/>
          <w:marRight w:val="0"/>
          <w:marTop w:val="0"/>
          <w:marBottom w:val="0"/>
          <w:divBdr>
            <w:top w:val="none" w:sz="0" w:space="0" w:color="auto"/>
            <w:left w:val="none" w:sz="0" w:space="0" w:color="auto"/>
            <w:bottom w:val="none" w:sz="0" w:space="0" w:color="auto"/>
            <w:right w:val="none" w:sz="0" w:space="0" w:color="auto"/>
          </w:divBdr>
          <w:divsChild>
            <w:div w:id="1714108899">
              <w:marLeft w:val="0"/>
              <w:marRight w:val="0"/>
              <w:marTop w:val="0"/>
              <w:marBottom w:val="0"/>
              <w:divBdr>
                <w:top w:val="none" w:sz="0" w:space="0" w:color="auto"/>
                <w:left w:val="none" w:sz="0" w:space="0" w:color="auto"/>
                <w:bottom w:val="none" w:sz="0" w:space="0" w:color="auto"/>
                <w:right w:val="none" w:sz="0" w:space="0" w:color="auto"/>
              </w:divBdr>
            </w:div>
            <w:div w:id="2065787610">
              <w:marLeft w:val="0"/>
              <w:marRight w:val="0"/>
              <w:marTop w:val="0"/>
              <w:marBottom w:val="0"/>
              <w:divBdr>
                <w:top w:val="none" w:sz="0" w:space="0" w:color="auto"/>
                <w:left w:val="none" w:sz="0" w:space="0" w:color="auto"/>
                <w:bottom w:val="none" w:sz="0" w:space="0" w:color="auto"/>
                <w:right w:val="none" w:sz="0" w:space="0" w:color="auto"/>
              </w:divBdr>
            </w:div>
          </w:divsChild>
        </w:div>
        <w:div w:id="1651985110">
          <w:marLeft w:val="0"/>
          <w:marRight w:val="0"/>
          <w:marTop w:val="0"/>
          <w:marBottom w:val="0"/>
          <w:divBdr>
            <w:top w:val="none" w:sz="0" w:space="0" w:color="auto"/>
            <w:left w:val="none" w:sz="0" w:space="0" w:color="auto"/>
            <w:bottom w:val="none" w:sz="0" w:space="0" w:color="auto"/>
            <w:right w:val="none" w:sz="0" w:space="0" w:color="auto"/>
          </w:divBdr>
        </w:div>
        <w:div w:id="1843662373">
          <w:marLeft w:val="0"/>
          <w:marRight w:val="0"/>
          <w:marTop w:val="0"/>
          <w:marBottom w:val="0"/>
          <w:divBdr>
            <w:top w:val="none" w:sz="0" w:space="0" w:color="auto"/>
            <w:left w:val="none" w:sz="0" w:space="0" w:color="auto"/>
            <w:bottom w:val="none" w:sz="0" w:space="0" w:color="auto"/>
            <w:right w:val="none" w:sz="0" w:space="0" w:color="auto"/>
          </w:divBdr>
        </w:div>
        <w:div w:id="2071033033">
          <w:marLeft w:val="0"/>
          <w:marRight w:val="0"/>
          <w:marTop w:val="0"/>
          <w:marBottom w:val="0"/>
          <w:divBdr>
            <w:top w:val="none" w:sz="0" w:space="0" w:color="auto"/>
            <w:left w:val="none" w:sz="0" w:space="0" w:color="auto"/>
            <w:bottom w:val="none" w:sz="0" w:space="0" w:color="auto"/>
            <w:right w:val="none" w:sz="0" w:space="0" w:color="auto"/>
          </w:divBdr>
        </w:div>
      </w:divsChild>
    </w:div>
    <w:div w:id="420300837">
      <w:bodyDiv w:val="1"/>
      <w:marLeft w:val="0"/>
      <w:marRight w:val="0"/>
      <w:marTop w:val="0"/>
      <w:marBottom w:val="0"/>
      <w:divBdr>
        <w:top w:val="none" w:sz="0" w:space="0" w:color="auto"/>
        <w:left w:val="none" w:sz="0" w:space="0" w:color="auto"/>
        <w:bottom w:val="none" w:sz="0" w:space="0" w:color="auto"/>
        <w:right w:val="none" w:sz="0" w:space="0" w:color="auto"/>
      </w:divBdr>
    </w:div>
    <w:div w:id="480851344">
      <w:bodyDiv w:val="1"/>
      <w:marLeft w:val="0"/>
      <w:marRight w:val="0"/>
      <w:marTop w:val="0"/>
      <w:marBottom w:val="0"/>
      <w:divBdr>
        <w:top w:val="none" w:sz="0" w:space="0" w:color="auto"/>
        <w:left w:val="none" w:sz="0" w:space="0" w:color="auto"/>
        <w:bottom w:val="none" w:sz="0" w:space="0" w:color="auto"/>
        <w:right w:val="none" w:sz="0" w:space="0" w:color="auto"/>
      </w:divBdr>
      <w:divsChild>
        <w:div w:id="23748029">
          <w:marLeft w:val="0"/>
          <w:marRight w:val="0"/>
          <w:marTop w:val="0"/>
          <w:marBottom w:val="0"/>
          <w:divBdr>
            <w:top w:val="none" w:sz="0" w:space="0" w:color="auto"/>
            <w:left w:val="none" w:sz="0" w:space="0" w:color="auto"/>
            <w:bottom w:val="none" w:sz="0" w:space="0" w:color="auto"/>
            <w:right w:val="none" w:sz="0" w:space="0" w:color="auto"/>
          </w:divBdr>
        </w:div>
        <w:div w:id="380442348">
          <w:marLeft w:val="0"/>
          <w:marRight w:val="0"/>
          <w:marTop w:val="0"/>
          <w:marBottom w:val="0"/>
          <w:divBdr>
            <w:top w:val="none" w:sz="0" w:space="0" w:color="auto"/>
            <w:left w:val="none" w:sz="0" w:space="0" w:color="auto"/>
            <w:bottom w:val="none" w:sz="0" w:space="0" w:color="auto"/>
            <w:right w:val="none" w:sz="0" w:space="0" w:color="auto"/>
          </w:divBdr>
        </w:div>
        <w:div w:id="705717074">
          <w:marLeft w:val="0"/>
          <w:marRight w:val="0"/>
          <w:marTop w:val="0"/>
          <w:marBottom w:val="0"/>
          <w:divBdr>
            <w:top w:val="none" w:sz="0" w:space="0" w:color="auto"/>
            <w:left w:val="none" w:sz="0" w:space="0" w:color="auto"/>
            <w:bottom w:val="none" w:sz="0" w:space="0" w:color="auto"/>
            <w:right w:val="none" w:sz="0" w:space="0" w:color="auto"/>
          </w:divBdr>
        </w:div>
        <w:div w:id="751465291">
          <w:marLeft w:val="0"/>
          <w:marRight w:val="0"/>
          <w:marTop w:val="0"/>
          <w:marBottom w:val="0"/>
          <w:divBdr>
            <w:top w:val="none" w:sz="0" w:space="0" w:color="auto"/>
            <w:left w:val="none" w:sz="0" w:space="0" w:color="auto"/>
            <w:bottom w:val="none" w:sz="0" w:space="0" w:color="auto"/>
            <w:right w:val="none" w:sz="0" w:space="0" w:color="auto"/>
          </w:divBdr>
        </w:div>
        <w:div w:id="1209805253">
          <w:marLeft w:val="0"/>
          <w:marRight w:val="0"/>
          <w:marTop w:val="0"/>
          <w:marBottom w:val="0"/>
          <w:divBdr>
            <w:top w:val="none" w:sz="0" w:space="0" w:color="auto"/>
            <w:left w:val="none" w:sz="0" w:space="0" w:color="auto"/>
            <w:bottom w:val="none" w:sz="0" w:space="0" w:color="auto"/>
            <w:right w:val="none" w:sz="0" w:space="0" w:color="auto"/>
          </w:divBdr>
        </w:div>
        <w:div w:id="1347823501">
          <w:marLeft w:val="0"/>
          <w:marRight w:val="0"/>
          <w:marTop w:val="0"/>
          <w:marBottom w:val="0"/>
          <w:divBdr>
            <w:top w:val="none" w:sz="0" w:space="0" w:color="auto"/>
            <w:left w:val="none" w:sz="0" w:space="0" w:color="auto"/>
            <w:bottom w:val="none" w:sz="0" w:space="0" w:color="auto"/>
            <w:right w:val="none" w:sz="0" w:space="0" w:color="auto"/>
          </w:divBdr>
        </w:div>
        <w:div w:id="1571496268">
          <w:marLeft w:val="0"/>
          <w:marRight w:val="0"/>
          <w:marTop w:val="0"/>
          <w:marBottom w:val="0"/>
          <w:divBdr>
            <w:top w:val="none" w:sz="0" w:space="0" w:color="auto"/>
            <w:left w:val="none" w:sz="0" w:space="0" w:color="auto"/>
            <w:bottom w:val="none" w:sz="0" w:space="0" w:color="auto"/>
            <w:right w:val="none" w:sz="0" w:space="0" w:color="auto"/>
          </w:divBdr>
        </w:div>
        <w:div w:id="1612664092">
          <w:marLeft w:val="0"/>
          <w:marRight w:val="0"/>
          <w:marTop w:val="0"/>
          <w:marBottom w:val="0"/>
          <w:divBdr>
            <w:top w:val="none" w:sz="0" w:space="0" w:color="auto"/>
            <w:left w:val="none" w:sz="0" w:space="0" w:color="auto"/>
            <w:bottom w:val="none" w:sz="0" w:space="0" w:color="auto"/>
            <w:right w:val="none" w:sz="0" w:space="0" w:color="auto"/>
          </w:divBdr>
        </w:div>
        <w:div w:id="1682781374">
          <w:marLeft w:val="0"/>
          <w:marRight w:val="0"/>
          <w:marTop w:val="0"/>
          <w:marBottom w:val="0"/>
          <w:divBdr>
            <w:top w:val="none" w:sz="0" w:space="0" w:color="auto"/>
            <w:left w:val="none" w:sz="0" w:space="0" w:color="auto"/>
            <w:bottom w:val="none" w:sz="0" w:space="0" w:color="auto"/>
            <w:right w:val="none" w:sz="0" w:space="0" w:color="auto"/>
          </w:divBdr>
        </w:div>
        <w:div w:id="1989283925">
          <w:marLeft w:val="0"/>
          <w:marRight w:val="0"/>
          <w:marTop w:val="0"/>
          <w:marBottom w:val="0"/>
          <w:divBdr>
            <w:top w:val="none" w:sz="0" w:space="0" w:color="auto"/>
            <w:left w:val="none" w:sz="0" w:space="0" w:color="auto"/>
            <w:bottom w:val="none" w:sz="0" w:space="0" w:color="auto"/>
            <w:right w:val="none" w:sz="0" w:space="0" w:color="auto"/>
          </w:divBdr>
        </w:div>
        <w:div w:id="2029257300">
          <w:marLeft w:val="0"/>
          <w:marRight w:val="0"/>
          <w:marTop w:val="0"/>
          <w:marBottom w:val="0"/>
          <w:divBdr>
            <w:top w:val="none" w:sz="0" w:space="0" w:color="auto"/>
            <w:left w:val="none" w:sz="0" w:space="0" w:color="auto"/>
            <w:bottom w:val="none" w:sz="0" w:space="0" w:color="auto"/>
            <w:right w:val="none" w:sz="0" w:space="0" w:color="auto"/>
          </w:divBdr>
        </w:div>
        <w:div w:id="2135714768">
          <w:marLeft w:val="0"/>
          <w:marRight w:val="0"/>
          <w:marTop w:val="0"/>
          <w:marBottom w:val="0"/>
          <w:divBdr>
            <w:top w:val="none" w:sz="0" w:space="0" w:color="auto"/>
            <w:left w:val="none" w:sz="0" w:space="0" w:color="auto"/>
            <w:bottom w:val="none" w:sz="0" w:space="0" w:color="auto"/>
            <w:right w:val="none" w:sz="0" w:space="0" w:color="auto"/>
          </w:divBdr>
        </w:div>
      </w:divsChild>
    </w:div>
    <w:div w:id="531959275">
      <w:bodyDiv w:val="1"/>
      <w:marLeft w:val="0"/>
      <w:marRight w:val="0"/>
      <w:marTop w:val="0"/>
      <w:marBottom w:val="0"/>
      <w:divBdr>
        <w:top w:val="none" w:sz="0" w:space="0" w:color="auto"/>
        <w:left w:val="none" w:sz="0" w:space="0" w:color="auto"/>
        <w:bottom w:val="none" w:sz="0" w:space="0" w:color="auto"/>
        <w:right w:val="none" w:sz="0" w:space="0" w:color="auto"/>
      </w:divBdr>
      <w:divsChild>
        <w:div w:id="400250247">
          <w:marLeft w:val="0"/>
          <w:marRight w:val="0"/>
          <w:marTop w:val="0"/>
          <w:marBottom w:val="0"/>
          <w:divBdr>
            <w:top w:val="none" w:sz="0" w:space="0" w:color="auto"/>
            <w:left w:val="none" w:sz="0" w:space="0" w:color="auto"/>
            <w:bottom w:val="none" w:sz="0" w:space="0" w:color="auto"/>
            <w:right w:val="none" w:sz="0" w:space="0" w:color="auto"/>
          </w:divBdr>
        </w:div>
        <w:div w:id="944965042">
          <w:marLeft w:val="0"/>
          <w:marRight w:val="0"/>
          <w:marTop w:val="0"/>
          <w:marBottom w:val="0"/>
          <w:divBdr>
            <w:top w:val="none" w:sz="0" w:space="0" w:color="auto"/>
            <w:left w:val="none" w:sz="0" w:space="0" w:color="auto"/>
            <w:bottom w:val="none" w:sz="0" w:space="0" w:color="auto"/>
            <w:right w:val="none" w:sz="0" w:space="0" w:color="auto"/>
          </w:divBdr>
        </w:div>
        <w:div w:id="1098065239">
          <w:marLeft w:val="0"/>
          <w:marRight w:val="0"/>
          <w:marTop w:val="0"/>
          <w:marBottom w:val="0"/>
          <w:divBdr>
            <w:top w:val="none" w:sz="0" w:space="0" w:color="auto"/>
            <w:left w:val="none" w:sz="0" w:space="0" w:color="auto"/>
            <w:bottom w:val="none" w:sz="0" w:space="0" w:color="auto"/>
            <w:right w:val="none" w:sz="0" w:space="0" w:color="auto"/>
          </w:divBdr>
        </w:div>
        <w:div w:id="1297950198">
          <w:marLeft w:val="0"/>
          <w:marRight w:val="0"/>
          <w:marTop w:val="0"/>
          <w:marBottom w:val="0"/>
          <w:divBdr>
            <w:top w:val="none" w:sz="0" w:space="0" w:color="auto"/>
            <w:left w:val="none" w:sz="0" w:space="0" w:color="auto"/>
            <w:bottom w:val="none" w:sz="0" w:space="0" w:color="auto"/>
            <w:right w:val="none" w:sz="0" w:space="0" w:color="auto"/>
          </w:divBdr>
        </w:div>
        <w:div w:id="1641960112">
          <w:marLeft w:val="0"/>
          <w:marRight w:val="0"/>
          <w:marTop w:val="0"/>
          <w:marBottom w:val="0"/>
          <w:divBdr>
            <w:top w:val="none" w:sz="0" w:space="0" w:color="auto"/>
            <w:left w:val="none" w:sz="0" w:space="0" w:color="auto"/>
            <w:bottom w:val="none" w:sz="0" w:space="0" w:color="auto"/>
            <w:right w:val="none" w:sz="0" w:space="0" w:color="auto"/>
          </w:divBdr>
        </w:div>
      </w:divsChild>
    </w:div>
    <w:div w:id="584995798">
      <w:bodyDiv w:val="1"/>
      <w:marLeft w:val="0"/>
      <w:marRight w:val="0"/>
      <w:marTop w:val="0"/>
      <w:marBottom w:val="0"/>
      <w:divBdr>
        <w:top w:val="none" w:sz="0" w:space="0" w:color="auto"/>
        <w:left w:val="none" w:sz="0" w:space="0" w:color="auto"/>
        <w:bottom w:val="none" w:sz="0" w:space="0" w:color="auto"/>
        <w:right w:val="none" w:sz="0" w:space="0" w:color="auto"/>
      </w:divBdr>
      <w:divsChild>
        <w:div w:id="391469600">
          <w:marLeft w:val="0"/>
          <w:marRight w:val="0"/>
          <w:marTop w:val="0"/>
          <w:marBottom w:val="0"/>
          <w:divBdr>
            <w:top w:val="none" w:sz="0" w:space="0" w:color="auto"/>
            <w:left w:val="none" w:sz="0" w:space="0" w:color="auto"/>
            <w:bottom w:val="none" w:sz="0" w:space="0" w:color="auto"/>
            <w:right w:val="none" w:sz="0" w:space="0" w:color="auto"/>
          </w:divBdr>
        </w:div>
        <w:div w:id="719669098">
          <w:marLeft w:val="0"/>
          <w:marRight w:val="0"/>
          <w:marTop w:val="0"/>
          <w:marBottom w:val="0"/>
          <w:divBdr>
            <w:top w:val="none" w:sz="0" w:space="0" w:color="auto"/>
            <w:left w:val="none" w:sz="0" w:space="0" w:color="auto"/>
            <w:bottom w:val="none" w:sz="0" w:space="0" w:color="auto"/>
            <w:right w:val="none" w:sz="0" w:space="0" w:color="auto"/>
          </w:divBdr>
        </w:div>
        <w:div w:id="797452230">
          <w:marLeft w:val="0"/>
          <w:marRight w:val="0"/>
          <w:marTop w:val="0"/>
          <w:marBottom w:val="0"/>
          <w:divBdr>
            <w:top w:val="none" w:sz="0" w:space="0" w:color="auto"/>
            <w:left w:val="none" w:sz="0" w:space="0" w:color="auto"/>
            <w:bottom w:val="none" w:sz="0" w:space="0" w:color="auto"/>
            <w:right w:val="none" w:sz="0" w:space="0" w:color="auto"/>
          </w:divBdr>
        </w:div>
        <w:div w:id="936181889">
          <w:marLeft w:val="0"/>
          <w:marRight w:val="0"/>
          <w:marTop w:val="0"/>
          <w:marBottom w:val="0"/>
          <w:divBdr>
            <w:top w:val="none" w:sz="0" w:space="0" w:color="auto"/>
            <w:left w:val="none" w:sz="0" w:space="0" w:color="auto"/>
            <w:bottom w:val="none" w:sz="0" w:space="0" w:color="auto"/>
            <w:right w:val="none" w:sz="0" w:space="0" w:color="auto"/>
          </w:divBdr>
        </w:div>
        <w:div w:id="945044462">
          <w:marLeft w:val="0"/>
          <w:marRight w:val="0"/>
          <w:marTop w:val="0"/>
          <w:marBottom w:val="0"/>
          <w:divBdr>
            <w:top w:val="none" w:sz="0" w:space="0" w:color="auto"/>
            <w:left w:val="none" w:sz="0" w:space="0" w:color="auto"/>
            <w:bottom w:val="none" w:sz="0" w:space="0" w:color="auto"/>
            <w:right w:val="none" w:sz="0" w:space="0" w:color="auto"/>
          </w:divBdr>
        </w:div>
        <w:div w:id="1065836575">
          <w:marLeft w:val="0"/>
          <w:marRight w:val="0"/>
          <w:marTop w:val="0"/>
          <w:marBottom w:val="0"/>
          <w:divBdr>
            <w:top w:val="none" w:sz="0" w:space="0" w:color="auto"/>
            <w:left w:val="none" w:sz="0" w:space="0" w:color="auto"/>
            <w:bottom w:val="none" w:sz="0" w:space="0" w:color="auto"/>
            <w:right w:val="none" w:sz="0" w:space="0" w:color="auto"/>
          </w:divBdr>
        </w:div>
        <w:div w:id="1108424966">
          <w:marLeft w:val="0"/>
          <w:marRight w:val="0"/>
          <w:marTop w:val="0"/>
          <w:marBottom w:val="0"/>
          <w:divBdr>
            <w:top w:val="none" w:sz="0" w:space="0" w:color="auto"/>
            <w:left w:val="none" w:sz="0" w:space="0" w:color="auto"/>
            <w:bottom w:val="none" w:sz="0" w:space="0" w:color="auto"/>
            <w:right w:val="none" w:sz="0" w:space="0" w:color="auto"/>
          </w:divBdr>
        </w:div>
        <w:div w:id="1127623635">
          <w:marLeft w:val="0"/>
          <w:marRight w:val="0"/>
          <w:marTop w:val="0"/>
          <w:marBottom w:val="0"/>
          <w:divBdr>
            <w:top w:val="none" w:sz="0" w:space="0" w:color="auto"/>
            <w:left w:val="none" w:sz="0" w:space="0" w:color="auto"/>
            <w:bottom w:val="none" w:sz="0" w:space="0" w:color="auto"/>
            <w:right w:val="none" w:sz="0" w:space="0" w:color="auto"/>
          </w:divBdr>
        </w:div>
        <w:div w:id="1586069210">
          <w:marLeft w:val="0"/>
          <w:marRight w:val="0"/>
          <w:marTop w:val="0"/>
          <w:marBottom w:val="0"/>
          <w:divBdr>
            <w:top w:val="none" w:sz="0" w:space="0" w:color="auto"/>
            <w:left w:val="none" w:sz="0" w:space="0" w:color="auto"/>
            <w:bottom w:val="none" w:sz="0" w:space="0" w:color="auto"/>
            <w:right w:val="none" w:sz="0" w:space="0" w:color="auto"/>
          </w:divBdr>
        </w:div>
        <w:div w:id="1722553030">
          <w:marLeft w:val="0"/>
          <w:marRight w:val="0"/>
          <w:marTop w:val="0"/>
          <w:marBottom w:val="0"/>
          <w:divBdr>
            <w:top w:val="none" w:sz="0" w:space="0" w:color="auto"/>
            <w:left w:val="none" w:sz="0" w:space="0" w:color="auto"/>
            <w:bottom w:val="none" w:sz="0" w:space="0" w:color="auto"/>
            <w:right w:val="none" w:sz="0" w:space="0" w:color="auto"/>
          </w:divBdr>
        </w:div>
        <w:div w:id="2099521790">
          <w:marLeft w:val="0"/>
          <w:marRight w:val="0"/>
          <w:marTop w:val="0"/>
          <w:marBottom w:val="0"/>
          <w:divBdr>
            <w:top w:val="none" w:sz="0" w:space="0" w:color="auto"/>
            <w:left w:val="none" w:sz="0" w:space="0" w:color="auto"/>
            <w:bottom w:val="none" w:sz="0" w:space="0" w:color="auto"/>
            <w:right w:val="none" w:sz="0" w:space="0" w:color="auto"/>
          </w:divBdr>
        </w:div>
      </w:divsChild>
    </w:div>
    <w:div w:id="614870015">
      <w:bodyDiv w:val="1"/>
      <w:marLeft w:val="0"/>
      <w:marRight w:val="0"/>
      <w:marTop w:val="0"/>
      <w:marBottom w:val="0"/>
      <w:divBdr>
        <w:top w:val="none" w:sz="0" w:space="0" w:color="auto"/>
        <w:left w:val="none" w:sz="0" w:space="0" w:color="auto"/>
        <w:bottom w:val="none" w:sz="0" w:space="0" w:color="auto"/>
        <w:right w:val="none" w:sz="0" w:space="0" w:color="auto"/>
      </w:divBdr>
    </w:div>
    <w:div w:id="698507146">
      <w:bodyDiv w:val="1"/>
      <w:marLeft w:val="0"/>
      <w:marRight w:val="0"/>
      <w:marTop w:val="0"/>
      <w:marBottom w:val="0"/>
      <w:divBdr>
        <w:top w:val="none" w:sz="0" w:space="0" w:color="auto"/>
        <w:left w:val="none" w:sz="0" w:space="0" w:color="auto"/>
        <w:bottom w:val="none" w:sz="0" w:space="0" w:color="auto"/>
        <w:right w:val="none" w:sz="0" w:space="0" w:color="auto"/>
      </w:divBdr>
      <w:divsChild>
        <w:div w:id="75637206">
          <w:marLeft w:val="0"/>
          <w:marRight w:val="0"/>
          <w:marTop w:val="0"/>
          <w:marBottom w:val="0"/>
          <w:divBdr>
            <w:top w:val="none" w:sz="0" w:space="0" w:color="auto"/>
            <w:left w:val="none" w:sz="0" w:space="0" w:color="auto"/>
            <w:bottom w:val="none" w:sz="0" w:space="0" w:color="auto"/>
            <w:right w:val="none" w:sz="0" w:space="0" w:color="auto"/>
          </w:divBdr>
        </w:div>
        <w:div w:id="95179148">
          <w:marLeft w:val="0"/>
          <w:marRight w:val="0"/>
          <w:marTop w:val="0"/>
          <w:marBottom w:val="0"/>
          <w:divBdr>
            <w:top w:val="none" w:sz="0" w:space="0" w:color="auto"/>
            <w:left w:val="none" w:sz="0" w:space="0" w:color="auto"/>
            <w:bottom w:val="none" w:sz="0" w:space="0" w:color="auto"/>
            <w:right w:val="none" w:sz="0" w:space="0" w:color="auto"/>
          </w:divBdr>
        </w:div>
        <w:div w:id="267549311">
          <w:marLeft w:val="0"/>
          <w:marRight w:val="0"/>
          <w:marTop w:val="0"/>
          <w:marBottom w:val="0"/>
          <w:divBdr>
            <w:top w:val="none" w:sz="0" w:space="0" w:color="auto"/>
            <w:left w:val="none" w:sz="0" w:space="0" w:color="auto"/>
            <w:bottom w:val="none" w:sz="0" w:space="0" w:color="auto"/>
            <w:right w:val="none" w:sz="0" w:space="0" w:color="auto"/>
          </w:divBdr>
        </w:div>
        <w:div w:id="410195943">
          <w:marLeft w:val="0"/>
          <w:marRight w:val="0"/>
          <w:marTop w:val="0"/>
          <w:marBottom w:val="0"/>
          <w:divBdr>
            <w:top w:val="none" w:sz="0" w:space="0" w:color="auto"/>
            <w:left w:val="none" w:sz="0" w:space="0" w:color="auto"/>
            <w:bottom w:val="none" w:sz="0" w:space="0" w:color="auto"/>
            <w:right w:val="none" w:sz="0" w:space="0" w:color="auto"/>
          </w:divBdr>
        </w:div>
        <w:div w:id="423186534">
          <w:marLeft w:val="0"/>
          <w:marRight w:val="0"/>
          <w:marTop w:val="0"/>
          <w:marBottom w:val="0"/>
          <w:divBdr>
            <w:top w:val="none" w:sz="0" w:space="0" w:color="auto"/>
            <w:left w:val="none" w:sz="0" w:space="0" w:color="auto"/>
            <w:bottom w:val="none" w:sz="0" w:space="0" w:color="auto"/>
            <w:right w:val="none" w:sz="0" w:space="0" w:color="auto"/>
          </w:divBdr>
        </w:div>
      </w:divsChild>
    </w:div>
    <w:div w:id="780103657">
      <w:bodyDiv w:val="1"/>
      <w:marLeft w:val="0"/>
      <w:marRight w:val="0"/>
      <w:marTop w:val="0"/>
      <w:marBottom w:val="0"/>
      <w:divBdr>
        <w:top w:val="none" w:sz="0" w:space="0" w:color="auto"/>
        <w:left w:val="none" w:sz="0" w:space="0" w:color="auto"/>
        <w:bottom w:val="none" w:sz="0" w:space="0" w:color="auto"/>
        <w:right w:val="none" w:sz="0" w:space="0" w:color="auto"/>
      </w:divBdr>
      <w:divsChild>
        <w:div w:id="109472643">
          <w:marLeft w:val="0"/>
          <w:marRight w:val="0"/>
          <w:marTop w:val="0"/>
          <w:marBottom w:val="0"/>
          <w:divBdr>
            <w:top w:val="none" w:sz="0" w:space="0" w:color="auto"/>
            <w:left w:val="none" w:sz="0" w:space="0" w:color="auto"/>
            <w:bottom w:val="none" w:sz="0" w:space="0" w:color="auto"/>
            <w:right w:val="none" w:sz="0" w:space="0" w:color="auto"/>
          </w:divBdr>
        </w:div>
        <w:div w:id="154301895">
          <w:marLeft w:val="0"/>
          <w:marRight w:val="0"/>
          <w:marTop w:val="0"/>
          <w:marBottom w:val="0"/>
          <w:divBdr>
            <w:top w:val="none" w:sz="0" w:space="0" w:color="auto"/>
            <w:left w:val="none" w:sz="0" w:space="0" w:color="auto"/>
            <w:bottom w:val="none" w:sz="0" w:space="0" w:color="auto"/>
            <w:right w:val="none" w:sz="0" w:space="0" w:color="auto"/>
          </w:divBdr>
        </w:div>
        <w:div w:id="300352630">
          <w:marLeft w:val="0"/>
          <w:marRight w:val="0"/>
          <w:marTop w:val="0"/>
          <w:marBottom w:val="0"/>
          <w:divBdr>
            <w:top w:val="none" w:sz="0" w:space="0" w:color="auto"/>
            <w:left w:val="none" w:sz="0" w:space="0" w:color="auto"/>
            <w:bottom w:val="none" w:sz="0" w:space="0" w:color="auto"/>
            <w:right w:val="none" w:sz="0" w:space="0" w:color="auto"/>
          </w:divBdr>
        </w:div>
        <w:div w:id="542593458">
          <w:marLeft w:val="0"/>
          <w:marRight w:val="0"/>
          <w:marTop w:val="0"/>
          <w:marBottom w:val="0"/>
          <w:divBdr>
            <w:top w:val="none" w:sz="0" w:space="0" w:color="auto"/>
            <w:left w:val="none" w:sz="0" w:space="0" w:color="auto"/>
            <w:bottom w:val="none" w:sz="0" w:space="0" w:color="auto"/>
            <w:right w:val="none" w:sz="0" w:space="0" w:color="auto"/>
          </w:divBdr>
        </w:div>
        <w:div w:id="573323231">
          <w:marLeft w:val="0"/>
          <w:marRight w:val="0"/>
          <w:marTop w:val="0"/>
          <w:marBottom w:val="0"/>
          <w:divBdr>
            <w:top w:val="none" w:sz="0" w:space="0" w:color="auto"/>
            <w:left w:val="none" w:sz="0" w:space="0" w:color="auto"/>
            <w:bottom w:val="none" w:sz="0" w:space="0" w:color="auto"/>
            <w:right w:val="none" w:sz="0" w:space="0" w:color="auto"/>
          </w:divBdr>
        </w:div>
        <w:div w:id="660423842">
          <w:marLeft w:val="0"/>
          <w:marRight w:val="0"/>
          <w:marTop w:val="0"/>
          <w:marBottom w:val="0"/>
          <w:divBdr>
            <w:top w:val="none" w:sz="0" w:space="0" w:color="auto"/>
            <w:left w:val="none" w:sz="0" w:space="0" w:color="auto"/>
            <w:bottom w:val="none" w:sz="0" w:space="0" w:color="auto"/>
            <w:right w:val="none" w:sz="0" w:space="0" w:color="auto"/>
          </w:divBdr>
        </w:div>
        <w:div w:id="876091567">
          <w:marLeft w:val="0"/>
          <w:marRight w:val="0"/>
          <w:marTop w:val="0"/>
          <w:marBottom w:val="0"/>
          <w:divBdr>
            <w:top w:val="none" w:sz="0" w:space="0" w:color="auto"/>
            <w:left w:val="none" w:sz="0" w:space="0" w:color="auto"/>
            <w:bottom w:val="none" w:sz="0" w:space="0" w:color="auto"/>
            <w:right w:val="none" w:sz="0" w:space="0" w:color="auto"/>
          </w:divBdr>
        </w:div>
        <w:div w:id="1224682657">
          <w:marLeft w:val="0"/>
          <w:marRight w:val="0"/>
          <w:marTop w:val="0"/>
          <w:marBottom w:val="0"/>
          <w:divBdr>
            <w:top w:val="none" w:sz="0" w:space="0" w:color="auto"/>
            <w:left w:val="none" w:sz="0" w:space="0" w:color="auto"/>
            <w:bottom w:val="none" w:sz="0" w:space="0" w:color="auto"/>
            <w:right w:val="none" w:sz="0" w:space="0" w:color="auto"/>
          </w:divBdr>
        </w:div>
        <w:div w:id="1342513645">
          <w:marLeft w:val="0"/>
          <w:marRight w:val="0"/>
          <w:marTop w:val="0"/>
          <w:marBottom w:val="0"/>
          <w:divBdr>
            <w:top w:val="none" w:sz="0" w:space="0" w:color="auto"/>
            <w:left w:val="none" w:sz="0" w:space="0" w:color="auto"/>
            <w:bottom w:val="none" w:sz="0" w:space="0" w:color="auto"/>
            <w:right w:val="none" w:sz="0" w:space="0" w:color="auto"/>
          </w:divBdr>
        </w:div>
        <w:div w:id="1616139018">
          <w:marLeft w:val="0"/>
          <w:marRight w:val="0"/>
          <w:marTop w:val="0"/>
          <w:marBottom w:val="0"/>
          <w:divBdr>
            <w:top w:val="none" w:sz="0" w:space="0" w:color="auto"/>
            <w:left w:val="none" w:sz="0" w:space="0" w:color="auto"/>
            <w:bottom w:val="none" w:sz="0" w:space="0" w:color="auto"/>
            <w:right w:val="none" w:sz="0" w:space="0" w:color="auto"/>
          </w:divBdr>
        </w:div>
        <w:div w:id="1871989060">
          <w:marLeft w:val="0"/>
          <w:marRight w:val="0"/>
          <w:marTop w:val="0"/>
          <w:marBottom w:val="0"/>
          <w:divBdr>
            <w:top w:val="none" w:sz="0" w:space="0" w:color="auto"/>
            <w:left w:val="none" w:sz="0" w:space="0" w:color="auto"/>
            <w:bottom w:val="none" w:sz="0" w:space="0" w:color="auto"/>
            <w:right w:val="none" w:sz="0" w:space="0" w:color="auto"/>
          </w:divBdr>
        </w:div>
        <w:div w:id="2070373010">
          <w:marLeft w:val="0"/>
          <w:marRight w:val="0"/>
          <w:marTop w:val="0"/>
          <w:marBottom w:val="0"/>
          <w:divBdr>
            <w:top w:val="none" w:sz="0" w:space="0" w:color="auto"/>
            <w:left w:val="none" w:sz="0" w:space="0" w:color="auto"/>
            <w:bottom w:val="none" w:sz="0" w:space="0" w:color="auto"/>
            <w:right w:val="none" w:sz="0" w:space="0" w:color="auto"/>
          </w:divBdr>
        </w:div>
        <w:div w:id="2120447012">
          <w:marLeft w:val="0"/>
          <w:marRight w:val="0"/>
          <w:marTop w:val="0"/>
          <w:marBottom w:val="0"/>
          <w:divBdr>
            <w:top w:val="none" w:sz="0" w:space="0" w:color="auto"/>
            <w:left w:val="none" w:sz="0" w:space="0" w:color="auto"/>
            <w:bottom w:val="none" w:sz="0" w:space="0" w:color="auto"/>
            <w:right w:val="none" w:sz="0" w:space="0" w:color="auto"/>
          </w:divBdr>
        </w:div>
      </w:divsChild>
    </w:div>
    <w:div w:id="933173120">
      <w:bodyDiv w:val="1"/>
      <w:marLeft w:val="0"/>
      <w:marRight w:val="0"/>
      <w:marTop w:val="0"/>
      <w:marBottom w:val="0"/>
      <w:divBdr>
        <w:top w:val="none" w:sz="0" w:space="0" w:color="auto"/>
        <w:left w:val="none" w:sz="0" w:space="0" w:color="auto"/>
        <w:bottom w:val="none" w:sz="0" w:space="0" w:color="auto"/>
        <w:right w:val="none" w:sz="0" w:space="0" w:color="auto"/>
      </w:divBdr>
      <w:divsChild>
        <w:div w:id="29575151">
          <w:marLeft w:val="0"/>
          <w:marRight w:val="0"/>
          <w:marTop w:val="0"/>
          <w:marBottom w:val="0"/>
          <w:divBdr>
            <w:top w:val="none" w:sz="0" w:space="0" w:color="auto"/>
            <w:left w:val="none" w:sz="0" w:space="0" w:color="auto"/>
            <w:bottom w:val="none" w:sz="0" w:space="0" w:color="auto"/>
            <w:right w:val="none" w:sz="0" w:space="0" w:color="auto"/>
          </w:divBdr>
        </w:div>
        <w:div w:id="119348780">
          <w:marLeft w:val="0"/>
          <w:marRight w:val="0"/>
          <w:marTop w:val="0"/>
          <w:marBottom w:val="0"/>
          <w:divBdr>
            <w:top w:val="none" w:sz="0" w:space="0" w:color="auto"/>
            <w:left w:val="none" w:sz="0" w:space="0" w:color="auto"/>
            <w:bottom w:val="none" w:sz="0" w:space="0" w:color="auto"/>
            <w:right w:val="none" w:sz="0" w:space="0" w:color="auto"/>
          </w:divBdr>
        </w:div>
        <w:div w:id="140778106">
          <w:marLeft w:val="0"/>
          <w:marRight w:val="0"/>
          <w:marTop w:val="0"/>
          <w:marBottom w:val="0"/>
          <w:divBdr>
            <w:top w:val="none" w:sz="0" w:space="0" w:color="auto"/>
            <w:left w:val="none" w:sz="0" w:space="0" w:color="auto"/>
            <w:bottom w:val="none" w:sz="0" w:space="0" w:color="auto"/>
            <w:right w:val="none" w:sz="0" w:space="0" w:color="auto"/>
          </w:divBdr>
        </w:div>
        <w:div w:id="186405678">
          <w:marLeft w:val="0"/>
          <w:marRight w:val="0"/>
          <w:marTop w:val="0"/>
          <w:marBottom w:val="0"/>
          <w:divBdr>
            <w:top w:val="none" w:sz="0" w:space="0" w:color="auto"/>
            <w:left w:val="none" w:sz="0" w:space="0" w:color="auto"/>
            <w:bottom w:val="none" w:sz="0" w:space="0" w:color="auto"/>
            <w:right w:val="none" w:sz="0" w:space="0" w:color="auto"/>
          </w:divBdr>
        </w:div>
        <w:div w:id="277873785">
          <w:marLeft w:val="0"/>
          <w:marRight w:val="0"/>
          <w:marTop w:val="0"/>
          <w:marBottom w:val="0"/>
          <w:divBdr>
            <w:top w:val="none" w:sz="0" w:space="0" w:color="auto"/>
            <w:left w:val="none" w:sz="0" w:space="0" w:color="auto"/>
            <w:bottom w:val="none" w:sz="0" w:space="0" w:color="auto"/>
            <w:right w:val="none" w:sz="0" w:space="0" w:color="auto"/>
          </w:divBdr>
        </w:div>
        <w:div w:id="327833335">
          <w:marLeft w:val="0"/>
          <w:marRight w:val="0"/>
          <w:marTop w:val="0"/>
          <w:marBottom w:val="0"/>
          <w:divBdr>
            <w:top w:val="none" w:sz="0" w:space="0" w:color="auto"/>
            <w:left w:val="none" w:sz="0" w:space="0" w:color="auto"/>
            <w:bottom w:val="none" w:sz="0" w:space="0" w:color="auto"/>
            <w:right w:val="none" w:sz="0" w:space="0" w:color="auto"/>
          </w:divBdr>
        </w:div>
        <w:div w:id="388267005">
          <w:marLeft w:val="0"/>
          <w:marRight w:val="0"/>
          <w:marTop w:val="0"/>
          <w:marBottom w:val="0"/>
          <w:divBdr>
            <w:top w:val="none" w:sz="0" w:space="0" w:color="auto"/>
            <w:left w:val="none" w:sz="0" w:space="0" w:color="auto"/>
            <w:bottom w:val="none" w:sz="0" w:space="0" w:color="auto"/>
            <w:right w:val="none" w:sz="0" w:space="0" w:color="auto"/>
          </w:divBdr>
        </w:div>
        <w:div w:id="468594064">
          <w:marLeft w:val="0"/>
          <w:marRight w:val="0"/>
          <w:marTop w:val="0"/>
          <w:marBottom w:val="0"/>
          <w:divBdr>
            <w:top w:val="none" w:sz="0" w:space="0" w:color="auto"/>
            <w:left w:val="none" w:sz="0" w:space="0" w:color="auto"/>
            <w:bottom w:val="none" w:sz="0" w:space="0" w:color="auto"/>
            <w:right w:val="none" w:sz="0" w:space="0" w:color="auto"/>
          </w:divBdr>
        </w:div>
        <w:div w:id="510266355">
          <w:marLeft w:val="0"/>
          <w:marRight w:val="0"/>
          <w:marTop w:val="0"/>
          <w:marBottom w:val="0"/>
          <w:divBdr>
            <w:top w:val="none" w:sz="0" w:space="0" w:color="auto"/>
            <w:left w:val="none" w:sz="0" w:space="0" w:color="auto"/>
            <w:bottom w:val="none" w:sz="0" w:space="0" w:color="auto"/>
            <w:right w:val="none" w:sz="0" w:space="0" w:color="auto"/>
          </w:divBdr>
        </w:div>
        <w:div w:id="653412208">
          <w:marLeft w:val="0"/>
          <w:marRight w:val="0"/>
          <w:marTop w:val="0"/>
          <w:marBottom w:val="0"/>
          <w:divBdr>
            <w:top w:val="none" w:sz="0" w:space="0" w:color="auto"/>
            <w:left w:val="none" w:sz="0" w:space="0" w:color="auto"/>
            <w:bottom w:val="none" w:sz="0" w:space="0" w:color="auto"/>
            <w:right w:val="none" w:sz="0" w:space="0" w:color="auto"/>
          </w:divBdr>
        </w:div>
        <w:div w:id="661741057">
          <w:marLeft w:val="0"/>
          <w:marRight w:val="0"/>
          <w:marTop w:val="0"/>
          <w:marBottom w:val="0"/>
          <w:divBdr>
            <w:top w:val="none" w:sz="0" w:space="0" w:color="auto"/>
            <w:left w:val="none" w:sz="0" w:space="0" w:color="auto"/>
            <w:bottom w:val="none" w:sz="0" w:space="0" w:color="auto"/>
            <w:right w:val="none" w:sz="0" w:space="0" w:color="auto"/>
          </w:divBdr>
        </w:div>
        <w:div w:id="682588798">
          <w:marLeft w:val="0"/>
          <w:marRight w:val="0"/>
          <w:marTop w:val="0"/>
          <w:marBottom w:val="0"/>
          <w:divBdr>
            <w:top w:val="none" w:sz="0" w:space="0" w:color="auto"/>
            <w:left w:val="none" w:sz="0" w:space="0" w:color="auto"/>
            <w:bottom w:val="none" w:sz="0" w:space="0" w:color="auto"/>
            <w:right w:val="none" w:sz="0" w:space="0" w:color="auto"/>
          </w:divBdr>
        </w:div>
        <w:div w:id="686517259">
          <w:marLeft w:val="0"/>
          <w:marRight w:val="0"/>
          <w:marTop w:val="0"/>
          <w:marBottom w:val="0"/>
          <w:divBdr>
            <w:top w:val="none" w:sz="0" w:space="0" w:color="auto"/>
            <w:left w:val="none" w:sz="0" w:space="0" w:color="auto"/>
            <w:bottom w:val="none" w:sz="0" w:space="0" w:color="auto"/>
            <w:right w:val="none" w:sz="0" w:space="0" w:color="auto"/>
          </w:divBdr>
        </w:div>
        <w:div w:id="689141144">
          <w:marLeft w:val="0"/>
          <w:marRight w:val="0"/>
          <w:marTop w:val="0"/>
          <w:marBottom w:val="0"/>
          <w:divBdr>
            <w:top w:val="none" w:sz="0" w:space="0" w:color="auto"/>
            <w:left w:val="none" w:sz="0" w:space="0" w:color="auto"/>
            <w:bottom w:val="none" w:sz="0" w:space="0" w:color="auto"/>
            <w:right w:val="none" w:sz="0" w:space="0" w:color="auto"/>
          </w:divBdr>
        </w:div>
        <w:div w:id="724793325">
          <w:marLeft w:val="0"/>
          <w:marRight w:val="0"/>
          <w:marTop w:val="0"/>
          <w:marBottom w:val="0"/>
          <w:divBdr>
            <w:top w:val="none" w:sz="0" w:space="0" w:color="auto"/>
            <w:left w:val="none" w:sz="0" w:space="0" w:color="auto"/>
            <w:bottom w:val="none" w:sz="0" w:space="0" w:color="auto"/>
            <w:right w:val="none" w:sz="0" w:space="0" w:color="auto"/>
          </w:divBdr>
        </w:div>
        <w:div w:id="761217530">
          <w:marLeft w:val="0"/>
          <w:marRight w:val="0"/>
          <w:marTop w:val="0"/>
          <w:marBottom w:val="0"/>
          <w:divBdr>
            <w:top w:val="none" w:sz="0" w:space="0" w:color="auto"/>
            <w:left w:val="none" w:sz="0" w:space="0" w:color="auto"/>
            <w:bottom w:val="none" w:sz="0" w:space="0" w:color="auto"/>
            <w:right w:val="none" w:sz="0" w:space="0" w:color="auto"/>
          </w:divBdr>
        </w:div>
        <w:div w:id="764766940">
          <w:marLeft w:val="0"/>
          <w:marRight w:val="0"/>
          <w:marTop w:val="0"/>
          <w:marBottom w:val="0"/>
          <w:divBdr>
            <w:top w:val="none" w:sz="0" w:space="0" w:color="auto"/>
            <w:left w:val="none" w:sz="0" w:space="0" w:color="auto"/>
            <w:bottom w:val="none" w:sz="0" w:space="0" w:color="auto"/>
            <w:right w:val="none" w:sz="0" w:space="0" w:color="auto"/>
          </w:divBdr>
        </w:div>
        <w:div w:id="815538129">
          <w:marLeft w:val="0"/>
          <w:marRight w:val="0"/>
          <w:marTop w:val="0"/>
          <w:marBottom w:val="0"/>
          <w:divBdr>
            <w:top w:val="none" w:sz="0" w:space="0" w:color="auto"/>
            <w:left w:val="none" w:sz="0" w:space="0" w:color="auto"/>
            <w:bottom w:val="none" w:sz="0" w:space="0" w:color="auto"/>
            <w:right w:val="none" w:sz="0" w:space="0" w:color="auto"/>
          </w:divBdr>
        </w:div>
        <w:div w:id="842668022">
          <w:marLeft w:val="0"/>
          <w:marRight w:val="0"/>
          <w:marTop w:val="0"/>
          <w:marBottom w:val="0"/>
          <w:divBdr>
            <w:top w:val="none" w:sz="0" w:space="0" w:color="auto"/>
            <w:left w:val="none" w:sz="0" w:space="0" w:color="auto"/>
            <w:bottom w:val="none" w:sz="0" w:space="0" w:color="auto"/>
            <w:right w:val="none" w:sz="0" w:space="0" w:color="auto"/>
          </w:divBdr>
        </w:div>
        <w:div w:id="872038139">
          <w:marLeft w:val="0"/>
          <w:marRight w:val="0"/>
          <w:marTop w:val="0"/>
          <w:marBottom w:val="0"/>
          <w:divBdr>
            <w:top w:val="none" w:sz="0" w:space="0" w:color="auto"/>
            <w:left w:val="none" w:sz="0" w:space="0" w:color="auto"/>
            <w:bottom w:val="none" w:sz="0" w:space="0" w:color="auto"/>
            <w:right w:val="none" w:sz="0" w:space="0" w:color="auto"/>
          </w:divBdr>
        </w:div>
        <w:div w:id="883521577">
          <w:marLeft w:val="0"/>
          <w:marRight w:val="0"/>
          <w:marTop w:val="0"/>
          <w:marBottom w:val="0"/>
          <w:divBdr>
            <w:top w:val="none" w:sz="0" w:space="0" w:color="auto"/>
            <w:left w:val="none" w:sz="0" w:space="0" w:color="auto"/>
            <w:bottom w:val="none" w:sz="0" w:space="0" w:color="auto"/>
            <w:right w:val="none" w:sz="0" w:space="0" w:color="auto"/>
          </w:divBdr>
        </w:div>
        <w:div w:id="932858396">
          <w:marLeft w:val="0"/>
          <w:marRight w:val="0"/>
          <w:marTop w:val="0"/>
          <w:marBottom w:val="0"/>
          <w:divBdr>
            <w:top w:val="none" w:sz="0" w:space="0" w:color="auto"/>
            <w:left w:val="none" w:sz="0" w:space="0" w:color="auto"/>
            <w:bottom w:val="none" w:sz="0" w:space="0" w:color="auto"/>
            <w:right w:val="none" w:sz="0" w:space="0" w:color="auto"/>
          </w:divBdr>
        </w:div>
        <w:div w:id="982150511">
          <w:marLeft w:val="0"/>
          <w:marRight w:val="0"/>
          <w:marTop w:val="0"/>
          <w:marBottom w:val="0"/>
          <w:divBdr>
            <w:top w:val="none" w:sz="0" w:space="0" w:color="auto"/>
            <w:left w:val="none" w:sz="0" w:space="0" w:color="auto"/>
            <w:bottom w:val="none" w:sz="0" w:space="0" w:color="auto"/>
            <w:right w:val="none" w:sz="0" w:space="0" w:color="auto"/>
          </w:divBdr>
        </w:div>
        <w:div w:id="1013722366">
          <w:marLeft w:val="0"/>
          <w:marRight w:val="0"/>
          <w:marTop w:val="0"/>
          <w:marBottom w:val="0"/>
          <w:divBdr>
            <w:top w:val="none" w:sz="0" w:space="0" w:color="auto"/>
            <w:left w:val="none" w:sz="0" w:space="0" w:color="auto"/>
            <w:bottom w:val="none" w:sz="0" w:space="0" w:color="auto"/>
            <w:right w:val="none" w:sz="0" w:space="0" w:color="auto"/>
          </w:divBdr>
        </w:div>
        <w:div w:id="1057971412">
          <w:marLeft w:val="0"/>
          <w:marRight w:val="0"/>
          <w:marTop w:val="0"/>
          <w:marBottom w:val="0"/>
          <w:divBdr>
            <w:top w:val="none" w:sz="0" w:space="0" w:color="auto"/>
            <w:left w:val="none" w:sz="0" w:space="0" w:color="auto"/>
            <w:bottom w:val="none" w:sz="0" w:space="0" w:color="auto"/>
            <w:right w:val="none" w:sz="0" w:space="0" w:color="auto"/>
          </w:divBdr>
        </w:div>
        <w:div w:id="1061438416">
          <w:marLeft w:val="0"/>
          <w:marRight w:val="0"/>
          <w:marTop w:val="0"/>
          <w:marBottom w:val="0"/>
          <w:divBdr>
            <w:top w:val="none" w:sz="0" w:space="0" w:color="auto"/>
            <w:left w:val="none" w:sz="0" w:space="0" w:color="auto"/>
            <w:bottom w:val="none" w:sz="0" w:space="0" w:color="auto"/>
            <w:right w:val="none" w:sz="0" w:space="0" w:color="auto"/>
          </w:divBdr>
        </w:div>
        <w:div w:id="1116674062">
          <w:marLeft w:val="0"/>
          <w:marRight w:val="0"/>
          <w:marTop w:val="0"/>
          <w:marBottom w:val="0"/>
          <w:divBdr>
            <w:top w:val="none" w:sz="0" w:space="0" w:color="auto"/>
            <w:left w:val="none" w:sz="0" w:space="0" w:color="auto"/>
            <w:bottom w:val="none" w:sz="0" w:space="0" w:color="auto"/>
            <w:right w:val="none" w:sz="0" w:space="0" w:color="auto"/>
          </w:divBdr>
        </w:div>
        <w:div w:id="1203714570">
          <w:marLeft w:val="0"/>
          <w:marRight w:val="0"/>
          <w:marTop w:val="0"/>
          <w:marBottom w:val="0"/>
          <w:divBdr>
            <w:top w:val="none" w:sz="0" w:space="0" w:color="auto"/>
            <w:left w:val="none" w:sz="0" w:space="0" w:color="auto"/>
            <w:bottom w:val="none" w:sz="0" w:space="0" w:color="auto"/>
            <w:right w:val="none" w:sz="0" w:space="0" w:color="auto"/>
          </w:divBdr>
        </w:div>
        <w:div w:id="1231575738">
          <w:marLeft w:val="0"/>
          <w:marRight w:val="0"/>
          <w:marTop w:val="0"/>
          <w:marBottom w:val="0"/>
          <w:divBdr>
            <w:top w:val="none" w:sz="0" w:space="0" w:color="auto"/>
            <w:left w:val="none" w:sz="0" w:space="0" w:color="auto"/>
            <w:bottom w:val="none" w:sz="0" w:space="0" w:color="auto"/>
            <w:right w:val="none" w:sz="0" w:space="0" w:color="auto"/>
          </w:divBdr>
        </w:div>
        <w:div w:id="1282108816">
          <w:marLeft w:val="0"/>
          <w:marRight w:val="0"/>
          <w:marTop w:val="0"/>
          <w:marBottom w:val="0"/>
          <w:divBdr>
            <w:top w:val="none" w:sz="0" w:space="0" w:color="auto"/>
            <w:left w:val="none" w:sz="0" w:space="0" w:color="auto"/>
            <w:bottom w:val="none" w:sz="0" w:space="0" w:color="auto"/>
            <w:right w:val="none" w:sz="0" w:space="0" w:color="auto"/>
          </w:divBdr>
        </w:div>
        <w:div w:id="1291519900">
          <w:marLeft w:val="0"/>
          <w:marRight w:val="0"/>
          <w:marTop w:val="0"/>
          <w:marBottom w:val="0"/>
          <w:divBdr>
            <w:top w:val="none" w:sz="0" w:space="0" w:color="auto"/>
            <w:left w:val="none" w:sz="0" w:space="0" w:color="auto"/>
            <w:bottom w:val="none" w:sz="0" w:space="0" w:color="auto"/>
            <w:right w:val="none" w:sz="0" w:space="0" w:color="auto"/>
          </w:divBdr>
        </w:div>
        <w:div w:id="1492526791">
          <w:marLeft w:val="0"/>
          <w:marRight w:val="0"/>
          <w:marTop w:val="0"/>
          <w:marBottom w:val="0"/>
          <w:divBdr>
            <w:top w:val="none" w:sz="0" w:space="0" w:color="auto"/>
            <w:left w:val="none" w:sz="0" w:space="0" w:color="auto"/>
            <w:bottom w:val="none" w:sz="0" w:space="0" w:color="auto"/>
            <w:right w:val="none" w:sz="0" w:space="0" w:color="auto"/>
          </w:divBdr>
        </w:div>
        <w:div w:id="1521502748">
          <w:marLeft w:val="0"/>
          <w:marRight w:val="0"/>
          <w:marTop w:val="0"/>
          <w:marBottom w:val="0"/>
          <w:divBdr>
            <w:top w:val="none" w:sz="0" w:space="0" w:color="auto"/>
            <w:left w:val="none" w:sz="0" w:space="0" w:color="auto"/>
            <w:bottom w:val="none" w:sz="0" w:space="0" w:color="auto"/>
            <w:right w:val="none" w:sz="0" w:space="0" w:color="auto"/>
          </w:divBdr>
        </w:div>
        <w:div w:id="1605991515">
          <w:marLeft w:val="0"/>
          <w:marRight w:val="0"/>
          <w:marTop w:val="0"/>
          <w:marBottom w:val="0"/>
          <w:divBdr>
            <w:top w:val="none" w:sz="0" w:space="0" w:color="auto"/>
            <w:left w:val="none" w:sz="0" w:space="0" w:color="auto"/>
            <w:bottom w:val="none" w:sz="0" w:space="0" w:color="auto"/>
            <w:right w:val="none" w:sz="0" w:space="0" w:color="auto"/>
          </w:divBdr>
        </w:div>
        <w:div w:id="1612778237">
          <w:marLeft w:val="0"/>
          <w:marRight w:val="0"/>
          <w:marTop w:val="0"/>
          <w:marBottom w:val="0"/>
          <w:divBdr>
            <w:top w:val="none" w:sz="0" w:space="0" w:color="auto"/>
            <w:left w:val="none" w:sz="0" w:space="0" w:color="auto"/>
            <w:bottom w:val="none" w:sz="0" w:space="0" w:color="auto"/>
            <w:right w:val="none" w:sz="0" w:space="0" w:color="auto"/>
          </w:divBdr>
        </w:div>
        <w:div w:id="1706174404">
          <w:marLeft w:val="0"/>
          <w:marRight w:val="0"/>
          <w:marTop w:val="0"/>
          <w:marBottom w:val="0"/>
          <w:divBdr>
            <w:top w:val="none" w:sz="0" w:space="0" w:color="auto"/>
            <w:left w:val="none" w:sz="0" w:space="0" w:color="auto"/>
            <w:bottom w:val="none" w:sz="0" w:space="0" w:color="auto"/>
            <w:right w:val="none" w:sz="0" w:space="0" w:color="auto"/>
          </w:divBdr>
        </w:div>
        <w:div w:id="1763911938">
          <w:marLeft w:val="0"/>
          <w:marRight w:val="0"/>
          <w:marTop w:val="0"/>
          <w:marBottom w:val="0"/>
          <w:divBdr>
            <w:top w:val="none" w:sz="0" w:space="0" w:color="auto"/>
            <w:left w:val="none" w:sz="0" w:space="0" w:color="auto"/>
            <w:bottom w:val="none" w:sz="0" w:space="0" w:color="auto"/>
            <w:right w:val="none" w:sz="0" w:space="0" w:color="auto"/>
          </w:divBdr>
        </w:div>
        <w:div w:id="1805584628">
          <w:marLeft w:val="0"/>
          <w:marRight w:val="0"/>
          <w:marTop w:val="0"/>
          <w:marBottom w:val="0"/>
          <w:divBdr>
            <w:top w:val="none" w:sz="0" w:space="0" w:color="auto"/>
            <w:left w:val="none" w:sz="0" w:space="0" w:color="auto"/>
            <w:bottom w:val="none" w:sz="0" w:space="0" w:color="auto"/>
            <w:right w:val="none" w:sz="0" w:space="0" w:color="auto"/>
          </w:divBdr>
        </w:div>
        <w:div w:id="1812213497">
          <w:marLeft w:val="0"/>
          <w:marRight w:val="0"/>
          <w:marTop w:val="0"/>
          <w:marBottom w:val="0"/>
          <w:divBdr>
            <w:top w:val="none" w:sz="0" w:space="0" w:color="auto"/>
            <w:left w:val="none" w:sz="0" w:space="0" w:color="auto"/>
            <w:bottom w:val="none" w:sz="0" w:space="0" w:color="auto"/>
            <w:right w:val="none" w:sz="0" w:space="0" w:color="auto"/>
          </w:divBdr>
        </w:div>
        <w:div w:id="1889301350">
          <w:marLeft w:val="0"/>
          <w:marRight w:val="0"/>
          <w:marTop w:val="0"/>
          <w:marBottom w:val="0"/>
          <w:divBdr>
            <w:top w:val="none" w:sz="0" w:space="0" w:color="auto"/>
            <w:left w:val="none" w:sz="0" w:space="0" w:color="auto"/>
            <w:bottom w:val="none" w:sz="0" w:space="0" w:color="auto"/>
            <w:right w:val="none" w:sz="0" w:space="0" w:color="auto"/>
          </w:divBdr>
        </w:div>
        <w:div w:id="1929461382">
          <w:marLeft w:val="0"/>
          <w:marRight w:val="0"/>
          <w:marTop w:val="0"/>
          <w:marBottom w:val="0"/>
          <w:divBdr>
            <w:top w:val="none" w:sz="0" w:space="0" w:color="auto"/>
            <w:left w:val="none" w:sz="0" w:space="0" w:color="auto"/>
            <w:bottom w:val="none" w:sz="0" w:space="0" w:color="auto"/>
            <w:right w:val="none" w:sz="0" w:space="0" w:color="auto"/>
          </w:divBdr>
        </w:div>
        <w:div w:id="1936589976">
          <w:marLeft w:val="0"/>
          <w:marRight w:val="0"/>
          <w:marTop w:val="0"/>
          <w:marBottom w:val="0"/>
          <w:divBdr>
            <w:top w:val="none" w:sz="0" w:space="0" w:color="auto"/>
            <w:left w:val="none" w:sz="0" w:space="0" w:color="auto"/>
            <w:bottom w:val="none" w:sz="0" w:space="0" w:color="auto"/>
            <w:right w:val="none" w:sz="0" w:space="0" w:color="auto"/>
          </w:divBdr>
        </w:div>
        <w:div w:id="2002073370">
          <w:marLeft w:val="0"/>
          <w:marRight w:val="0"/>
          <w:marTop w:val="0"/>
          <w:marBottom w:val="0"/>
          <w:divBdr>
            <w:top w:val="none" w:sz="0" w:space="0" w:color="auto"/>
            <w:left w:val="none" w:sz="0" w:space="0" w:color="auto"/>
            <w:bottom w:val="none" w:sz="0" w:space="0" w:color="auto"/>
            <w:right w:val="none" w:sz="0" w:space="0" w:color="auto"/>
          </w:divBdr>
        </w:div>
        <w:div w:id="2005085507">
          <w:marLeft w:val="0"/>
          <w:marRight w:val="0"/>
          <w:marTop w:val="0"/>
          <w:marBottom w:val="0"/>
          <w:divBdr>
            <w:top w:val="none" w:sz="0" w:space="0" w:color="auto"/>
            <w:left w:val="none" w:sz="0" w:space="0" w:color="auto"/>
            <w:bottom w:val="none" w:sz="0" w:space="0" w:color="auto"/>
            <w:right w:val="none" w:sz="0" w:space="0" w:color="auto"/>
          </w:divBdr>
        </w:div>
        <w:div w:id="2047171830">
          <w:marLeft w:val="0"/>
          <w:marRight w:val="0"/>
          <w:marTop w:val="0"/>
          <w:marBottom w:val="0"/>
          <w:divBdr>
            <w:top w:val="none" w:sz="0" w:space="0" w:color="auto"/>
            <w:left w:val="none" w:sz="0" w:space="0" w:color="auto"/>
            <w:bottom w:val="none" w:sz="0" w:space="0" w:color="auto"/>
            <w:right w:val="none" w:sz="0" w:space="0" w:color="auto"/>
          </w:divBdr>
        </w:div>
        <w:div w:id="2088768468">
          <w:marLeft w:val="0"/>
          <w:marRight w:val="0"/>
          <w:marTop w:val="0"/>
          <w:marBottom w:val="0"/>
          <w:divBdr>
            <w:top w:val="none" w:sz="0" w:space="0" w:color="auto"/>
            <w:left w:val="none" w:sz="0" w:space="0" w:color="auto"/>
            <w:bottom w:val="none" w:sz="0" w:space="0" w:color="auto"/>
            <w:right w:val="none" w:sz="0" w:space="0" w:color="auto"/>
          </w:divBdr>
        </w:div>
        <w:div w:id="2141995333">
          <w:marLeft w:val="0"/>
          <w:marRight w:val="0"/>
          <w:marTop w:val="0"/>
          <w:marBottom w:val="0"/>
          <w:divBdr>
            <w:top w:val="none" w:sz="0" w:space="0" w:color="auto"/>
            <w:left w:val="none" w:sz="0" w:space="0" w:color="auto"/>
            <w:bottom w:val="none" w:sz="0" w:space="0" w:color="auto"/>
            <w:right w:val="none" w:sz="0" w:space="0" w:color="auto"/>
          </w:divBdr>
        </w:div>
      </w:divsChild>
    </w:div>
    <w:div w:id="995382917">
      <w:bodyDiv w:val="1"/>
      <w:marLeft w:val="0"/>
      <w:marRight w:val="0"/>
      <w:marTop w:val="0"/>
      <w:marBottom w:val="0"/>
      <w:divBdr>
        <w:top w:val="none" w:sz="0" w:space="0" w:color="auto"/>
        <w:left w:val="none" w:sz="0" w:space="0" w:color="auto"/>
        <w:bottom w:val="none" w:sz="0" w:space="0" w:color="auto"/>
        <w:right w:val="none" w:sz="0" w:space="0" w:color="auto"/>
      </w:divBdr>
      <w:divsChild>
        <w:div w:id="186985121">
          <w:marLeft w:val="0"/>
          <w:marRight w:val="0"/>
          <w:marTop w:val="0"/>
          <w:marBottom w:val="0"/>
          <w:divBdr>
            <w:top w:val="none" w:sz="0" w:space="0" w:color="auto"/>
            <w:left w:val="none" w:sz="0" w:space="0" w:color="auto"/>
            <w:bottom w:val="none" w:sz="0" w:space="0" w:color="auto"/>
            <w:right w:val="none" w:sz="0" w:space="0" w:color="auto"/>
          </w:divBdr>
        </w:div>
        <w:div w:id="253319849">
          <w:marLeft w:val="0"/>
          <w:marRight w:val="0"/>
          <w:marTop w:val="0"/>
          <w:marBottom w:val="0"/>
          <w:divBdr>
            <w:top w:val="none" w:sz="0" w:space="0" w:color="auto"/>
            <w:left w:val="none" w:sz="0" w:space="0" w:color="auto"/>
            <w:bottom w:val="none" w:sz="0" w:space="0" w:color="auto"/>
            <w:right w:val="none" w:sz="0" w:space="0" w:color="auto"/>
          </w:divBdr>
        </w:div>
        <w:div w:id="277757740">
          <w:marLeft w:val="0"/>
          <w:marRight w:val="0"/>
          <w:marTop w:val="0"/>
          <w:marBottom w:val="0"/>
          <w:divBdr>
            <w:top w:val="none" w:sz="0" w:space="0" w:color="auto"/>
            <w:left w:val="none" w:sz="0" w:space="0" w:color="auto"/>
            <w:bottom w:val="none" w:sz="0" w:space="0" w:color="auto"/>
            <w:right w:val="none" w:sz="0" w:space="0" w:color="auto"/>
          </w:divBdr>
        </w:div>
        <w:div w:id="494607604">
          <w:marLeft w:val="0"/>
          <w:marRight w:val="0"/>
          <w:marTop w:val="0"/>
          <w:marBottom w:val="0"/>
          <w:divBdr>
            <w:top w:val="none" w:sz="0" w:space="0" w:color="auto"/>
            <w:left w:val="none" w:sz="0" w:space="0" w:color="auto"/>
            <w:bottom w:val="none" w:sz="0" w:space="0" w:color="auto"/>
            <w:right w:val="none" w:sz="0" w:space="0" w:color="auto"/>
          </w:divBdr>
        </w:div>
        <w:div w:id="798108427">
          <w:marLeft w:val="0"/>
          <w:marRight w:val="0"/>
          <w:marTop w:val="0"/>
          <w:marBottom w:val="0"/>
          <w:divBdr>
            <w:top w:val="none" w:sz="0" w:space="0" w:color="auto"/>
            <w:left w:val="none" w:sz="0" w:space="0" w:color="auto"/>
            <w:bottom w:val="none" w:sz="0" w:space="0" w:color="auto"/>
            <w:right w:val="none" w:sz="0" w:space="0" w:color="auto"/>
          </w:divBdr>
        </w:div>
        <w:div w:id="924345291">
          <w:marLeft w:val="0"/>
          <w:marRight w:val="0"/>
          <w:marTop w:val="0"/>
          <w:marBottom w:val="0"/>
          <w:divBdr>
            <w:top w:val="none" w:sz="0" w:space="0" w:color="auto"/>
            <w:left w:val="none" w:sz="0" w:space="0" w:color="auto"/>
            <w:bottom w:val="none" w:sz="0" w:space="0" w:color="auto"/>
            <w:right w:val="none" w:sz="0" w:space="0" w:color="auto"/>
          </w:divBdr>
        </w:div>
        <w:div w:id="980499057">
          <w:marLeft w:val="0"/>
          <w:marRight w:val="0"/>
          <w:marTop w:val="0"/>
          <w:marBottom w:val="0"/>
          <w:divBdr>
            <w:top w:val="none" w:sz="0" w:space="0" w:color="auto"/>
            <w:left w:val="none" w:sz="0" w:space="0" w:color="auto"/>
            <w:bottom w:val="none" w:sz="0" w:space="0" w:color="auto"/>
            <w:right w:val="none" w:sz="0" w:space="0" w:color="auto"/>
          </w:divBdr>
        </w:div>
        <w:div w:id="1095204617">
          <w:marLeft w:val="0"/>
          <w:marRight w:val="0"/>
          <w:marTop w:val="0"/>
          <w:marBottom w:val="0"/>
          <w:divBdr>
            <w:top w:val="none" w:sz="0" w:space="0" w:color="auto"/>
            <w:left w:val="none" w:sz="0" w:space="0" w:color="auto"/>
            <w:bottom w:val="none" w:sz="0" w:space="0" w:color="auto"/>
            <w:right w:val="none" w:sz="0" w:space="0" w:color="auto"/>
          </w:divBdr>
        </w:div>
        <w:div w:id="1224373273">
          <w:marLeft w:val="0"/>
          <w:marRight w:val="0"/>
          <w:marTop w:val="0"/>
          <w:marBottom w:val="0"/>
          <w:divBdr>
            <w:top w:val="none" w:sz="0" w:space="0" w:color="auto"/>
            <w:left w:val="none" w:sz="0" w:space="0" w:color="auto"/>
            <w:bottom w:val="none" w:sz="0" w:space="0" w:color="auto"/>
            <w:right w:val="none" w:sz="0" w:space="0" w:color="auto"/>
          </w:divBdr>
        </w:div>
        <w:div w:id="1688098887">
          <w:marLeft w:val="0"/>
          <w:marRight w:val="0"/>
          <w:marTop w:val="0"/>
          <w:marBottom w:val="0"/>
          <w:divBdr>
            <w:top w:val="none" w:sz="0" w:space="0" w:color="auto"/>
            <w:left w:val="none" w:sz="0" w:space="0" w:color="auto"/>
            <w:bottom w:val="none" w:sz="0" w:space="0" w:color="auto"/>
            <w:right w:val="none" w:sz="0" w:space="0" w:color="auto"/>
          </w:divBdr>
        </w:div>
        <w:div w:id="1997805384">
          <w:marLeft w:val="0"/>
          <w:marRight w:val="0"/>
          <w:marTop w:val="0"/>
          <w:marBottom w:val="0"/>
          <w:divBdr>
            <w:top w:val="none" w:sz="0" w:space="0" w:color="auto"/>
            <w:left w:val="none" w:sz="0" w:space="0" w:color="auto"/>
            <w:bottom w:val="none" w:sz="0" w:space="0" w:color="auto"/>
            <w:right w:val="none" w:sz="0" w:space="0" w:color="auto"/>
          </w:divBdr>
        </w:div>
        <w:div w:id="2119181138">
          <w:marLeft w:val="0"/>
          <w:marRight w:val="0"/>
          <w:marTop w:val="0"/>
          <w:marBottom w:val="0"/>
          <w:divBdr>
            <w:top w:val="none" w:sz="0" w:space="0" w:color="auto"/>
            <w:left w:val="none" w:sz="0" w:space="0" w:color="auto"/>
            <w:bottom w:val="none" w:sz="0" w:space="0" w:color="auto"/>
            <w:right w:val="none" w:sz="0" w:space="0" w:color="auto"/>
          </w:divBdr>
        </w:div>
      </w:divsChild>
    </w:div>
    <w:div w:id="1048380002">
      <w:bodyDiv w:val="1"/>
      <w:marLeft w:val="0"/>
      <w:marRight w:val="0"/>
      <w:marTop w:val="0"/>
      <w:marBottom w:val="0"/>
      <w:divBdr>
        <w:top w:val="none" w:sz="0" w:space="0" w:color="auto"/>
        <w:left w:val="none" w:sz="0" w:space="0" w:color="auto"/>
        <w:bottom w:val="none" w:sz="0" w:space="0" w:color="auto"/>
        <w:right w:val="none" w:sz="0" w:space="0" w:color="auto"/>
      </w:divBdr>
    </w:div>
    <w:div w:id="1122264984">
      <w:bodyDiv w:val="1"/>
      <w:marLeft w:val="0"/>
      <w:marRight w:val="0"/>
      <w:marTop w:val="0"/>
      <w:marBottom w:val="0"/>
      <w:divBdr>
        <w:top w:val="none" w:sz="0" w:space="0" w:color="auto"/>
        <w:left w:val="none" w:sz="0" w:space="0" w:color="auto"/>
        <w:bottom w:val="none" w:sz="0" w:space="0" w:color="auto"/>
        <w:right w:val="none" w:sz="0" w:space="0" w:color="auto"/>
      </w:divBdr>
    </w:div>
    <w:div w:id="1296369797">
      <w:bodyDiv w:val="1"/>
      <w:marLeft w:val="0"/>
      <w:marRight w:val="0"/>
      <w:marTop w:val="0"/>
      <w:marBottom w:val="0"/>
      <w:divBdr>
        <w:top w:val="none" w:sz="0" w:space="0" w:color="auto"/>
        <w:left w:val="none" w:sz="0" w:space="0" w:color="auto"/>
        <w:bottom w:val="none" w:sz="0" w:space="0" w:color="auto"/>
        <w:right w:val="none" w:sz="0" w:space="0" w:color="auto"/>
      </w:divBdr>
      <w:divsChild>
        <w:div w:id="119962012">
          <w:marLeft w:val="0"/>
          <w:marRight w:val="0"/>
          <w:marTop w:val="0"/>
          <w:marBottom w:val="0"/>
          <w:divBdr>
            <w:top w:val="none" w:sz="0" w:space="0" w:color="auto"/>
            <w:left w:val="none" w:sz="0" w:space="0" w:color="auto"/>
            <w:bottom w:val="none" w:sz="0" w:space="0" w:color="auto"/>
            <w:right w:val="none" w:sz="0" w:space="0" w:color="auto"/>
          </w:divBdr>
          <w:divsChild>
            <w:div w:id="183642606">
              <w:marLeft w:val="0"/>
              <w:marRight w:val="0"/>
              <w:marTop w:val="0"/>
              <w:marBottom w:val="0"/>
              <w:divBdr>
                <w:top w:val="none" w:sz="0" w:space="0" w:color="auto"/>
                <w:left w:val="none" w:sz="0" w:space="0" w:color="auto"/>
                <w:bottom w:val="none" w:sz="0" w:space="0" w:color="auto"/>
                <w:right w:val="none" w:sz="0" w:space="0" w:color="auto"/>
              </w:divBdr>
            </w:div>
            <w:div w:id="730419415">
              <w:marLeft w:val="0"/>
              <w:marRight w:val="0"/>
              <w:marTop w:val="0"/>
              <w:marBottom w:val="0"/>
              <w:divBdr>
                <w:top w:val="none" w:sz="0" w:space="0" w:color="auto"/>
                <w:left w:val="none" w:sz="0" w:space="0" w:color="auto"/>
                <w:bottom w:val="none" w:sz="0" w:space="0" w:color="auto"/>
                <w:right w:val="none" w:sz="0" w:space="0" w:color="auto"/>
              </w:divBdr>
            </w:div>
            <w:div w:id="1262757280">
              <w:marLeft w:val="0"/>
              <w:marRight w:val="0"/>
              <w:marTop w:val="0"/>
              <w:marBottom w:val="0"/>
              <w:divBdr>
                <w:top w:val="none" w:sz="0" w:space="0" w:color="auto"/>
                <w:left w:val="none" w:sz="0" w:space="0" w:color="auto"/>
                <w:bottom w:val="none" w:sz="0" w:space="0" w:color="auto"/>
                <w:right w:val="none" w:sz="0" w:space="0" w:color="auto"/>
              </w:divBdr>
            </w:div>
            <w:div w:id="1429618993">
              <w:marLeft w:val="0"/>
              <w:marRight w:val="0"/>
              <w:marTop w:val="0"/>
              <w:marBottom w:val="0"/>
              <w:divBdr>
                <w:top w:val="none" w:sz="0" w:space="0" w:color="auto"/>
                <w:left w:val="none" w:sz="0" w:space="0" w:color="auto"/>
                <w:bottom w:val="none" w:sz="0" w:space="0" w:color="auto"/>
                <w:right w:val="none" w:sz="0" w:space="0" w:color="auto"/>
              </w:divBdr>
            </w:div>
            <w:div w:id="1498039422">
              <w:marLeft w:val="0"/>
              <w:marRight w:val="0"/>
              <w:marTop w:val="0"/>
              <w:marBottom w:val="0"/>
              <w:divBdr>
                <w:top w:val="none" w:sz="0" w:space="0" w:color="auto"/>
                <w:left w:val="none" w:sz="0" w:space="0" w:color="auto"/>
                <w:bottom w:val="none" w:sz="0" w:space="0" w:color="auto"/>
                <w:right w:val="none" w:sz="0" w:space="0" w:color="auto"/>
              </w:divBdr>
            </w:div>
          </w:divsChild>
        </w:div>
        <w:div w:id="248317548">
          <w:marLeft w:val="0"/>
          <w:marRight w:val="0"/>
          <w:marTop w:val="0"/>
          <w:marBottom w:val="0"/>
          <w:divBdr>
            <w:top w:val="none" w:sz="0" w:space="0" w:color="auto"/>
            <w:left w:val="none" w:sz="0" w:space="0" w:color="auto"/>
            <w:bottom w:val="none" w:sz="0" w:space="0" w:color="auto"/>
            <w:right w:val="none" w:sz="0" w:space="0" w:color="auto"/>
          </w:divBdr>
        </w:div>
        <w:div w:id="926384121">
          <w:marLeft w:val="0"/>
          <w:marRight w:val="0"/>
          <w:marTop w:val="0"/>
          <w:marBottom w:val="0"/>
          <w:divBdr>
            <w:top w:val="none" w:sz="0" w:space="0" w:color="auto"/>
            <w:left w:val="none" w:sz="0" w:space="0" w:color="auto"/>
            <w:bottom w:val="none" w:sz="0" w:space="0" w:color="auto"/>
            <w:right w:val="none" w:sz="0" w:space="0" w:color="auto"/>
          </w:divBdr>
        </w:div>
        <w:div w:id="1082878233">
          <w:marLeft w:val="0"/>
          <w:marRight w:val="0"/>
          <w:marTop w:val="0"/>
          <w:marBottom w:val="0"/>
          <w:divBdr>
            <w:top w:val="none" w:sz="0" w:space="0" w:color="auto"/>
            <w:left w:val="none" w:sz="0" w:space="0" w:color="auto"/>
            <w:bottom w:val="none" w:sz="0" w:space="0" w:color="auto"/>
            <w:right w:val="none" w:sz="0" w:space="0" w:color="auto"/>
          </w:divBdr>
        </w:div>
        <w:div w:id="1131366823">
          <w:marLeft w:val="0"/>
          <w:marRight w:val="0"/>
          <w:marTop w:val="0"/>
          <w:marBottom w:val="0"/>
          <w:divBdr>
            <w:top w:val="none" w:sz="0" w:space="0" w:color="auto"/>
            <w:left w:val="none" w:sz="0" w:space="0" w:color="auto"/>
            <w:bottom w:val="none" w:sz="0" w:space="0" w:color="auto"/>
            <w:right w:val="none" w:sz="0" w:space="0" w:color="auto"/>
          </w:divBdr>
        </w:div>
        <w:div w:id="1461680813">
          <w:marLeft w:val="0"/>
          <w:marRight w:val="0"/>
          <w:marTop w:val="0"/>
          <w:marBottom w:val="0"/>
          <w:divBdr>
            <w:top w:val="none" w:sz="0" w:space="0" w:color="auto"/>
            <w:left w:val="none" w:sz="0" w:space="0" w:color="auto"/>
            <w:bottom w:val="none" w:sz="0" w:space="0" w:color="auto"/>
            <w:right w:val="none" w:sz="0" w:space="0" w:color="auto"/>
          </w:divBdr>
          <w:divsChild>
            <w:div w:id="193546502">
              <w:marLeft w:val="0"/>
              <w:marRight w:val="0"/>
              <w:marTop w:val="0"/>
              <w:marBottom w:val="0"/>
              <w:divBdr>
                <w:top w:val="none" w:sz="0" w:space="0" w:color="auto"/>
                <w:left w:val="none" w:sz="0" w:space="0" w:color="auto"/>
                <w:bottom w:val="none" w:sz="0" w:space="0" w:color="auto"/>
                <w:right w:val="none" w:sz="0" w:space="0" w:color="auto"/>
              </w:divBdr>
            </w:div>
            <w:div w:id="1611234058">
              <w:marLeft w:val="0"/>
              <w:marRight w:val="0"/>
              <w:marTop w:val="0"/>
              <w:marBottom w:val="0"/>
              <w:divBdr>
                <w:top w:val="none" w:sz="0" w:space="0" w:color="auto"/>
                <w:left w:val="none" w:sz="0" w:space="0" w:color="auto"/>
                <w:bottom w:val="none" w:sz="0" w:space="0" w:color="auto"/>
                <w:right w:val="none" w:sz="0" w:space="0" w:color="auto"/>
              </w:divBdr>
            </w:div>
            <w:div w:id="1628586243">
              <w:marLeft w:val="0"/>
              <w:marRight w:val="0"/>
              <w:marTop w:val="0"/>
              <w:marBottom w:val="0"/>
              <w:divBdr>
                <w:top w:val="none" w:sz="0" w:space="0" w:color="auto"/>
                <w:left w:val="none" w:sz="0" w:space="0" w:color="auto"/>
                <w:bottom w:val="none" w:sz="0" w:space="0" w:color="auto"/>
                <w:right w:val="none" w:sz="0" w:space="0" w:color="auto"/>
              </w:divBdr>
            </w:div>
            <w:div w:id="1784037137">
              <w:marLeft w:val="0"/>
              <w:marRight w:val="0"/>
              <w:marTop w:val="0"/>
              <w:marBottom w:val="0"/>
              <w:divBdr>
                <w:top w:val="none" w:sz="0" w:space="0" w:color="auto"/>
                <w:left w:val="none" w:sz="0" w:space="0" w:color="auto"/>
                <w:bottom w:val="none" w:sz="0" w:space="0" w:color="auto"/>
                <w:right w:val="none" w:sz="0" w:space="0" w:color="auto"/>
              </w:divBdr>
            </w:div>
            <w:div w:id="1828204464">
              <w:marLeft w:val="0"/>
              <w:marRight w:val="0"/>
              <w:marTop w:val="0"/>
              <w:marBottom w:val="0"/>
              <w:divBdr>
                <w:top w:val="none" w:sz="0" w:space="0" w:color="auto"/>
                <w:left w:val="none" w:sz="0" w:space="0" w:color="auto"/>
                <w:bottom w:val="none" w:sz="0" w:space="0" w:color="auto"/>
                <w:right w:val="none" w:sz="0" w:space="0" w:color="auto"/>
              </w:divBdr>
            </w:div>
          </w:divsChild>
        </w:div>
        <w:div w:id="1480415123">
          <w:marLeft w:val="0"/>
          <w:marRight w:val="0"/>
          <w:marTop w:val="0"/>
          <w:marBottom w:val="0"/>
          <w:divBdr>
            <w:top w:val="none" w:sz="0" w:space="0" w:color="auto"/>
            <w:left w:val="none" w:sz="0" w:space="0" w:color="auto"/>
            <w:bottom w:val="none" w:sz="0" w:space="0" w:color="auto"/>
            <w:right w:val="none" w:sz="0" w:space="0" w:color="auto"/>
          </w:divBdr>
          <w:divsChild>
            <w:div w:id="1163810771">
              <w:marLeft w:val="0"/>
              <w:marRight w:val="0"/>
              <w:marTop w:val="0"/>
              <w:marBottom w:val="0"/>
              <w:divBdr>
                <w:top w:val="none" w:sz="0" w:space="0" w:color="auto"/>
                <w:left w:val="none" w:sz="0" w:space="0" w:color="auto"/>
                <w:bottom w:val="none" w:sz="0" w:space="0" w:color="auto"/>
                <w:right w:val="none" w:sz="0" w:space="0" w:color="auto"/>
              </w:divBdr>
            </w:div>
            <w:div w:id="1189610382">
              <w:marLeft w:val="0"/>
              <w:marRight w:val="0"/>
              <w:marTop w:val="0"/>
              <w:marBottom w:val="0"/>
              <w:divBdr>
                <w:top w:val="none" w:sz="0" w:space="0" w:color="auto"/>
                <w:left w:val="none" w:sz="0" w:space="0" w:color="auto"/>
                <w:bottom w:val="none" w:sz="0" w:space="0" w:color="auto"/>
                <w:right w:val="none" w:sz="0" w:space="0" w:color="auto"/>
              </w:divBdr>
            </w:div>
            <w:div w:id="2012028465">
              <w:marLeft w:val="0"/>
              <w:marRight w:val="0"/>
              <w:marTop w:val="0"/>
              <w:marBottom w:val="0"/>
              <w:divBdr>
                <w:top w:val="none" w:sz="0" w:space="0" w:color="auto"/>
                <w:left w:val="none" w:sz="0" w:space="0" w:color="auto"/>
                <w:bottom w:val="none" w:sz="0" w:space="0" w:color="auto"/>
                <w:right w:val="none" w:sz="0" w:space="0" w:color="auto"/>
              </w:divBdr>
            </w:div>
          </w:divsChild>
        </w:div>
        <w:div w:id="1495681688">
          <w:marLeft w:val="0"/>
          <w:marRight w:val="0"/>
          <w:marTop w:val="0"/>
          <w:marBottom w:val="0"/>
          <w:divBdr>
            <w:top w:val="none" w:sz="0" w:space="0" w:color="auto"/>
            <w:left w:val="none" w:sz="0" w:space="0" w:color="auto"/>
            <w:bottom w:val="none" w:sz="0" w:space="0" w:color="auto"/>
            <w:right w:val="none" w:sz="0" w:space="0" w:color="auto"/>
          </w:divBdr>
        </w:div>
        <w:div w:id="1799060724">
          <w:marLeft w:val="0"/>
          <w:marRight w:val="0"/>
          <w:marTop w:val="0"/>
          <w:marBottom w:val="0"/>
          <w:divBdr>
            <w:top w:val="none" w:sz="0" w:space="0" w:color="auto"/>
            <w:left w:val="none" w:sz="0" w:space="0" w:color="auto"/>
            <w:bottom w:val="none" w:sz="0" w:space="0" w:color="auto"/>
            <w:right w:val="none" w:sz="0" w:space="0" w:color="auto"/>
          </w:divBdr>
        </w:div>
        <w:div w:id="1930041536">
          <w:marLeft w:val="0"/>
          <w:marRight w:val="0"/>
          <w:marTop w:val="0"/>
          <w:marBottom w:val="0"/>
          <w:divBdr>
            <w:top w:val="none" w:sz="0" w:space="0" w:color="auto"/>
            <w:left w:val="none" w:sz="0" w:space="0" w:color="auto"/>
            <w:bottom w:val="none" w:sz="0" w:space="0" w:color="auto"/>
            <w:right w:val="none" w:sz="0" w:space="0" w:color="auto"/>
          </w:divBdr>
        </w:div>
        <w:div w:id="2008945240">
          <w:marLeft w:val="0"/>
          <w:marRight w:val="0"/>
          <w:marTop w:val="0"/>
          <w:marBottom w:val="0"/>
          <w:divBdr>
            <w:top w:val="none" w:sz="0" w:space="0" w:color="auto"/>
            <w:left w:val="none" w:sz="0" w:space="0" w:color="auto"/>
            <w:bottom w:val="none" w:sz="0" w:space="0" w:color="auto"/>
            <w:right w:val="none" w:sz="0" w:space="0" w:color="auto"/>
          </w:divBdr>
        </w:div>
        <w:div w:id="2051224948">
          <w:marLeft w:val="0"/>
          <w:marRight w:val="0"/>
          <w:marTop w:val="0"/>
          <w:marBottom w:val="0"/>
          <w:divBdr>
            <w:top w:val="none" w:sz="0" w:space="0" w:color="auto"/>
            <w:left w:val="none" w:sz="0" w:space="0" w:color="auto"/>
            <w:bottom w:val="none" w:sz="0" w:space="0" w:color="auto"/>
            <w:right w:val="none" w:sz="0" w:space="0" w:color="auto"/>
          </w:divBdr>
        </w:div>
        <w:div w:id="2095086610">
          <w:marLeft w:val="0"/>
          <w:marRight w:val="0"/>
          <w:marTop w:val="0"/>
          <w:marBottom w:val="0"/>
          <w:divBdr>
            <w:top w:val="none" w:sz="0" w:space="0" w:color="auto"/>
            <w:left w:val="none" w:sz="0" w:space="0" w:color="auto"/>
            <w:bottom w:val="none" w:sz="0" w:space="0" w:color="auto"/>
            <w:right w:val="none" w:sz="0" w:space="0" w:color="auto"/>
          </w:divBdr>
        </w:div>
      </w:divsChild>
    </w:div>
    <w:div w:id="1558936208">
      <w:bodyDiv w:val="1"/>
      <w:marLeft w:val="0"/>
      <w:marRight w:val="0"/>
      <w:marTop w:val="0"/>
      <w:marBottom w:val="0"/>
      <w:divBdr>
        <w:top w:val="none" w:sz="0" w:space="0" w:color="auto"/>
        <w:left w:val="none" w:sz="0" w:space="0" w:color="auto"/>
        <w:bottom w:val="none" w:sz="0" w:space="0" w:color="auto"/>
        <w:right w:val="none" w:sz="0" w:space="0" w:color="auto"/>
      </w:divBdr>
    </w:div>
    <w:div w:id="1709186365">
      <w:bodyDiv w:val="1"/>
      <w:marLeft w:val="0"/>
      <w:marRight w:val="0"/>
      <w:marTop w:val="0"/>
      <w:marBottom w:val="0"/>
      <w:divBdr>
        <w:top w:val="none" w:sz="0" w:space="0" w:color="auto"/>
        <w:left w:val="none" w:sz="0" w:space="0" w:color="auto"/>
        <w:bottom w:val="none" w:sz="0" w:space="0" w:color="auto"/>
        <w:right w:val="none" w:sz="0" w:space="0" w:color="auto"/>
      </w:divBdr>
      <w:divsChild>
        <w:div w:id="19358526">
          <w:marLeft w:val="0"/>
          <w:marRight w:val="0"/>
          <w:marTop w:val="0"/>
          <w:marBottom w:val="0"/>
          <w:divBdr>
            <w:top w:val="none" w:sz="0" w:space="0" w:color="auto"/>
            <w:left w:val="none" w:sz="0" w:space="0" w:color="auto"/>
            <w:bottom w:val="none" w:sz="0" w:space="0" w:color="auto"/>
            <w:right w:val="none" w:sz="0" w:space="0" w:color="auto"/>
          </w:divBdr>
        </w:div>
        <w:div w:id="48579837">
          <w:marLeft w:val="0"/>
          <w:marRight w:val="0"/>
          <w:marTop w:val="0"/>
          <w:marBottom w:val="0"/>
          <w:divBdr>
            <w:top w:val="none" w:sz="0" w:space="0" w:color="auto"/>
            <w:left w:val="none" w:sz="0" w:space="0" w:color="auto"/>
            <w:bottom w:val="none" w:sz="0" w:space="0" w:color="auto"/>
            <w:right w:val="none" w:sz="0" w:space="0" w:color="auto"/>
          </w:divBdr>
        </w:div>
        <w:div w:id="136849824">
          <w:marLeft w:val="0"/>
          <w:marRight w:val="0"/>
          <w:marTop w:val="0"/>
          <w:marBottom w:val="0"/>
          <w:divBdr>
            <w:top w:val="none" w:sz="0" w:space="0" w:color="auto"/>
            <w:left w:val="none" w:sz="0" w:space="0" w:color="auto"/>
            <w:bottom w:val="none" w:sz="0" w:space="0" w:color="auto"/>
            <w:right w:val="none" w:sz="0" w:space="0" w:color="auto"/>
          </w:divBdr>
        </w:div>
        <w:div w:id="153376095">
          <w:marLeft w:val="0"/>
          <w:marRight w:val="0"/>
          <w:marTop w:val="0"/>
          <w:marBottom w:val="0"/>
          <w:divBdr>
            <w:top w:val="none" w:sz="0" w:space="0" w:color="auto"/>
            <w:left w:val="none" w:sz="0" w:space="0" w:color="auto"/>
            <w:bottom w:val="none" w:sz="0" w:space="0" w:color="auto"/>
            <w:right w:val="none" w:sz="0" w:space="0" w:color="auto"/>
          </w:divBdr>
        </w:div>
        <w:div w:id="258486386">
          <w:marLeft w:val="0"/>
          <w:marRight w:val="0"/>
          <w:marTop w:val="0"/>
          <w:marBottom w:val="0"/>
          <w:divBdr>
            <w:top w:val="none" w:sz="0" w:space="0" w:color="auto"/>
            <w:left w:val="none" w:sz="0" w:space="0" w:color="auto"/>
            <w:bottom w:val="none" w:sz="0" w:space="0" w:color="auto"/>
            <w:right w:val="none" w:sz="0" w:space="0" w:color="auto"/>
          </w:divBdr>
        </w:div>
        <w:div w:id="466242502">
          <w:marLeft w:val="0"/>
          <w:marRight w:val="0"/>
          <w:marTop w:val="0"/>
          <w:marBottom w:val="0"/>
          <w:divBdr>
            <w:top w:val="none" w:sz="0" w:space="0" w:color="auto"/>
            <w:left w:val="none" w:sz="0" w:space="0" w:color="auto"/>
            <w:bottom w:val="none" w:sz="0" w:space="0" w:color="auto"/>
            <w:right w:val="none" w:sz="0" w:space="0" w:color="auto"/>
          </w:divBdr>
        </w:div>
        <w:div w:id="474378760">
          <w:marLeft w:val="0"/>
          <w:marRight w:val="0"/>
          <w:marTop w:val="0"/>
          <w:marBottom w:val="0"/>
          <w:divBdr>
            <w:top w:val="none" w:sz="0" w:space="0" w:color="auto"/>
            <w:left w:val="none" w:sz="0" w:space="0" w:color="auto"/>
            <w:bottom w:val="none" w:sz="0" w:space="0" w:color="auto"/>
            <w:right w:val="none" w:sz="0" w:space="0" w:color="auto"/>
          </w:divBdr>
        </w:div>
        <w:div w:id="512766781">
          <w:marLeft w:val="0"/>
          <w:marRight w:val="0"/>
          <w:marTop w:val="0"/>
          <w:marBottom w:val="0"/>
          <w:divBdr>
            <w:top w:val="none" w:sz="0" w:space="0" w:color="auto"/>
            <w:left w:val="none" w:sz="0" w:space="0" w:color="auto"/>
            <w:bottom w:val="none" w:sz="0" w:space="0" w:color="auto"/>
            <w:right w:val="none" w:sz="0" w:space="0" w:color="auto"/>
          </w:divBdr>
        </w:div>
        <w:div w:id="645551778">
          <w:marLeft w:val="0"/>
          <w:marRight w:val="0"/>
          <w:marTop w:val="0"/>
          <w:marBottom w:val="0"/>
          <w:divBdr>
            <w:top w:val="none" w:sz="0" w:space="0" w:color="auto"/>
            <w:left w:val="none" w:sz="0" w:space="0" w:color="auto"/>
            <w:bottom w:val="none" w:sz="0" w:space="0" w:color="auto"/>
            <w:right w:val="none" w:sz="0" w:space="0" w:color="auto"/>
          </w:divBdr>
        </w:div>
        <w:div w:id="753360693">
          <w:marLeft w:val="0"/>
          <w:marRight w:val="0"/>
          <w:marTop w:val="0"/>
          <w:marBottom w:val="0"/>
          <w:divBdr>
            <w:top w:val="none" w:sz="0" w:space="0" w:color="auto"/>
            <w:left w:val="none" w:sz="0" w:space="0" w:color="auto"/>
            <w:bottom w:val="none" w:sz="0" w:space="0" w:color="auto"/>
            <w:right w:val="none" w:sz="0" w:space="0" w:color="auto"/>
          </w:divBdr>
        </w:div>
        <w:div w:id="794638589">
          <w:marLeft w:val="0"/>
          <w:marRight w:val="0"/>
          <w:marTop w:val="0"/>
          <w:marBottom w:val="0"/>
          <w:divBdr>
            <w:top w:val="none" w:sz="0" w:space="0" w:color="auto"/>
            <w:left w:val="none" w:sz="0" w:space="0" w:color="auto"/>
            <w:bottom w:val="none" w:sz="0" w:space="0" w:color="auto"/>
            <w:right w:val="none" w:sz="0" w:space="0" w:color="auto"/>
          </w:divBdr>
        </w:div>
        <w:div w:id="865026494">
          <w:marLeft w:val="0"/>
          <w:marRight w:val="0"/>
          <w:marTop w:val="0"/>
          <w:marBottom w:val="0"/>
          <w:divBdr>
            <w:top w:val="none" w:sz="0" w:space="0" w:color="auto"/>
            <w:left w:val="none" w:sz="0" w:space="0" w:color="auto"/>
            <w:bottom w:val="none" w:sz="0" w:space="0" w:color="auto"/>
            <w:right w:val="none" w:sz="0" w:space="0" w:color="auto"/>
          </w:divBdr>
        </w:div>
        <w:div w:id="929849297">
          <w:marLeft w:val="0"/>
          <w:marRight w:val="0"/>
          <w:marTop w:val="0"/>
          <w:marBottom w:val="0"/>
          <w:divBdr>
            <w:top w:val="none" w:sz="0" w:space="0" w:color="auto"/>
            <w:left w:val="none" w:sz="0" w:space="0" w:color="auto"/>
            <w:bottom w:val="none" w:sz="0" w:space="0" w:color="auto"/>
            <w:right w:val="none" w:sz="0" w:space="0" w:color="auto"/>
          </w:divBdr>
        </w:div>
        <w:div w:id="946735388">
          <w:marLeft w:val="0"/>
          <w:marRight w:val="0"/>
          <w:marTop w:val="0"/>
          <w:marBottom w:val="0"/>
          <w:divBdr>
            <w:top w:val="none" w:sz="0" w:space="0" w:color="auto"/>
            <w:left w:val="none" w:sz="0" w:space="0" w:color="auto"/>
            <w:bottom w:val="none" w:sz="0" w:space="0" w:color="auto"/>
            <w:right w:val="none" w:sz="0" w:space="0" w:color="auto"/>
          </w:divBdr>
        </w:div>
        <w:div w:id="964656451">
          <w:marLeft w:val="0"/>
          <w:marRight w:val="0"/>
          <w:marTop w:val="0"/>
          <w:marBottom w:val="0"/>
          <w:divBdr>
            <w:top w:val="none" w:sz="0" w:space="0" w:color="auto"/>
            <w:left w:val="none" w:sz="0" w:space="0" w:color="auto"/>
            <w:bottom w:val="none" w:sz="0" w:space="0" w:color="auto"/>
            <w:right w:val="none" w:sz="0" w:space="0" w:color="auto"/>
          </w:divBdr>
        </w:div>
        <w:div w:id="1039665373">
          <w:marLeft w:val="0"/>
          <w:marRight w:val="0"/>
          <w:marTop w:val="0"/>
          <w:marBottom w:val="0"/>
          <w:divBdr>
            <w:top w:val="none" w:sz="0" w:space="0" w:color="auto"/>
            <w:left w:val="none" w:sz="0" w:space="0" w:color="auto"/>
            <w:bottom w:val="none" w:sz="0" w:space="0" w:color="auto"/>
            <w:right w:val="none" w:sz="0" w:space="0" w:color="auto"/>
          </w:divBdr>
        </w:div>
        <w:div w:id="1136021566">
          <w:marLeft w:val="0"/>
          <w:marRight w:val="0"/>
          <w:marTop w:val="0"/>
          <w:marBottom w:val="0"/>
          <w:divBdr>
            <w:top w:val="none" w:sz="0" w:space="0" w:color="auto"/>
            <w:left w:val="none" w:sz="0" w:space="0" w:color="auto"/>
            <w:bottom w:val="none" w:sz="0" w:space="0" w:color="auto"/>
            <w:right w:val="none" w:sz="0" w:space="0" w:color="auto"/>
          </w:divBdr>
        </w:div>
        <w:div w:id="1235504301">
          <w:marLeft w:val="0"/>
          <w:marRight w:val="0"/>
          <w:marTop w:val="0"/>
          <w:marBottom w:val="0"/>
          <w:divBdr>
            <w:top w:val="none" w:sz="0" w:space="0" w:color="auto"/>
            <w:left w:val="none" w:sz="0" w:space="0" w:color="auto"/>
            <w:bottom w:val="none" w:sz="0" w:space="0" w:color="auto"/>
            <w:right w:val="none" w:sz="0" w:space="0" w:color="auto"/>
          </w:divBdr>
          <w:divsChild>
            <w:div w:id="41098590">
              <w:marLeft w:val="0"/>
              <w:marRight w:val="0"/>
              <w:marTop w:val="0"/>
              <w:marBottom w:val="0"/>
              <w:divBdr>
                <w:top w:val="none" w:sz="0" w:space="0" w:color="auto"/>
                <w:left w:val="none" w:sz="0" w:space="0" w:color="auto"/>
                <w:bottom w:val="none" w:sz="0" w:space="0" w:color="auto"/>
                <w:right w:val="none" w:sz="0" w:space="0" w:color="auto"/>
              </w:divBdr>
            </w:div>
            <w:div w:id="1155147010">
              <w:marLeft w:val="0"/>
              <w:marRight w:val="0"/>
              <w:marTop w:val="0"/>
              <w:marBottom w:val="0"/>
              <w:divBdr>
                <w:top w:val="none" w:sz="0" w:space="0" w:color="auto"/>
                <w:left w:val="none" w:sz="0" w:space="0" w:color="auto"/>
                <w:bottom w:val="none" w:sz="0" w:space="0" w:color="auto"/>
                <w:right w:val="none" w:sz="0" w:space="0" w:color="auto"/>
              </w:divBdr>
            </w:div>
            <w:div w:id="1213661481">
              <w:marLeft w:val="0"/>
              <w:marRight w:val="0"/>
              <w:marTop w:val="0"/>
              <w:marBottom w:val="0"/>
              <w:divBdr>
                <w:top w:val="none" w:sz="0" w:space="0" w:color="auto"/>
                <w:left w:val="none" w:sz="0" w:space="0" w:color="auto"/>
                <w:bottom w:val="none" w:sz="0" w:space="0" w:color="auto"/>
                <w:right w:val="none" w:sz="0" w:space="0" w:color="auto"/>
              </w:divBdr>
            </w:div>
            <w:div w:id="1657756043">
              <w:marLeft w:val="0"/>
              <w:marRight w:val="0"/>
              <w:marTop w:val="0"/>
              <w:marBottom w:val="0"/>
              <w:divBdr>
                <w:top w:val="none" w:sz="0" w:space="0" w:color="auto"/>
                <w:left w:val="none" w:sz="0" w:space="0" w:color="auto"/>
                <w:bottom w:val="none" w:sz="0" w:space="0" w:color="auto"/>
                <w:right w:val="none" w:sz="0" w:space="0" w:color="auto"/>
              </w:divBdr>
            </w:div>
            <w:div w:id="2117359807">
              <w:marLeft w:val="0"/>
              <w:marRight w:val="0"/>
              <w:marTop w:val="0"/>
              <w:marBottom w:val="0"/>
              <w:divBdr>
                <w:top w:val="none" w:sz="0" w:space="0" w:color="auto"/>
                <w:left w:val="none" w:sz="0" w:space="0" w:color="auto"/>
                <w:bottom w:val="none" w:sz="0" w:space="0" w:color="auto"/>
                <w:right w:val="none" w:sz="0" w:space="0" w:color="auto"/>
              </w:divBdr>
            </w:div>
          </w:divsChild>
        </w:div>
        <w:div w:id="1310356145">
          <w:marLeft w:val="0"/>
          <w:marRight w:val="0"/>
          <w:marTop w:val="0"/>
          <w:marBottom w:val="0"/>
          <w:divBdr>
            <w:top w:val="none" w:sz="0" w:space="0" w:color="auto"/>
            <w:left w:val="none" w:sz="0" w:space="0" w:color="auto"/>
            <w:bottom w:val="none" w:sz="0" w:space="0" w:color="auto"/>
            <w:right w:val="none" w:sz="0" w:space="0" w:color="auto"/>
          </w:divBdr>
          <w:divsChild>
            <w:div w:id="219099249">
              <w:marLeft w:val="0"/>
              <w:marRight w:val="0"/>
              <w:marTop w:val="0"/>
              <w:marBottom w:val="0"/>
              <w:divBdr>
                <w:top w:val="none" w:sz="0" w:space="0" w:color="auto"/>
                <w:left w:val="none" w:sz="0" w:space="0" w:color="auto"/>
                <w:bottom w:val="none" w:sz="0" w:space="0" w:color="auto"/>
                <w:right w:val="none" w:sz="0" w:space="0" w:color="auto"/>
              </w:divBdr>
            </w:div>
            <w:div w:id="244534414">
              <w:marLeft w:val="0"/>
              <w:marRight w:val="0"/>
              <w:marTop w:val="0"/>
              <w:marBottom w:val="0"/>
              <w:divBdr>
                <w:top w:val="none" w:sz="0" w:space="0" w:color="auto"/>
                <w:left w:val="none" w:sz="0" w:space="0" w:color="auto"/>
                <w:bottom w:val="none" w:sz="0" w:space="0" w:color="auto"/>
                <w:right w:val="none" w:sz="0" w:space="0" w:color="auto"/>
              </w:divBdr>
            </w:div>
            <w:div w:id="405616783">
              <w:marLeft w:val="0"/>
              <w:marRight w:val="0"/>
              <w:marTop w:val="0"/>
              <w:marBottom w:val="0"/>
              <w:divBdr>
                <w:top w:val="none" w:sz="0" w:space="0" w:color="auto"/>
                <w:left w:val="none" w:sz="0" w:space="0" w:color="auto"/>
                <w:bottom w:val="none" w:sz="0" w:space="0" w:color="auto"/>
                <w:right w:val="none" w:sz="0" w:space="0" w:color="auto"/>
              </w:divBdr>
            </w:div>
            <w:div w:id="894774615">
              <w:marLeft w:val="0"/>
              <w:marRight w:val="0"/>
              <w:marTop w:val="0"/>
              <w:marBottom w:val="0"/>
              <w:divBdr>
                <w:top w:val="none" w:sz="0" w:space="0" w:color="auto"/>
                <w:left w:val="none" w:sz="0" w:space="0" w:color="auto"/>
                <w:bottom w:val="none" w:sz="0" w:space="0" w:color="auto"/>
                <w:right w:val="none" w:sz="0" w:space="0" w:color="auto"/>
              </w:divBdr>
            </w:div>
            <w:div w:id="1908303842">
              <w:marLeft w:val="0"/>
              <w:marRight w:val="0"/>
              <w:marTop w:val="0"/>
              <w:marBottom w:val="0"/>
              <w:divBdr>
                <w:top w:val="none" w:sz="0" w:space="0" w:color="auto"/>
                <w:left w:val="none" w:sz="0" w:space="0" w:color="auto"/>
                <w:bottom w:val="none" w:sz="0" w:space="0" w:color="auto"/>
                <w:right w:val="none" w:sz="0" w:space="0" w:color="auto"/>
              </w:divBdr>
            </w:div>
          </w:divsChild>
        </w:div>
        <w:div w:id="1489052165">
          <w:marLeft w:val="0"/>
          <w:marRight w:val="0"/>
          <w:marTop w:val="0"/>
          <w:marBottom w:val="0"/>
          <w:divBdr>
            <w:top w:val="none" w:sz="0" w:space="0" w:color="auto"/>
            <w:left w:val="none" w:sz="0" w:space="0" w:color="auto"/>
            <w:bottom w:val="none" w:sz="0" w:space="0" w:color="auto"/>
            <w:right w:val="none" w:sz="0" w:space="0" w:color="auto"/>
          </w:divBdr>
        </w:div>
        <w:div w:id="1940529429">
          <w:marLeft w:val="0"/>
          <w:marRight w:val="0"/>
          <w:marTop w:val="0"/>
          <w:marBottom w:val="0"/>
          <w:divBdr>
            <w:top w:val="none" w:sz="0" w:space="0" w:color="auto"/>
            <w:left w:val="none" w:sz="0" w:space="0" w:color="auto"/>
            <w:bottom w:val="none" w:sz="0" w:space="0" w:color="auto"/>
            <w:right w:val="none" w:sz="0" w:space="0" w:color="auto"/>
          </w:divBdr>
          <w:divsChild>
            <w:div w:id="15664620">
              <w:marLeft w:val="0"/>
              <w:marRight w:val="0"/>
              <w:marTop w:val="0"/>
              <w:marBottom w:val="0"/>
              <w:divBdr>
                <w:top w:val="none" w:sz="0" w:space="0" w:color="auto"/>
                <w:left w:val="none" w:sz="0" w:space="0" w:color="auto"/>
                <w:bottom w:val="none" w:sz="0" w:space="0" w:color="auto"/>
                <w:right w:val="none" w:sz="0" w:space="0" w:color="auto"/>
              </w:divBdr>
            </w:div>
            <w:div w:id="978923102">
              <w:marLeft w:val="0"/>
              <w:marRight w:val="0"/>
              <w:marTop w:val="0"/>
              <w:marBottom w:val="0"/>
              <w:divBdr>
                <w:top w:val="none" w:sz="0" w:space="0" w:color="auto"/>
                <w:left w:val="none" w:sz="0" w:space="0" w:color="auto"/>
                <w:bottom w:val="none" w:sz="0" w:space="0" w:color="auto"/>
                <w:right w:val="none" w:sz="0" w:space="0" w:color="auto"/>
              </w:divBdr>
            </w:div>
            <w:div w:id="1362394210">
              <w:marLeft w:val="0"/>
              <w:marRight w:val="0"/>
              <w:marTop w:val="0"/>
              <w:marBottom w:val="0"/>
              <w:divBdr>
                <w:top w:val="none" w:sz="0" w:space="0" w:color="auto"/>
                <w:left w:val="none" w:sz="0" w:space="0" w:color="auto"/>
                <w:bottom w:val="none" w:sz="0" w:space="0" w:color="auto"/>
                <w:right w:val="none" w:sz="0" w:space="0" w:color="auto"/>
              </w:divBdr>
            </w:div>
            <w:div w:id="1455170322">
              <w:marLeft w:val="0"/>
              <w:marRight w:val="0"/>
              <w:marTop w:val="0"/>
              <w:marBottom w:val="0"/>
              <w:divBdr>
                <w:top w:val="none" w:sz="0" w:space="0" w:color="auto"/>
                <w:left w:val="none" w:sz="0" w:space="0" w:color="auto"/>
                <w:bottom w:val="none" w:sz="0" w:space="0" w:color="auto"/>
                <w:right w:val="none" w:sz="0" w:space="0" w:color="auto"/>
              </w:divBdr>
            </w:div>
            <w:div w:id="1880892235">
              <w:marLeft w:val="0"/>
              <w:marRight w:val="0"/>
              <w:marTop w:val="0"/>
              <w:marBottom w:val="0"/>
              <w:divBdr>
                <w:top w:val="none" w:sz="0" w:space="0" w:color="auto"/>
                <w:left w:val="none" w:sz="0" w:space="0" w:color="auto"/>
                <w:bottom w:val="none" w:sz="0" w:space="0" w:color="auto"/>
                <w:right w:val="none" w:sz="0" w:space="0" w:color="auto"/>
              </w:divBdr>
            </w:div>
          </w:divsChild>
        </w:div>
        <w:div w:id="1952928484">
          <w:marLeft w:val="0"/>
          <w:marRight w:val="0"/>
          <w:marTop w:val="0"/>
          <w:marBottom w:val="0"/>
          <w:divBdr>
            <w:top w:val="none" w:sz="0" w:space="0" w:color="auto"/>
            <w:left w:val="none" w:sz="0" w:space="0" w:color="auto"/>
            <w:bottom w:val="none" w:sz="0" w:space="0" w:color="auto"/>
            <w:right w:val="none" w:sz="0" w:space="0" w:color="auto"/>
          </w:divBdr>
        </w:div>
        <w:div w:id="1958096288">
          <w:marLeft w:val="0"/>
          <w:marRight w:val="0"/>
          <w:marTop w:val="0"/>
          <w:marBottom w:val="0"/>
          <w:divBdr>
            <w:top w:val="none" w:sz="0" w:space="0" w:color="auto"/>
            <w:left w:val="none" w:sz="0" w:space="0" w:color="auto"/>
            <w:bottom w:val="none" w:sz="0" w:space="0" w:color="auto"/>
            <w:right w:val="none" w:sz="0" w:space="0" w:color="auto"/>
          </w:divBdr>
        </w:div>
        <w:div w:id="1963345450">
          <w:marLeft w:val="0"/>
          <w:marRight w:val="0"/>
          <w:marTop w:val="0"/>
          <w:marBottom w:val="0"/>
          <w:divBdr>
            <w:top w:val="none" w:sz="0" w:space="0" w:color="auto"/>
            <w:left w:val="none" w:sz="0" w:space="0" w:color="auto"/>
            <w:bottom w:val="none" w:sz="0" w:space="0" w:color="auto"/>
            <w:right w:val="none" w:sz="0" w:space="0" w:color="auto"/>
          </w:divBdr>
          <w:divsChild>
            <w:div w:id="82260378">
              <w:marLeft w:val="0"/>
              <w:marRight w:val="0"/>
              <w:marTop w:val="0"/>
              <w:marBottom w:val="0"/>
              <w:divBdr>
                <w:top w:val="none" w:sz="0" w:space="0" w:color="auto"/>
                <w:left w:val="none" w:sz="0" w:space="0" w:color="auto"/>
                <w:bottom w:val="none" w:sz="0" w:space="0" w:color="auto"/>
                <w:right w:val="none" w:sz="0" w:space="0" w:color="auto"/>
              </w:divBdr>
            </w:div>
            <w:div w:id="352459892">
              <w:marLeft w:val="0"/>
              <w:marRight w:val="0"/>
              <w:marTop w:val="0"/>
              <w:marBottom w:val="0"/>
              <w:divBdr>
                <w:top w:val="none" w:sz="0" w:space="0" w:color="auto"/>
                <w:left w:val="none" w:sz="0" w:space="0" w:color="auto"/>
                <w:bottom w:val="none" w:sz="0" w:space="0" w:color="auto"/>
                <w:right w:val="none" w:sz="0" w:space="0" w:color="auto"/>
              </w:divBdr>
            </w:div>
            <w:div w:id="422727565">
              <w:marLeft w:val="0"/>
              <w:marRight w:val="0"/>
              <w:marTop w:val="0"/>
              <w:marBottom w:val="0"/>
              <w:divBdr>
                <w:top w:val="none" w:sz="0" w:space="0" w:color="auto"/>
                <w:left w:val="none" w:sz="0" w:space="0" w:color="auto"/>
                <w:bottom w:val="none" w:sz="0" w:space="0" w:color="auto"/>
                <w:right w:val="none" w:sz="0" w:space="0" w:color="auto"/>
              </w:divBdr>
            </w:div>
            <w:div w:id="726685689">
              <w:marLeft w:val="0"/>
              <w:marRight w:val="0"/>
              <w:marTop w:val="0"/>
              <w:marBottom w:val="0"/>
              <w:divBdr>
                <w:top w:val="none" w:sz="0" w:space="0" w:color="auto"/>
                <w:left w:val="none" w:sz="0" w:space="0" w:color="auto"/>
                <w:bottom w:val="none" w:sz="0" w:space="0" w:color="auto"/>
                <w:right w:val="none" w:sz="0" w:space="0" w:color="auto"/>
              </w:divBdr>
            </w:div>
          </w:divsChild>
        </w:div>
        <w:div w:id="2129814155">
          <w:marLeft w:val="0"/>
          <w:marRight w:val="0"/>
          <w:marTop w:val="0"/>
          <w:marBottom w:val="0"/>
          <w:divBdr>
            <w:top w:val="none" w:sz="0" w:space="0" w:color="auto"/>
            <w:left w:val="none" w:sz="0" w:space="0" w:color="auto"/>
            <w:bottom w:val="none" w:sz="0" w:space="0" w:color="auto"/>
            <w:right w:val="none" w:sz="0" w:space="0" w:color="auto"/>
          </w:divBdr>
        </w:div>
      </w:divsChild>
    </w:div>
    <w:div w:id="1748652672">
      <w:bodyDiv w:val="1"/>
      <w:marLeft w:val="0"/>
      <w:marRight w:val="0"/>
      <w:marTop w:val="0"/>
      <w:marBottom w:val="0"/>
      <w:divBdr>
        <w:top w:val="none" w:sz="0" w:space="0" w:color="auto"/>
        <w:left w:val="none" w:sz="0" w:space="0" w:color="auto"/>
        <w:bottom w:val="none" w:sz="0" w:space="0" w:color="auto"/>
        <w:right w:val="none" w:sz="0" w:space="0" w:color="auto"/>
      </w:divBdr>
    </w:div>
    <w:div w:id="1798530309">
      <w:bodyDiv w:val="1"/>
      <w:marLeft w:val="0"/>
      <w:marRight w:val="0"/>
      <w:marTop w:val="0"/>
      <w:marBottom w:val="0"/>
      <w:divBdr>
        <w:top w:val="none" w:sz="0" w:space="0" w:color="auto"/>
        <w:left w:val="none" w:sz="0" w:space="0" w:color="auto"/>
        <w:bottom w:val="none" w:sz="0" w:space="0" w:color="auto"/>
        <w:right w:val="none" w:sz="0" w:space="0" w:color="auto"/>
      </w:divBdr>
      <w:divsChild>
        <w:div w:id="316568463">
          <w:marLeft w:val="0"/>
          <w:marRight w:val="0"/>
          <w:marTop w:val="0"/>
          <w:marBottom w:val="0"/>
          <w:divBdr>
            <w:top w:val="none" w:sz="0" w:space="0" w:color="auto"/>
            <w:left w:val="none" w:sz="0" w:space="0" w:color="auto"/>
            <w:bottom w:val="none" w:sz="0" w:space="0" w:color="auto"/>
            <w:right w:val="none" w:sz="0" w:space="0" w:color="auto"/>
          </w:divBdr>
        </w:div>
        <w:div w:id="1464074835">
          <w:marLeft w:val="0"/>
          <w:marRight w:val="0"/>
          <w:marTop w:val="0"/>
          <w:marBottom w:val="0"/>
          <w:divBdr>
            <w:top w:val="none" w:sz="0" w:space="0" w:color="auto"/>
            <w:left w:val="none" w:sz="0" w:space="0" w:color="auto"/>
            <w:bottom w:val="none" w:sz="0" w:space="0" w:color="auto"/>
            <w:right w:val="none" w:sz="0" w:space="0" w:color="auto"/>
          </w:divBdr>
          <w:divsChild>
            <w:div w:id="126558249">
              <w:marLeft w:val="0"/>
              <w:marRight w:val="0"/>
              <w:marTop w:val="0"/>
              <w:marBottom w:val="0"/>
              <w:divBdr>
                <w:top w:val="none" w:sz="0" w:space="0" w:color="auto"/>
                <w:left w:val="none" w:sz="0" w:space="0" w:color="auto"/>
                <w:bottom w:val="none" w:sz="0" w:space="0" w:color="auto"/>
                <w:right w:val="none" w:sz="0" w:space="0" w:color="auto"/>
              </w:divBdr>
            </w:div>
            <w:div w:id="573777195">
              <w:marLeft w:val="0"/>
              <w:marRight w:val="0"/>
              <w:marTop w:val="0"/>
              <w:marBottom w:val="0"/>
              <w:divBdr>
                <w:top w:val="none" w:sz="0" w:space="0" w:color="auto"/>
                <w:left w:val="none" w:sz="0" w:space="0" w:color="auto"/>
                <w:bottom w:val="none" w:sz="0" w:space="0" w:color="auto"/>
                <w:right w:val="none" w:sz="0" w:space="0" w:color="auto"/>
              </w:divBdr>
            </w:div>
            <w:div w:id="910575813">
              <w:marLeft w:val="0"/>
              <w:marRight w:val="0"/>
              <w:marTop w:val="0"/>
              <w:marBottom w:val="0"/>
              <w:divBdr>
                <w:top w:val="none" w:sz="0" w:space="0" w:color="auto"/>
                <w:left w:val="none" w:sz="0" w:space="0" w:color="auto"/>
                <w:bottom w:val="none" w:sz="0" w:space="0" w:color="auto"/>
                <w:right w:val="none" w:sz="0" w:space="0" w:color="auto"/>
              </w:divBdr>
            </w:div>
            <w:div w:id="1109197234">
              <w:marLeft w:val="0"/>
              <w:marRight w:val="0"/>
              <w:marTop w:val="0"/>
              <w:marBottom w:val="0"/>
              <w:divBdr>
                <w:top w:val="none" w:sz="0" w:space="0" w:color="auto"/>
                <w:left w:val="none" w:sz="0" w:space="0" w:color="auto"/>
                <w:bottom w:val="none" w:sz="0" w:space="0" w:color="auto"/>
                <w:right w:val="none" w:sz="0" w:space="0" w:color="auto"/>
              </w:divBdr>
            </w:div>
            <w:div w:id="1387756488">
              <w:marLeft w:val="0"/>
              <w:marRight w:val="0"/>
              <w:marTop w:val="0"/>
              <w:marBottom w:val="0"/>
              <w:divBdr>
                <w:top w:val="none" w:sz="0" w:space="0" w:color="auto"/>
                <w:left w:val="none" w:sz="0" w:space="0" w:color="auto"/>
                <w:bottom w:val="none" w:sz="0" w:space="0" w:color="auto"/>
                <w:right w:val="none" w:sz="0" w:space="0" w:color="auto"/>
              </w:divBdr>
            </w:div>
          </w:divsChild>
        </w:div>
        <w:div w:id="1473407289">
          <w:marLeft w:val="0"/>
          <w:marRight w:val="0"/>
          <w:marTop w:val="0"/>
          <w:marBottom w:val="0"/>
          <w:divBdr>
            <w:top w:val="none" w:sz="0" w:space="0" w:color="auto"/>
            <w:left w:val="none" w:sz="0" w:space="0" w:color="auto"/>
            <w:bottom w:val="none" w:sz="0" w:space="0" w:color="auto"/>
            <w:right w:val="none" w:sz="0" w:space="0" w:color="auto"/>
          </w:divBdr>
        </w:div>
        <w:div w:id="1536230302">
          <w:marLeft w:val="0"/>
          <w:marRight w:val="0"/>
          <w:marTop w:val="0"/>
          <w:marBottom w:val="0"/>
          <w:divBdr>
            <w:top w:val="none" w:sz="0" w:space="0" w:color="auto"/>
            <w:left w:val="none" w:sz="0" w:space="0" w:color="auto"/>
            <w:bottom w:val="none" w:sz="0" w:space="0" w:color="auto"/>
            <w:right w:val="none" w:sz="0" w:space="0" w:color="auto"/>
          </w:divBdr>
        </w:div>
        <w:div w:id="1961762657">
          <w:marLeft w:val="0"/>
          <w:marRight w:val="0"/>
          <w:marTop w:val="0"/>
          <w:marBottom w:val="0"/>
          <w:divBdr>
            <w:top w:val="none" w:sz="0" w:space="0" w:color="auto"/>
            <w:left w:val="none" w:sz="0" w:space="0" w:color="auto"/>
            <w:bottom w:val="none" w:sz="0" w:space="0" w:color="auto"/>
            <w:right w:val="none" w:sz="0" w:space="0" w:color="auto"/>
          </w:divBdr>
          <w:divsChild>
            <w:div w:id="674190077">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7146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8680">
      <w:bodyDiv w:val="1"/>
      <w:marLeft w:val="0"/>
      <w:marRight w:val="0"/>
      <w:marTop w:val="0"/>
      <w:marBottom w:val="0"/>
      <w:divBdr>
        <w:top w:val="none" w:sz="0" w:space="0" w:color="auto"/>
        <w:left w:val="none" w:sz="0" w:space="0" w:color="auto"/>
        <w:bottom w:val="none" w:sz="0" w:space="0" w:color="auto"/>
        <w:right w:val="none" w:sz="0" w:space="0" w:color="auto"/>
      </w:divBdr>
      <w:divsChild>
        <w:div w:id="256250693">
          <w:marLeft w:val="0"/>
          <w:marRight w:val="0"/>
          <w:marTop w:val="0"/>
          <w:marBottom w:val="0"/>
          <w:divBdr>
            <w:top w:val="none" w:sz="0" w:space="0" w:color="auto"/>
            <w:left w:val="none" w:sz="0" w:space="0" w:color="auto"/>
            <w:bottom w:val="none" w:sz="0" w:space="0" w:color="auto"/>
            <w:right w:val="none" w:sz="0" w:space="0" w:color="auto"/>
          </w:divBdr>
        </w:div>
        <w:div w:id="357514228">
          <w:marLeft w:val="0"/>
          <w:marRight w:val="0"/>
          <w:marTop w:val="0"/>
          <w:marBottom w:val="0"/>
          <w:divBdr>
            <w:top w:val="none" w:sz="0" w:space="0" w:color="auto"/>
            <w:left w:val="none" w:sz="0" w:space="0" w:color="auto"/>
            <w:bottom w:val="none" w:sz="0" w:space="0" w:color="auto"/>
            <w:right w:val="none" w:sz="0" w:space="0" w:color="auto"/>
          </w:divBdr>
          <w:divsChild>
            <w:div w:id="677542707">
              <w:marLeft w:val="0"/>
              <w:marRight w:val="0"/>
              <w:marTop w:val="0"/>
              <w:marBottom w:val="0"/>
              <w:divBdr>
                <w:top w:val="none" w:sz="0" w:space="0" w:color="auto"/>
                <w:left w:val="none" w:sz="0" w:space="0" w:color="auto"/>
                <w:bottom w:val="none" w:sz="0" w:space="0" w:color="auto"/>
                <w:right w:val="none" w:sz="0" w:space="0" w:color="auto"/>
              </w:divBdr>
            </w:div>
            <w:div w:id="1954943641">
              <w:marLeft w:val="0"/>
              <w:marRight w:val="0"/>
              <w:marTop w:val="0"/>
              <w:marBottom w:val="0"/>
              <w:divBdr>
                <w:top w:val="none" w:sz="0" w:space="0" w:color="auto"/>
                <w:left w:val="none" w:sz="0" w:space="0" w:color="auto"/>
                <w:bottom w:val="none" w:sz="0" w:space="0" w:color="auto"/>
                <w:right w:val="none" w:sz="0" w:space="0" w:color="auto"/>
              </w:divBdr>
            </w:div>
          </w:divsChild>
        </w:div>
        <w:div w:id="1074738822">
          <w:marLeft w:val="0"/>
          <w:marRight w:val="0"/>
          <w:marTop w:val="0"/>
          <w:marBottom w:val="0"/>
          <w:divBdr>
            <w:top w:val="none" w:sz="0" w:space="0" w:color="auto"/>
            <w:left w:val="none" w:sz="0" w:space="0" w:color="auto"/>
            <w:bottom w:val="none" w:sz="0" w:space="0" w:color="auto"/>
            <w:right w:val="none" w:sz="0" w:space="0" w:color="auto"/>
          </w:divBdr>
        </w:div>
        <w:div w:id="1537038909">
          <w:marLeft w:val="0"/>
          <w:marRight w:val="0"/>
          <w:marTop w:val="0"/>
          <w:marBottom w:val="0"/>
          <w:divBdr>
            <w:top w:val="none" w:sz="0" w:space="0" w:color="auto"/>
            <w:left w:val="none" w:sz="0" w:space="0" w:color="auto"/>
            <w:bottom w:val="none" w:sz="0" w:space="0" w:color="auto"/>
            <w:right w:val="none" w:sz="0" w:space="0" w:color="auto"/>
          </w:divBdr>
        </w:div>
      </w:divsChild>
    </w:div>
    <w:div w:id="2066293795">
      <w:bodyDiv w:val="1"/>
      <w:marLeft w:val="0"/>
      <w:marRight w:val="0"/>
      <w:marTop w:val="0"/>
      <w:marBottom w:val="0"/>
      <w:divBdr>
        <w:top w:val="none" w:sz="0" w:space="0" w:color="auto"/>
        <w:left w:val="none" w:sz="0" w:space="0" w:color="auto"/>
        <w:bottom w:val="none" w:sz="0" w:space="0" w:color="auto"/>
        <w:right w:val="none" w:sz="0" w:space="0" w:color="auto"/>
      </w:divBdr>
      <w:divsChild>
        <w:div w:id="220677188">
          <w:marLeft w:val="0"/>
          <w:marRight w:val="0"/>
          <w:marTop w:val="0"/>
          <w:marBottom w:val="0"/>
          <w:divBdr>
            <w:top w:val="none" w:sz="0" w:space="0" w:color="auto"/>
            <w:left w:val="none" w:sz="0" w:space="0" w:color="auto"/>
            <w:bottom w:val="none" w:sz="0" w:space="0" w:color="auto"/>
            <w:right w:val="none" w:sz="0" w:space="0" w:color="auto"/>
          </w:divBdr>
        </w:div>
        <w:div w:id="359207361">
          <w:marLeft w:val="0"/>
          <w:marRight w:val="0"/>
          <w:marTop w:val="0"/>
          <w:marBottom w:val="0"/>
          <w:divBdr>
            <w:top w:val="none" w:sz="0" w:space="0" w:color="auto"/>
            <w:left w:val="none" w:sz="0" w:space="0" w:color="auto"/>
            <w:bottom w:val="none" w:sz="0" w:space="0" w:color="auto"/>
            <w:right w:val="none" w:sz="0" w:space="0" w:color="auto"/>
          </w:divBdr>
        </w:div>
        <w:div w:id="361174161">
          <w:marLeft w:val="0"/>
          <w:marRight w:val="0"/>
          <w:marTop w:val="0"/>
          <w:marBottom w:val="0"/>
          <w:divBdr>
            <w:top w:val="none" w:sz="0" w:space="0" w:color="auto"/>
            <w:left w:val="none" w:sz="0" w:space="0" w:color="auto"/>
            <w:bottom w:val="none" w:sz="0" w:space="0" w:color="auto"/>
            <w:right w:val="none" w:sz="0" w:space="0" w:color="auto"/>
          </w:divBdr>
        </w:div>
        <w:div w:id="1011446098">
          <w:marLeft w:val="0"/>
          <w:marRight w:val="0"/>
          <w:marTop w:val="0"/>
          <w:marBottom w:val="0"/>
          <w:divBdr>
            <w:top w:val="none" w:sz="0" w:space="0" w:color="auto"/>
            <w:left w:val="none" w:sz="0" w:space="0" w:color="auto"/>
            <w:bottom w:val="none" w:sz="0" w:space="0" w:color="auto"/>
            <w:right w:val="none" w:sz="0" w:space="0" w:color="auto"/>
          </w:divBdr>
        </w:div>
        <w:div w:id="1504661012">
          <w:marLeft w:val="0"/>
          <w:marRight w:val="0"/>
          <w:marTop w:val="0"/>
          <w:marBottom w:val="0"/>
          <w:divBdr>
            <w:top w:val="none" w:sz="0" w:space="0" w:color="auto"/>
            <w:left w:val="none" w:sz="0" w:space="0" w:color="auto"/>
            <w:bottom w:val="none" w:sz="0" w:space="0" w:color="auto"/>
            <w:right w:val="none" w:sz="0" w:space="0" w:color="auto"/>
          </w:divBdr>
        </w:div>
        <w:div w:id="1583291631">
          <w:marLeft w:val="0"/>
          <w:marRight w:val="0"/>
          <w:marTop w:val="0"/>
          <w:marBottom w:val="0"/>
          <w:divBdr>
            <w:top w:val="none" w:sz="0" w:space="0" w:color="auto"/>
            <w:left w:val="none" w:sz="0" w:space="0" w:color="auto"/>
            <w:bottom w:val="none" w:sz="0" w:space="0" w:color="auto"/>
            <w:right w:val="none" w:sz="0" w:space="0" w:color="auto"/>
          </w:divBdr>
        </w:div>
      </w:divsChild>
    </w:div>
    <w:div w:id="2075735638">
      <w:bodyDiv w:val="1"/>
      <w:marLeft w:val="0"/>
      <w:marRight w:val="0"/>
      <w:marTop w:val="0"/>
      <w:marBottom w:val="0"/>
      <w:divBdr>
        <w:top w:val="none" w:sz="0" w:space="0" w:color="auto"/>
        <w:left w:val="none" w:sz="0" w:space="0" w:color="auto"/>
        <w:bottom w:val="none" w:sz="0" w:space="0" w:color="auto"/>
        <w:right w:val="none" w:sz="0" w:space="0" w:color="auto"/>
      </w:divBdr>
      <w:divsChild>
        <w:div w:id="37365037">
          <w:marLeft w:val="0"/>
          <w:marRight w:val="0"/>
          <w:marTop w:val="0"/>
          <w:marBottom w:val="0"/>
          <w:divBdr>
            <w:top w:val="none" w:sz="0" w:space="0" w:color="auto"/>
            <w:left w:val="none" w:sz="0" w:space="0" w:color="auto"/>
            <w:bottom w:val="none" w:sz="0" w:space="0" w:color="auto"/>
            <w:right w:val="none" w:sz="0" w:space="0" w:color="auto"/>
          </w:divBdr>
        </w:div>
        <w:div w:id="106700954">
          <w:marLeft w:val="0"/>
          <w:marRight w:val="0"/>
          <w:marTop w:val="0"/>
          <w:marBottom w:val="0"/>
          <w:divBdr>
            <w:top w:val="none" w:sz="0" w:space="0" w:color="auto"/>
            <w:left w:val="none" w:sz="0" w:space="0" w:color="auto"/>
            <w:bottom w:val="none" w:sz="0" w:space="0" w:color="auto"/>
            <w:right w:val="none" w:sz="0" w:space="0" w:color="auto"/>
          </w:divBdr>
        </w:div>
        <w:div w:id="198006635">
          <w:marLeft w:val="0"/>
          <w:marRight w:val="0"/>
          <w:marTop w:val="0"/>
          <w:marBottom w:val="0"/>
          <w:divBdr>
            <w:top w:val="none" w:sz="0" w:space="0" w:color="auto"/>
            <w:left w:val="none" w:sz="0" w:space="0" w:color="auto"/>
            <w:bottom w:val="none" w:sz="0" w:space="0" w:color="auto"/>
            <w:right w:val="none" w:sz="0" w:space="0" w:color="auto"/>
          </w:divBdr>
        </w:div>
        <w:div w:id="293370049">
          <w:marLeft w:val="0"/>
          <w:marRight w:val="0"/>
          <w:marTop w:val="0"/>
          <w:marBottom w:val="0"/>
          <w:divBdr>
            <w:top w:val="none" w:sz="0" w:space="0" w:color="auto"/>
            <w:left w:val="none" w:sz="0" w:space="0" w:color="auto"/>
            <w:bottom w:val="none" w:sz="0" w:space="0" w:color="auto"/>
            <w:right w:val="none" w:sz="0" w:space="0" w:color="auto"/>
          </w:divBdr>
        </w:div>
        <w:div w:id="316303671">
          <w:marLeft w:val="0"/>
          <w:marRight w:val="0"/>
          <w:marTop w:val="0"/>
          <w:marBottom w:val="0"/>
          <w:divBdr>
            <w:top w:val="none" w:sz="0" w:space="0" w:color="auto"/>
            <w:left w:val="none" w:sz="0" w:space="0" w:color="auto"/>
            <w:bottom w:val="none" w:sz="0" w:space="0" w:color="auto"/>
            <w:right w:val="none" w:sz="0" w:space="0" w:color="auto"/>
          </w:divBdr>
        </w:div>
        <w:div w:id="339967286">
          <w:marLeft w:val="0"/>
          <w:marRight w:val="0"/>
          <w:marTop w:val="0"/>
          <w:marBottom w:val="0"/>
          <w:divBdr>
            <w:top w:val="none" w:sz="0" w:space="0" w:color="auto"/>
            <w:left w:val="none" w:sz="0" w:space="0" w:color="auto"/>
            <w:bottom w:val="none" w:sz="0" w:space="0" w:color="auto"/>
            <w:right w:val="none" w:sz="0" w:space="0" w:color="auto"/>
          </w:divBdr>
        </w:div>
        <w:div w:id="400719690">
          <w:marLeft w:val="0"/>
          <w:marRight w:val="0"/>
          <w:marTop w:val="0"/>
          <w:marBottom w:val="0"/>
          <w:divBdr>
            <w:top w:val="none" w:sz="0" w:space="0" w:color="auto"/>
            <w:left w:val="none" w:sz="0" w:space="0" w:color="auto"/>
            <w:bottom w:val="none" w:sz="0" w:space="0" w:color="auto"/>
            <w:right w:val="none" w:sz="0" w:space="0" w:color="auto"/>
          </w:divBdr>
        </w:div>
        <w:div w:id="441340904">
          <w:marLeft w:val="0"/>
          <w:marRight w:val="0"/>
          <w:marTop w:val="0"/>
          <w:marBottom w:val="0"/>
          <w:divBdr>
            <w:top w:val="none" w:sz="0" w:space="0" w:color="auto"/>
            <w:left w:val="none" w:sz="0" w:space="0" w:color="auto"/>
            <w:bottom w:val="none" w:sz="0" w:space="0" w:color="auto"/>
            <w:right w:val="none" w:sz="0" w:space="0" w:color="auto"/>
          </w:divBdr>
        </w:div>
        <w:div w:id="537939654">
          <w:marLeft w:val="0"/>
          <w:marRight w:val="0"/>
          <w:marTop w:val="0"/>
          <w:marBottom w:val="0"/>
          <w:divBdr>
            <w:top w:val="none" w:sz="0" w:space="0" w:color="auto"/>
            <w:left w:val="none" w:sz="0" w:space="0" w:color="auto"/>
            <w:bottom w:val="none" w:sz="0" w:space="0" w:color="auto"/>
            <w:right w:val="none" w:sz="0" w:space="0" w:color="auto"/>
          </w:divBdr>
        </w:div>
        <w:div w:id="576598273">
          <w:marLeft w:val="0"/>
          <w:marRight w:val="0"/>
          <w:marTop w:val="0"/>
          <w:marBottom w:val="0"/>
          <w:divBdr>
            <w:top w:val="none" w:sz="0" w:space="0" w:color="auto"/>
            <w:left w:val="none" w:sz="0" w:space="0" w:color="auto"/>
            <w:bottom w:val="none" w:sz="0" w:space="0" w:color="auto"/>
            <w:right w:val="none" w:sz="0" w:space="0" w:color="auto"/>
          </w:divBdr>
        </w:div>
        <w:div w:id="586118225">
          <w:marLeft w:val="0"/>
          <w:marRight w:val="0"/>
          <w:marTop w:val="0"/>
          <w:marBottom w:val="0"/>
          <w:divBdr>
            <w:top w:val="none" w:sz="0" w:space="0" w:color="auto"/>
            <w:left w:val="none" w:sz="0" w:space="0" w:color="auto"/>
            <w:bottom w:val="none" w:sz="0" w:space="0" w:color="auto"/>
            <w:right w:val="none" w:sz="0" w:space="0" w:color="auto"/>
          </w:divBdr>
        </w:div>
        <w:div w:id="615870628">
          <w:marLeft w:val="0"/>
          <w:marRight w:val="0"/>
          <w:marTop w:val="0"/>
          <w:marBottom w:val="0"/>
          <w:divBdr>
            <w:top w:val="none" w:sz="0" w:space="0" w:color="auto"/>
            <w:left w:val="none" w:sz="0" w:space="0" w:color="auto"/>
            <w:bottom w:val="none" w:sz="0" w:space="0" w:color="auto"/>
            <w:right w:val="none" w:sz="0" w:space="0" w:color="auto"/>
          </w:divBdr>
        </w:div>
        <w:div w:id="773744884">
          <w:marLeft w:val="0"/>
          <w:marRight w:val="0"/>
          <w:marTop w:val="0"/>
          <w:marBottom w:val="0"/>
          <w:divBdr>
            <w:top w:val="none" w:sz="0" w:space="0" w:color="auto"/>
            <w:left w:val="none" w:sz="0" w:space="0" w:color="auto"/>
            <w:bottom w:val="none" w:sz="0" w:space="0" w:color="auto"/>
            <w:right w:val="none" w:sz="0" w:space="0" w:color="auto"/>
          </w:divBdr>
        </w:div>
        <w:div w:id="789512713">
          <w:marLeft w:val="0"/>
          <w:marRight w:val="0"/>
          <w:marTop w:val="0"/>
          <w:marBottom w:val="0"/>
          <w:divBdr>
            <w:top w:val="none" w:sz="0" w:space="0" w:color="auto"/>
            <w:left w:val="none" w:sz="0" w:space="0" w:color="auto"/>
            <w:bottom w:val="none" w:sz="0" w:space="0" w:color="auto"/>
            <w:right w:val="none" w:sz="0" w:space="0" w:color="auto"/>
          </w:divBdr>
        </w:div>
        <w:div w:id="843478809">
          <w:marLeft w:val="0"/>
          <w:marRight w:val="0"/>
          <w:marTop w:val="0"/>
          <w:marBottom w:val="0"/>
          <w:divBdr>
            <w:top w:val="none" w:sz="0" w:space="0" w:color="auto"/>
            <w:left w:val="none" w:sz="0" w:space="0" w:color="auto"/>
            <w:bottom w:val="none" w:sz="0" w:space="0" w:color="auto"/>
            <w:right w:val="none" w:sz="0" w:space="0" w:color="auto"/>
          </w:divBdr>
        </w:div>
        <w:div w:id="858545450">
          <w:marLeft w:val="0"/>
          <w:marRight w:val="0"/>
          <w:marTop w:val="0"/>
          <w:marBottom w:val="0"/>
          <w:divBdr>
            <w:top w:val="none" w:sz="0" w:space="0" w:color="auto"/>
            <w:left w:val="none" w:sz="0" w:space="0" w:color="auto"/>
            <w:bottom w:val="none" w:sz="0" w:space="0" w:color="auto"/>
            <w:right w:val="none" w:sz="0" w:space="0" w:color="auto"/>
          </w:divBdr>
        </w:div>
        <w:div w:id="863635694">
          <w:marLeft w:val="0"/>
          <w:marRight w:val="0"/>
          <w:marTop w:val="0"/>
          <w:marBottom w:val="0"/>
          <w:divBdr>
            <w:top w:val="none" w:sz="0" w:space="0" w:color="auto"/>
            <w:left w:val="none" w:sz="0" w:space="0" w:color="auto"/>
            <w:bottom w:val="none" w:sz="0" w:space="0" w:color="auto"/>
            <w:right w:val="none" w:sz="0" w:space="0" w:color="auto"/>
          </w:divBdr>
          <w:divsChild>
            <w:div w:id="494223624">
              <w:marLeft w:val="0"/>
              <w:marRight w:val="0"/>
              <w:marTop w:val="0"/>
              <w:marBottom w:val="0"/>
              <w:divBdr>
                <w:top w:val="none" w:sz="0" w:space="0" w:color="auto"/>
                <w:left w:val="none" w:sz="0" w:space="0" w:color="auto"/>
                <w:bottom w:val="none" w:sz="0" w:space="0" w:color="auto"/>
                <w:right w:val="none" w:sz="0" w:space="0" w:color="auto"/>
              </w:divBdr>
            </w:div>
            <w:div w:id="1705056989">
              <w:marLeft w:val="0"/>
              <w:marRight w:val="0"/>
              <w:marTop w:val="0"/>
              <w:marBottom w:val="0"/>
              <w:divBdr>
                <w:top w:val="none" w:sz="0" w:space="0" w:color="auto"/>
                <w:left w:val="none" w:sz="0" w:space="0" w:color="auto"/>
                <w:bottom w:val="none" w:sz="0" w:space="0" w:color="auto"/>
                <w:right w:val="none" w:sz="0" w:space="0" w:color="auto"/>
              </w:divBdr>
            </w:div>
            <w:div w:id="1711882274">
              <w:marLeft w:val="0"/>
              <w:marRight w:val="0"/>
              <w:marTop w:val="0"/>
              <w:marBottom w:val="0"/>
              <w:divBdr>
                <w:top w:val="none" w:sz="0" w:space="0" w:color="auto"/>
                <w:left w:val="none" w:sz="0" w:space="0" w:color="auto"/>
                <w:bottom w:val="none" w:sz="0" w:space="0" w:color="auto"/>
                <w:right w:val="none" w:sz="0" w:space="0" w:color="auto"/>
              </w:divBdr>
            </w:div>
            <w:div w:id="1892840821">
              <w:marLeft w:val="0"/>
              <w:marRight w:val="0"/>
              <w:marTop w:val="0"/>
              <w:marBottom w:val="0"/>
              <w:divBdr>
                <w:top w:val="none" w:sz="0" w:space="0" w:color="auto"/>
                <w:left w:val="none" w:sz="0" w:space="0" w:color="auto"/>
                <w:bottom w:val="none" w:sz="0" w:space="0" w:color="auto"/>
                <w:right w:val="none" w:sz="0" w:space="0" w:color="auto"/>
              </w:divBdr>
            </w:div>
            <w:div w:id="2055612952">
              <w:marLeft w:val="0"/>
              <w:marRight w:val="0"/>
              <w:marTop w:val="0"/>
              <w:marBottom w:val="0"/>
              <w:divBdr>
                <w:top w:val="none" w:sz="0" w:space="0" w:color="auto"/>
                <w:left w:val="none" w:sz="0" w:space="0" w:color="auto"/>
                <w:bottom w:val="none" w:sz="0" w:space="0" w:color="auto"/>
                <w:right w:val="none" w:sz="0" w:space="0" w:color="auto"/>
              </w:divBdr>
            </w:div>
          </w:divsChild>
        </w:div>
        <w:div w:id="867523286">
          <w:marLeft w:val="0"/>
          <w:marRight w:val="0"/>
          <w:marTop w:val="0"/>
          <w:marBottom w:val="0"/>
          <w:divBdr>
            <w:top w:val="none" w:sz="0" w:space="0" w:color="auto"/>
            <w:left w:val="none" w:sz="0" w:space="0" w:color="auto"/>
            <w:bottom w:val="none" w:sz="0" w:space="0" w:color="auto"/>
            <w:right w:val="none" w:sz="0" w:space="0" w:color="auto"/>
          </w:divBdr>
        </w:div>
        <w:div w:id="928544918">
          <w:marLeft w:val="0"/>
          <w:marRight w:val="0"/>
          <w:marTop w:val="0"/>
          <w:marBottom w:val="0"/>
          <w:divBdr>
            <w:top w:val="none" w:sz="0" w:space="0" w:color="auto"/>
            <w:left w:val="none" w:sz="0" w:space="0" w:color="auto"/>
            <w:bottom w:val="none" w:sz="0" w:space="0" w:color="auto"/>
            <w:right w:val="none" w:sz="0" w:space="0" w:color="auto"/>
          </w:divBdr>
        </w:div>
        <w:div w:id="1024942400">
          <w:marLeft w:val="0"/>
          <w:marRight w:val="0"/>
          <w:marTop w:val="0"/>
          <w:marBottom w:val="0"/>
          <w:divBdr>
            <w:top w:val="none" w:sz="0" w:space="0" w:color="auto"/>
            <w:left w:val="none" w:sz="0" w:space="0" w:color="auto"/>
            <w:bottom w:val="none" w:sz="0" w:space="0" w:color="auto"/>
            <w:right w:val="none" w:sz="0" w:space="0" w:color="auto"/>
          </w:divBdr>
        </w:div>
        <w:div w:id="1026443631">
          <w:marLeft w:val="0"/>
          <w:marRight w:val="0"/>
          <w:marTop w:val="0"/>
          <w:marBottom w:val="0"/>
          <w:divBdr>
            <w:top w:val="none" w:sz="0" w:space="0" w:color="auto"/>
            <w:left w:val="none" w:sz="0" w:space="0" w:color="auto"/>
            <w:bottom w:val="none" w:sz="0" w:space="0" w:color="auto"/>
            <w:right w:val="none" w:sz="0" w:space="0" w:color="auto"/>
          </w:divBdr>
          <w:divsChild>
            <w:div w:id="582419931">
              <w:marLeft w:val="0"/>
              <w:marRight w:val="0"/>
              <w:marTop w:val="0"/>
              <w:marBottom w:val="0"/>
              <w:divBdr>
                <w:top w:val="none" w:sz="0" w:space="0" w:color="auto"/>
                <w:left w:val="none" w:sz="0" w:space="0" w:color="auto"/>
                <w:bottom w:val="none" w:sz="0" w:space="0" w:color="auto"/>
                <w:right w:val="none" w:sz="0" w:space="0" w:color="auto"/>
              </w:divBdr>
            </w:div>
            <w:div w:id="732431416">
              <w:marLeft w:val="0"/>
              <w:marRight w:val="0"/>
              <w:marTop w:val="0"/>
              <w:marBottom w:val="0"/>
              <w:divBdr>
                <w:top w:val="none" w:sz="0" w:space="0" w:color="auto"/>
                <w:left w:val="none" w:sz="0" w:space="0" w:color="auto"/>
                <w:bottom w:val="none" w:sz="0" w:space="0" w:color="auto"/>
                <w:right w:val="none" w:sz="0" w:space="0" w:color="auto"/>
              </w:divBdr>
            </w:div>
            <w:div w:id="839851496">
              <w:marLeft w:val="0"/>
              <w:marRight w:val="0"/>
              <w:marTop w:val="0"/>
              <w:marBottom w:val="0"/>
              <w:divBdr>
                <w:top w:val="none" w:sz="0" w:space="0" w:color="auto"/>
                <w:left w:val="none" w:sz="0" w:space="0" w:color="auto"/>
                <w:bottom w:val="none" w:sz="0" w:space="0" w:color="auto"/>
                <w:right w:val="none" w:sz="0" w:space="0" w:color="auto"/>
              </w:divBdr>
            </w:div>
            <w:div w:id="1575894227">
              <w:marLeft w:val="0"/>
              <w:marRight w:val="0"/>
              <w:marTop w:val="0"/>
              <w:marBottom w:val="0"/>
              <w:divBdr>
                <w:top w:val="none" w:sz="0" w:space="0" w:color="auto"/>
                <w:left w:val="none" w:sz="0" w:space="0" w:color="auto"/>
                <w:bottom w:val="none" w:sz="0" w:space="0" w:color="auto"/>
                <w:right w:val="none" w:sz="0" w:space="0" w:color="auto"/>
              </w:divBdr>
            </w:div>
            <w:div w:id="1687368469">
              <w:marLeft w:val="0"/>
              <w:marRight w:val="0"/>
              <w:marTop w:val="0"/>
              <w:marBottom w:val="0"/>
              <w:divBdr>
                <w:top w:val="none" w:sz="0" w:space="0" w:color="auto"/>
                <w:left w:val="none" w:sz="0" w:space="0" w:color="auto"/>
                <w:bottom w:val="none" w:sz="0" w:space="0" w:color="auto"/>
                <w:right w:val="none" w:sz="0" w:space="0" w:color="auto"/>
              </w:divBdr>
            </w:div>
          </w:divsChild>
        </w:div>
        <w:div w:id="1050687456">
          <w:marLeft w:val="0"/>
          <w:marRight w:val="0"/>
          <w:marTop w:val="0"/>
          <w:marBottom w:val="0"/>
          <w:divBdr>
            <w:top w:val="none" w:sz="0" w:space="0" w:color="auto"/>
            <w:left w:val="none" w:sz="0" w:space="0" w:color="auto"/>
            <w:bottom w:val="none" w:sz="0" w:space="0" w:color="auto"/>
            <w:right w:val="none" w:sz="0" w:space="0" w:color="auto"/>
          </w:divBdr>
        </w:div>
        <w:div w:id="1070225315">
          <w:marLeft w:val="0"/>
          <w:marRight w:val="0"/>
          <w:marTop w:val="0"/>
          <w:marBottom w:val="0"/>
          <w:divBdr>
            <w:top w:val="none" w:sz="0" w:space="0" w:color="auto"/>
            <w:left w:val="none" w:sz="0" w:space="0" w:color="auto"/>
            <w:bottom w:val="none" w:sz="0" w:space="0" w:color="auto"/>
            <w:right w:val="none" w:sz="0" w:space="0" w:color="auto"/>
          </w:divBdr>
        </w:div>
        <w:div w:id="1078819156">
          <w:marLeft w:val="0"/>
          <w:marRight w:val="0"/>
          <w:marTop w:val="0"/>
          <w:marBottom w:val="0"/>
          <w:divBdr>
            <w:top w:val="none" w:sz="0" w:space="0" w:color="auto"/>
            <w:left w:val="none" w:sz="0" w:space="0" w:color="auto"/>
            <w:bottom w:val="none" w:sz="0" w:space="0" w:color="auto"/>
            <w:right w:val="none" w:sz="0" w:space="0" w:color="auto"/>
          </w:divBdr>
        </w:div>
        <w:div w:id="1121341863">
          <w:marLeft w:val="0"/>
          <w:marRight w:val="0"/>
          <w:marTop w:val="0"/>
          <w:marBottom w:val="0"/>
          <w:divBdr>
            <w:top w:val="none" w:sz="0" w:space="0" w:color="auto"/>
            <w:left w:val="none" w:sz="0" w:space="0" w:color="auto"/>
            <w:bottom w:val="none" w:sz="0" w:space="0" w:color="auto"/>
            <w:right w:val="none" w:sz="0" w:space="0" w:color="auto"/>
          </w:divBdr>
        </w:div>
        <w:div w:id="1186796122">
          <w:marLeft w:val="0"/>
          <w:marRight w:val="0"/>
          <w:marTop w:val="0"/>
          <w:marBottom w:val="0"/>
          <w:divBdr>
            <w:top w:val="none" w:sz="0" w:space="0" w:color="auto"/>
            <w:left w:val="none" w:sz="0" w:space="0" w:color="auto"/>
            <w:bottom w:val="none" w:sz="0" w:space="0" w:color="auto"/>
            <w:right w:val="none" w:sz="0" w:space="0" w:color="auto"/>
          </w:divBdr>
        </w:div>
        <w:div w:id="1204446710">
          <w:marLeft w:val="0"/>
          <w:marRight w:val="0"/>
          <w:marTop w:val="0"/>
          <w:marBottom w:val="0"/>
          <w:divBdr>
            <w:top w:val="none" w:sz="0" w:space="0" w:color="auto"/>
            <w:left w:val="none" w:sz="0" w:space="0" w:color="auto"/>
            <w:bottom w:val="none" w:sz="0" w:space="0" w:color="auto"/>
            <w:right w:val="none" w:sz="0" w:space="0" w:color="auto"/>
          </w:divBdr>
        </w:div>
        <w:div w:id="1378359834">
          <w:marLeft w:val="0"/>
          <w:marRight w:val="0"/>
          <w:marTop w:val="0"/>
          <w:marBottom w:val="0"/>
          <w:divBdr>
            <w:top w:val="none" w:sz="0" w:space="0" w:color="auto"/>
            <w:left w:val="none" w:sz="0" w:space="0" w:color="auto"/>
            <w:bottom w:val="none" w:sz="0" w:space="0" w:color="auto"/>
            <w:right w:val="none" w:sz="0" w:space="0" w:color="auto"/>
          </w:divBdr>
        </w:div>
        <w:div w:id="1474712932">
          <w:marLeft w:val="0"/>
          <w:marRight w:val="0"/>
          <w:marTop w:val="0"/>
          <w:marBottom w:val="0"/>
          <w:divBdr>
            <w:top w:val="none" w:sz="0" w:space="0" w:color="auto"/>
            <w:left w:val="none" w:sz="0" w:space="0" w:color="auto"/>
            <w:bottom w:val="none" w:sz="0" w:space="0" w:color="auto"/>
            <w:right w:val="none" w:sz="0" w:space="0" w:color="auto"/>
          </w:divBdr>
        </w:div>
        <w:div w:id="1510633925">
          <w:marLeft w:val="0"/>
          <w:marRight w:val="0"/>
          <w:marTop w:val="0"/>
          <w:marBottom w:val="0"/>
          <w:divBdr>
            <w:top w:val="none" w:sz="0" w:space="0" w:color="auto"/>
            <w:left w:val="none" w:sz="0" w:space="0" w:color="auto"/>
            <w:bottom w:val="none" w:sz="0" w:space="0" w:color="auto"/>
            <w:right w:val="none" w:sz="0" w:space="0" w:color="auto"/>
          </w:divBdr>
        </w:div>
        <w:div w:id="1525096038">
          <w:marLeft w:val="0"/>
          <w:marRight w:val="0"/>
          <w:marTop w:val="0"/>
          <w:marBottom w:val="0"/>
          <w:divBdr>
            <w:top w:val="none" w:sz="0" w:space="0" w:color="auto"/>
            <w:left w:val="none" w:sz="0" w:space="0" w:color="auto"/>
            <w:bottom w:val="none" w:sz="0" w:space="0" w:color="auto"/>
            <w:right w:val="none" w:sz="0" w:space="0" w:color="auto"/>
          </w:divBdr>
        </w:div>
        <w:div w:id="1602184458">
          <w:marLeft w:val="0"/>
          <w:marRight w:val="0"/>
          <w:marTop w:val="0"/>
          <w:marBottom w:val="0"/>
          <w:divBdr>
            <w:top w:val="none" w:sz="0" w:space="0" w:color="auto"/>
            <w:left w:val="none" w:sz="0" w:space="0" w:color="auto"/>
            <w:bottom w:val="none" w:sz="0" w:space="0" w:color="auto"/>
            <w:right w:val="none" w:sz="0" w:space="0" w:color="auto"/>
          </w:divBdr>
        </w:div>
        <w:div w:id="1652325586">
          <w:marLeft w:val="0"/>
          <w:marRight w:val="0"/>
          <w:marTop w:val="0"/>
          <w:marBottom w:val="0"/>
          <w:divBdr>
            <w:top w:val="none" w:sz="0" w:space="0" w:color="auto"/>
            <w:left w:val="none" w:sz="0" w:space="0" w:color="auto"/>
            <w:bottom w:val="none" w:sz="0" w:space="0" w:color="auto"/>
            <w:right w:val="none" w:sz="0" w:space="0" w:color="auto"/>
          </w:divBdr>
        </w:div>
        <w:div w:id="1685127363">
          <w:marLeft w:val="0"/>
          <w:marRight w:val="0"/>
          <w:marTop w:val="0"/>
          <w:marBottom w:val="0"/>
          <w:divBdr>
            <w:top w:val="none" w:sz="0" w:space="0" w:color="auto"/>
            <w:left w:val="none" w:sz="0" w:space="0" w:color="auto"/>
            <w:bottom w:val="none" w:sz="0" w:space="0" w:color="auto"/>
            <w:right w:val="none" w:sz="0" w:space="0" w:color="auto"/>
          </w:divBdr>
        </w:div>
        <w:div w:id="1756513686">
          <w:marLeft w:val="0"/>
          <w:marRight w:val="0"/>
          <w:marTop w:val="0"/>
          <w:marBottom w:val="0"/>
          <w:divBdr>
            <w:top w:val="none" w:sz="0" w:space="0" w:color="auto"/>
            <w:left w:val="none" w:sz="0" w:space="0" w:color="auto"/>
            <w:bottom w:val="none" w:sz="0" w:space="0" w:color="auto"/>
            <w:right w:val="none" w:sz="0" w:space="0" w:color="auto"/>
          </w:divBdr>
        </w:div>
        <w:div w:id="1866482825">
          <w:marLeft w:val="0"/>
          <w:marRight w:val="0"/>
          <w:marTop w:val="0"/>
          <w:marBottom w:val="0"/>
          <w:divBdr>
            <w:top w:val="none" w:sz="0" w:space="0" w:color="auto"/>
            <w:left w:val="none" w:sz="0" w:space="0" w:color="auto"/>
            <w:bottom w:val="none" w:sz="0" w:space="0" w:color="auto"/>
            <w:right w:val="none" w:sz="0" w:space="0" w:color="auto"/>
          </w:divBdr>
        </w:div>
        <w:div w:id="1925915159">
          <w:marLeft w:val="0"/>
          <w:marRight w:val="0"/>
          <w:marTop w:val="0"/>
          <w:marBottom w:val="0"/>
          <w:divBdr>
            <w:top w:val="none" w:sz="0" w:space="0" w:color="auto"/>
            <w:left w:val="none" w:sz="0" w:space="0" w:color="auto"/>
            <w:bottom w:val="none" w:sz="0" w:space="0" w:color="auto"/>
            <w:right w:val="none" w:sz="0" w:space="0" w:color="auto"/>
          </w:divBdr>
        </w:div>
        <w:div w:id="1932545203">
          <w:marLeft w:val="0"/>
          <w:marRight w:val="0"/>
          <w:marTop w:val="0"/>
          <w:marBottom w:val="0"/>
          <w:divBdr>
            <w:top w:val="none" w:sz="0" w:space="0" w:color="auto"/>
            <w:left w:val="none" w:sz="0" w:space="0" w:color="auto"/>
            <w:bottom w:val="none" w:sz="0" w:space="0" w:color="auto"/>
            <w:right w:val="none" w:sz="0" w:space="0" w:color="auto"/>
          </w:divBdr>
        </w:div>
        <w:div w:id="2025209950">
          <w:marLeft w:val="0"/>
          <w:marRight w:val="0"/>
          <w:marTop w:val="0"/>
          <w:marBottom w:val="0"/>
          <w:divBdr>
            <w:top w:val="none" w:sz="0" w:space="0" w:color="auto"/>
            <w:left w:val="none" w:sz="0" w:space="0" w:color="auto"/>
            <w:bottom w:val="none" w:sz="0" w:space="0" w:color="auto"/>
            <w:right w:val="none" w:sz="0" w:space="0" w:color="auto"/>
          </w:divBdr>
          <w:divsChild>
            <w:div w:id="834758676">
              <w:marLeft w:val="0"/>
              <w:marRight w:val="0"/>
              <w:marTop w:val="0"/>
              <w:marBottom w:val="0"/>
              <w:divBdr>
                <w:top w:val="none" w:sz="0" w:space="0" w:color="auto"/>
                <w:left w:val="none" w:sz="0" w:space="0" w:color="auto"/>
                <w:bottom w:val="none" w:sz="0" w:space="0" w:color="auto"/>
                <w:right w:val="none" w:sz="0" w:space="0" w:color="auto"/>
              </w:divBdr>
            </w:div>
            <w:div w:id="853496931">
              <w:marLeft w:val="0"/>
              <w:marRight w:val="0"/>
              <w:marTop w:val="0"/>
              <w:marBottom w:val="0"/>
              <w:divBdr>
                <w:top w:val="none" w:sz="0" w:space="0" w:color="auto"/>
                <w:left w:val="none" w:sz="0" w:space="0" w:color="auto"/>
                <w:bottom w:val="none" w:sz="0" w:space="0" w:color="auto"/>
                <w:right w:val="none" w:sz="0" w:space="0" w:color="auto"/>
              </w:divBdr>
            </w:div>
            <w:div w:id="1761484827">
              <w:marLeft w:val="0"/>
              <w:marRight w:val="0"/>
              <w:marTop w:val="0"/>
              <w:marBottom w:val="0"/>
              <w:divBdr>
                <w:top w:val="none" w:sz="0" w:space="0" w:color="auto"/>
                <w:left w:val="none" w:sz="0" w:space="0" w:color="auto"/>
                <w:bottom w:val="none" w:sz="0" w:space="0" w:color="auto"/>
                <w:right w:val="none" w:sz="0" w:space="0" w:color="auto"/>
              </w:divBdr>
            </w:div>
            <w:div w:id="1812944309">
              <w:marLeft w:val="0"/>
              <w:marRight w:val="0"/>
              <w:marTop w:val="0"/>
              <w:marBottom w:val="0"/>
              <w:divBdr>
                <w:top w:val="none" w:sz="0" w:space="0" w:color="auto"/>
                <w:left w:val="none" w:sz="0" w:space="0" w:color="auto"/>
                <w:bottom w:val="none" w:sz="0" w:space="0" w:color="auto"/>
                <w:right w:val="none" w:sz="0" w:space="0" w:color="auto"/>
              </w:divBdr>
            </w:div>
            <w:div w:id="2071423186">
              <w:marLeft w:val="0"/>
              <w:marRight w:val="0"/>
              <w:marTop w:val="0"/>
              <w:marBottom w:val="0"/>
              <w:divBdr>
                <w:top w:val="none" w:sz="0" w:space="0" w:color="auto"/>
                <w:left w:val="none" w:sz="0" w:space="0" w:color="auto"/>
                <w:bottom w:val="none" w:sz="0" w:space="0" w:color="auto"/>
                <w:right w:val="none" w:sz="0" w:space="0" w:color="auto"/>
              </w:divBdr>
            </w:div>
          </w:divsChild>
        </w:div>
        <w:div w:id="2052221536">
          <w:marLeft w:val="0"/>
          <w:marRight w:val="0"/>
          <w:marTop w:val="0"/>
          <w:marBottom w:val="0"/>
          <w:divBdr>
            <w:top w:val="none" w:sz="0" w:space="0" w:color="auto"/>
            <w:left w:val="none" w:sz="0" w:space="0" w:color="auto"/>
            <w:bottom w:val="none" w:sz="0" w:space="0" w:color="auto"/>
            <w:right w:val="none" w:sz="0" w:space="0" w:color="auto"/>
          </w:divBdr>
        </w:div>
        <w:div w:id="2061199174">
          <w:marLeft w:val="0"/>
          <w:marRight w:val="0"/>
          <w:marTop w:val="0"/>
          <w:marBottom w:val="0"/>
          <w:divBdr>
            <w:top w:val="none" w:sz="0" w:space="0" w:color="auto"/>
            <w:left w:val="none" w:sz="0" w:space="0" w:color="auto"/>
            <w:bottom w:val="none" w:sz="0" w:space="0" w:color="auto"/>
            <w:right w:val="none" w:sz="0" w:space="0" w:color="auto"/>
          </w:divBdr>
        </w:div>
        <w:div w:id="2070499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tilocali.leggiditalia.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ferri.DOMINIOIFEL\Downloads\2020_05_29_daSDot_bozzaEmendamenti_dl34%20REV.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file:///C:\Users\ferri.DOMINIOIFEL\Downloads\2020_05_29_daSDot_bozzaEmendamenti_dl34%20REV.doc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ormattiva.it/uri-res/N2Ls?urn:nir:stato:codice.civile:1942-03-16;26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053FBF77516E641887E0223F6841A99" ma:contentTypeVersion="11" ma:contentTypeDescription="Creare un nuovo documento." ma:contentTypeScope="" ma:versionID="949491523442e557dc8480bcb14c779e">
  <xsd:schema xmlns:xsd="http://www.w3.org/2001/XMLSchema" xmlns:xs="http://www.w3.org/2001/XMLSchema" xmlns:p="http://schemas.microsoft.com/office/2006/metadata/properties" xmlns:ns3="1fad6436-bb63-40d1-8cc8-d2935c9eb1ee" xmlns:ns4="25f463e2-e6e1-47c5-b53c-e1a1b8678516" targetNamespace="http://schemas.microsoft.com/office/2006/metadata/properties" ma:root="true" ma:fieldsID="11246ef02ca4aa5f8416098a7a935d28" ns3:_="" ns4:_="">
    <xsd:import namespace="1fad6436-bb63-40d1-8cc8-d2935c9eb1ee"/>
    <xsd:import namespace="25f463e2-e6e1-47c5-b53c-e1a1b86785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d6436-bb63-40d1-8cc8-d2935c9eb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f463e2-e6e1-47c5-b53c-e1a1b8678516"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412B2-1203-4884-B7A5-8E9EFDE887EB}">
  <ds:schemaRefs>
    <ds:schemaRef ds:uri="http://purl.org/dc/terms/"/>
    <ds:schemaRef ds:uri="http://purl.org/dc/elements/1.1/"/>
    <ds:schemaRef ds:uri="http://www.w3.org/XML/1998/namespace"/>
    <ds:schemaRef ds:uri="25f463e2-e6e1-47c5-b53c-e1a1b8678516"/>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1fad6436-bb63-40d1-8cc8-d2935c9eb1ee"/>
    <ds:schemaRef ds:uri="http://purl.org/dc/dcmitype/"/>
  </ds:schemaRefs>
</ds:datastoreItem>
</file>

<file path=customXml/itemProps2.xml><?xml version="1.0" encoding="utf-8"?>
<ds:datastoreItem xmlns:ds="http://schemas.openxmlformats.org/officeDocument/2006/customXml" ds:itemID="{E5150D5D-6DCE-47EC-97CC-5B6812BB0D40}">
  <ds:schemaRefs>
    <ds:schemaRef ds:uri="http://schemas.microsoft.com/sharepoint/v3/contenttype/forms"/>
  </ds:schemaRefs>
</ds:datastoreItem>
</file>

<file path=customXml/itemProps3.xml><?xml version="1.0" encoding="utf-8"?>
<ds:datastoreItem xmlns:ds="http://schemas.openxmlformats.org/officeDocument/2006/customXml" ds:itemID="{799E4B81-FC7A-4822-A8F6-9C6DDFEEA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d6436-bb63-40d1-8cc8-d2935c9eb1ee"/>
    <ds:schemaRef ds:uri="25f463e2-e6e1-47c5-b53c-e1a1b8678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984852-B99D-41FE-9765-B0DC6B64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18003</Words>
  <Characters>102621</Characters>
  <Application>Microsoft Office Word</Application>
  <DocSecurity>0</DocSecurity>
  <Lines>855</Lines>
  <Paragraphs>240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120384</CharactersWithSpaces>
  <SharedDoc>false</SharedDoc>
  <HLinks>
    <vt:vector size="366" baseType="variant">
      <vt:variant>
        <vt:i4>7798814</vt:i4>
      </vt:variant>
      <vt:variant>
        <vt:i4>354</vt:i4>
      </vt:variant>
      <vt:variant>
        <vt:i4>0</vt:i4>
      </vt:variant>
      <vt:variant>
        <vt:i4>5</vt:i4>
      </vt:variant>
      <vt:variant>
        <vt:lpwstr>C:\Users\ferri.DOMINIOIFEL\Downloads\2020_05_29_daSDot_bozzaEmendamenti_dl34 REV.docx</vt:lpwstr>
      </vt:variant>
      <vt:variant>
        <vt:lpwstr>art68</vt:lpwstr>
      </vt:variant>
      <vt:variant>
        <vt:i4>7340062</vt:i4>
      </vt:variant>
      <vt:variant>
        <vt:i4>351</vt:i4>
      </vt:variant>
      <vt:variant>
        <vt:i4>0</vt:i4>
      </vt:variant>
      <vt:variant>
        <vt:i4>5</vt:i4>
      </vt:variant>
      <vt:variant>
        <vt:lpwstr>C:\Users\ferri.DOMINIOIFEL\Downloads\2020_05_29_daSDot_bozzaEmendamenti_dl34 REV.docx</vt:lpwstr>
      </vt:variant>
      <vt:variant>
        <vt:lpwstr>art17</vt:lpwstr>
      </vt:variant>
      <vt:variant>
        <vt:i4>983118</vt:i4>
      </vt:variant>
      <vt:variant>
        <vt:i4>348</vt:i4>
      </vt:variant>
      <vt:variant>
        <vt:i4>0</vt:i4>
      </vt:variant>
      <vt:variant>
        <vt:i4>5</vt:i4>
      </vt:variant>
      <vt:variant>
        <vt:lpwstr>http://www.normattiva.it/uri-res/N2Ls?urn:nir:stato:codice.civile:1942-03-16;262</vt:lpwstr>
      </vt:variant>
      <vt:variant>
        <vt:lpwstr/>
      </vt:variant>
      <vt:variant>
        <vt:i4>3473467</vt:i4>
      </vt:variant>
      <vt:variant>
        <vt:i4>345</vt:i4>
      </vt:variant>
      <vt:variant>
        <vt:i4>0</vt:i4>
      </vt:variant>
      <vt:variant>
        <vt:i4>5</vt:i4>
      </vt:variant>
      <vt:variant>
        <vt:lpwstr>http://www.entilocali.leggiditalia.it/</vt:lpwstr>
      </vt:variant>
      <vt:variant>
        <vt:lpwstr>id=10LX0000770831ART35,__m=document</vt:lpwstr>
      </vt:variant>
      <vt:variant>
        <vt:i4>1966129</vt:i4>
      </vt:variant>
      <vt:variant>
        <vt:i4>338</vt:i4>
      </vt:variant>
      <vt:variant>
        <vt:i4>0</vt:i4>
      </vt:variant>
      <vt:variant>
        <vt:i4>5</vt:i4>
      </vt:variant>
      <vt:variant>
        <vt:lpwstr/>
      </vt:variant>
      <vt:variant>
        <vt:lpwstr>_Toc41703810</vt:lpwstr>
      </vt:variant>
      <vt:variant>
        <vt:i4>1507376</vt:i4>
      </vt:variant>
      <vt:variant>
        <vt:i4>332</vt:i4>
      </vt:variant>
      <vt:variant>
        <vt:i4>0</vt:i4>
      </vt:variant>
      <vt:variant>
        <vt:i4>5</vt:i4>
      </vt:variant>
      <vt:variant>
        <vt:lpwstr/>
      </vt:variant>
      <vt:variant>
        <vt:lpwstr>_Toc41703809</vt:lpwstr>
      </vt:variant>
      <vt:variant>
        <vt:i4>1441840</vt:i4>
      </vt:variant>
      <vt:variant>
        <vt:i4>326</vt:i4>
      </vt:variant>
      <vt:variant>
        <vt:i4>0</vt:i4>
      </vt:variant>
      <vt:variant>
        <vt:i4>5</vt:i4>
      </vt:variant>
      <vt:variant>
        <vt:lpwstr/>
      </vt:variant>
      <vt:variant>
        <vt:lpwstr>_Toc41703808</vt:lpwstr>
      </vt:variant>
      <vt:variant>
        <vt:i4>1638448</vt:i4>
      </vt:variant>
      <vt:variant>
        <vt:i4>320</vt:i4>
      </vt:variant>
      <vt:variant>
        <vt:i4>0</vt:i4>
      </vt:variant>
      <vt:variant>
        <vt:i4>5</vt:i4>
      </vt:variant>
      <vt:variant>
        <vt:lpwstr/>
      </vt:variant>
      <vt:variant>
        <vt:lpwstr>_Toc41703807</vt:lpwstr>
      </vt:variant>
      <vt:variant>
        <vt:i4>1572912</vt:i4>
      </vt:variant>
      <vt:variant>
        <vt:i4>314</vt:i4>
      </vt:variant>
      <vt:variant>
        <vt:i4>0</vt:i4>
      </vt:variant>
      <vt:variant>
        <vt:i4>5</vt:i4>
      </vt:variant>
      <vt:variant>
        <vt:lpwstr/>
      </vt:variant>
      <vt:variant>
        <vt:lpwstr>_Toc41703806</vt:lpwstr>
      </vt:variant>
      <vt:variant>
        <vt:i4>1769520</vt:i4>
      </vt:variant>
      <vt:variant>
        <vt:i4>308</vt:i4>
      </vt:variant>
      <vt:variant>
        <vt:i4>0</vt:i4>
      </vt:variant>
      <vt:variant>
        <vt:i4>5</vt:i4>
      </vt:variant>
      <vt:variant>
        <vt:lpwstr/>
      </vt:variant>
      <vt:variant>
        <vt:lpwstr>_Toc41703805</vt:lpwstr>
      </vt:variant>
      <vt:variant>
        <vt:i4>1703984</vt:i4>
      </vt:variant>
      <vt:variant>
        <vt:i4>302</vt:i4>
      </vt:variant>
      <vt:variant>
        <vt:i4>0</vt:i4>
      </vt:variant>
      <vt:variant>
        <vt:i4>5</vt:i4>
      </vt:variant>
      <vt:variant>
        <vt:lpwstr/>
      </vt:variant>
      <vt:variant>
        <vt:lpwstr>_Toc41703804</vt:lpwstr>
      </vt:variant>
      <vt:variant>
        <vt:i4>1900592</vt:i4>
      </vt:variant>
      <vt:variant>
        <vt:i4>296</vt:i4>
      </vt:variant>
      <vt:variant>
        <vt:i4>0</vt:i4>
      </vt:variant>
      <vt:variant>
        <vt:i4>5</vt:i4>
      </vt:variant>
      <vt:variant>
        <vt:lpwstr/>
      </vt:variant>
      <vt:variant>
        <vt:lpwstr>_Toc41703803</vt:lpwstr>
      </vt:variant>
      <vt:variant>
        <vt:i4>1835056</vt:i4>
      </vt:variant>
      <vt:variant>
        <vt:i4>290</vt:i4>
      </vt:variant>
      <vt:variant>
        <vt:i4>0</vt:i4>
      </vt:variant>
      <vt:variant>
        <vt:i4>5</vt:i4>
      </vt:variant>
      <vt:variant>
        <vt:lpwstr/>
      </vt:variant>
      <vt:variant>
        <vt:lpwstr>_Toc41703802</vt:lpwstr>
      </vt:variant>
      <vt:variant>
        <vt:i4>2031664</vt:i4>
      </vt:variant>
      <vt:variant>
        <vt:i4>284</vt:i4>
      </vt:variant>
      <vt:variant>
        <vt:i4>0</vt:i4>
      </vt:variant>
      <vt:variant>
        <vt:i4>5</vt:i4>
      </vt:variant>
      <vt:variant>
        <vt:lpwstr/>
      </vt:variant>
      <vt:variant>
        <vt:lpwstr>_Toc41703801</vt:lpwstr>
      </vt:variant>
      <vt:variant>
        <vt:i4>1966128</vt:i4>
      </vt:variant>
      <vt:variant>
        <vt:i4>278</vt:i4>
      </vt:variant>
      <vt:variant>
        <vt:i4>0</vt:i4>
      </vt:variant>
      <vt:variant>
        <vt:i4>5</vt:i4>
      </vt:variant>
      <vt:variant>
        <vt:lpwstr/>
      </vt:variant>
      <vt:variant>
        <vt:lpwstr>_Toc41703800</vt:lpwstr>
      </vt:variant>
      <vt:variant>
        <vt:i4>1572921</vt:i4>
      </vt:variant>
      <vt:variant>
        <vt:i4>272</vt:i4>
      </vt:variant>
      <vt:variant>
        <vt:i4>0</vt:i4>
      </vt:variant>
      <vt:variant>
        <vt:i4>5</vt:i4>
      </vt:variant>
      <vt:variant>
        <vt:lpwstr/>
      </vt:variant>
      <vt:variant>
        <vt:lpwstr>_Toc41703799</vt:lpwstr>
      </vt:variant>
      <vt:variant>
        <vt:i4>1638457</vt:i4>
      </vt:variant>
      <vt:variant>
        <vt:i4>266</vt:i4>
      </vt:variant>
      <vt:variant>
        <vt:i4>0</vt:i4>
      </vt:variant>
      <vt:variant>
        <vt:i4>5</vt:i4>
      </vt:variant>
      <vt:variant>
        <vt:lpwstr/>
      </vt:variant>
      <vt:variant>
        <vt:lpwstr>_Toc41703798</vt:lpwstr>
      </vt:variant>
      <vt:variant>
        <vt:i4>1441849</vt:i4>
      </vt:variant>
      <vt:variant>
        <vt:i4>260</vt:i4>
      </vt:variant>
      <vt:variant>
        <vt:i4>0</vt:i4>
      </vt:variant>
      <vt:variant>
        <vt:i4>5</vt:i4>
      </vt:variant>
      <vt:variant>
        <vt:lpwstr/>
      </vt:variant>
      <vt:variant>
        <vt:lpwstr>_Toc41703797</vt:lpwstr>
      </vt:variant>
      <vt:variant>
        <vt:i4>1507385</vt:i4>
      </vt:variant>
      <vt:variant>
        <vt:i4>254</vt:i4>
      </vt:variant>
      <vt:variant>
        <vt:i4>0</vt:i4>
      </vt:variant>
      <vt:variant>
        <vt:i4>5</vt:i4>
      </vt:variant>
      <vt:variant>
        <vt:lpwstr/>
      </vt:variant>
      <vt:variant>
        <vt:lpwstr>_Toc41703796</vt:lpwstr>
      </vt:variant>
      <vt:variant>
        <vt:i4>1310777</vt:i4>
      </vt:variant>
      <vt:variant>
        <vt:i4>248</vt:i4>
      </vt:variant>
      <vt:variant>
        <vt:i4>0</vt:i4>
      </vt:variant>
      <vt:variant>
        <vt:i4>5</vt:i4>
      </vt:variant>
      <vt:variant>
        <vt:lpwstr/>
      </vt:variant>
      <vt:variant>
        <vt:lpwstr>_Toc41703795</vt:lpwstr>
      </vt:variant>
      <vt:variant>
        <vt:i4>1376313</vt:i4>
      </vt:variant>
      <vt:variant>
        <vt:i4>242</vt:i4>
      </vt:variant>
      <vt:variant>
        <vt:i4>0</vt:i4>
      </vt:variant>
      <vt:variant>
        <vt:i4>5</vt:i4>
      </vt:variant>
      <vt:variant>
        <vt:lpwstr/>
      </vt:variant>
      <vt:variant>
        <vt:lpwstr>_Toc41703794</vt:lpwstr>
      </vt:variant>
      <vt:variant>
        <vt:i4>1179705</vt:i4>
      </vt:variant>
      <vt:variant>
        <vt:i4>236</vt:i4>
      </vt:variant>
      <vt:variant>
        <vt:i4>0</vt:i4>
      </vt:variant>
      <vt:variant>
        <vt:i4>5</vt:i4>
      </vt:variant>
      <vt:variant>
        <vt:lpwstr/>
      </vt:variant>
      <vt:variant>
        <vt:lpwstr>_Toc41703793</vt:lpwstr>
      </vt:variant>
      <vt:variant>
        <vt:i4>1245241</vt:i4>
      </vt:variant>
      <vt:variant>
        <vt:i4>230</vt:i4>
      </vt:variant>
      <vt:variant>
        <vt:i4>0</vt:i4>
      </vt:variant>
      <vt:variant>
        <vt:i4>5</vt:i4>
      </vt:variant>
      <vt:variant>
        <vt:lpwstr/>
      </vt:variant>
      <vt:variant>
        <vt:lpwstr>_Toc41703792</vt:lpwstr>
      </vt:variant>
      <vt:variant>
        <vt:i4>1048633</vt:i4>
      </vt:variant>
      <vt:variant>
        <vt:i4>224</vt:i4>
      </vt:variant>
      <vt:variant>
        <vt:i4>0</vt:i4>
      </vt:variant>
      <vt:variant>
        <vt:i4>5</vt:i4>
      </vt:variant>
      <vt:variant>
        <vt:lpwstr/>
      </vt:variant>
      <vt:variant>
        <vt:lpwstr>_Toc41703791</vt:lpwstr>
      </vt:variant>
      <vt:variant>
        <vt:i4>1114169</vt:i4>
      </vt:variant>
      <vt:variant>
        <vt:i4>218</vt:i4>
      </vt:variant>
      <vt:variant>
        <vt:i4>0</vt:i4>
      </vt:variant>
      <vt:variant>
        <vt:i4>5</vt:i4>
      </vt:variant>
      <vt:variant>
        <vt:lpwstr/>
      </vt:variant>
      <vt:variant>
        <vt:lpwstr>_Toc41703790</vt:lpwstr>
      </vt:variant>
      <vt:variant>
        <vt:i4>1572920</vt:i4>
      </vt:variant>
      <vt:variant>
        <vt:i4>212</vt:i4>
      </vt:variant>
      <vt:variant>
        <vt:i4>0</vt:i4>
      </vt:variant>
      <vt:variant>
        <vt:i4>5</vt:i4>
      </vt:variant>
      <vt:variant>
        <vt:lpwstr/>
      </vt:variant>
      <vt:variant>
        <vt:lpwstr>_Toc41703789</vt:lpwstr>
      </vt:variant>
      <vt:variant>
        <vt:i4>1638456</vt:i4>
      </vt:variant>
      <vt:variant>
        <vt:i4>206</vt:i4>
      </vt:variant>
      <vt:variant>
        <vt:i4>0</vt:i4>
      </vt:variant>
      <vt:variant>
        <vt:i4>5</vt:i4>
      </vt:variant>
      <vt:variant>
        <vt:lpwstr/>
      </vt:variant>
      <vt:variant>
        <vt:lpwstr>_Toc41703788</vt:lpwstr>
      </vt:variant>
      <vt:variant>
        <vt:i4>1441848</vt:i4>
      </vt:variant>
      <vt:variant>
        <vt:i4>200</vt:i4>
      </vt:variant>
      <vt:variant>
        <vt:i4>0</vt:i4>
      </vt:variant>
      <vt:variant>
        <vt:i4>5</vt:i4>
      </vt:variant>
      <vt:variant>
        <vt:lpwstr/>
      </vt:variant>
      <vt:variant>
        <vt:lpwstr>_Toc41703787</vt:lpwstr>
      </vt:variant>
      <vt:variant>
        <vt:i4>1507384</vt:i4>
      </vt:variant>
      <vt:variant>
        <vt:i4>194</vt:i4>
      </vt:variant>
      <vt:variant>
        <vt:i4>0</vt:i4>
      </vt:variant>
      <vt:variant>
        <vt:i4>5</vt:i4>
      </vt:variant>
      <vt:variant>
        <vt:lpwstr/>
      </vt:variant>
      <vt:variant>
        <vt:lpwstr>_Toc41703786</vt:lpwstr>
      </vt:variant>
      <vt:variant>
        <vt:i4>1310776</vt:i4>
      </vt:variant>
      <vt:variant>
        <vt:i4>188</vt:i4>
      </vt:variant>
      <vt:variant>
        <vt:i4>0</vt:i4>
      </vt:variant>
      <vt:variant>
        <vt:i4>5</vt:i4>
      </vt:variant>
      <vt:variant>
        <vt:lpwstr/>
      </vt:variant>
      <vt:variant>
        <vt:lpwstr>_Toc41703785</vt:lpwstr>
      </vt:variant>
      <vt:variant>
        <vt:i4>1376312</vt:i4>
      </vt:variant>
      <vt:variant>
        <vt:i4>182</vt:i4>
      </vt:variant>
      <vt:variant>
        <vt:i4>0</vt:i4>
      </vt:variant>
      <vt:variant>
        <vt:i4>5</vt:i4>
      </vt:variant>
      <vt:variant>
        <vt:lpwstr/>
      </vt:variant>
      <vt:variant>
        <vt:lpwstr>_Toc41703784</vt:lpwstr>
      </vt:variant>
      <vt:variant>
        <vt:i4>1179704</vt:i4>
      </vt:variant>
      <vt:variant>
        <vt:i4>176</vt:i4>
      </vt:variant>
      <vt:variant>
        <vt:i4>0</vt:i4>
      </vt:variant>
      <vt:variant>
        <vt:i4>5</vt:i4>
      </vt:variant>
      <vt:variant>
        <vt:lpwstr/>
      </vt:variant>
      <vt:variant>
        <vt:lpwstr>_Toc41703783</vt:lpwstr>
      </vt:variant>
      <vt:variant>
        <vt:i4>1245240</vt:i4>
      </vt:variant>
      <vt:variant>
        <vt:i4>170</vt:i4>
      </vt:variant>
      <vt:variant>
        <vt:i4>0</vt:i4>
      </vt:variant>
      <vt:variant>
        <vt:i4>5</vt:i4>
      </vt:variant>
      <vt:variant>
        <vt:lpwstr/>
      </vt:variant>
      <vt:variant>
        <vt:lpwstr>_Toc41703782</vt:lpwstr>
      </vt:variant>
      <vt:variant>
        <vt:i4>1048632</vt:i4>
      </vt:variant>
      <vt:variant>
        <vt:i4>164</vt:i4>
      </vt:variant>
      <vt:variant>
        <vt:i4>0</vt:i4>
      </vt:variant>
      <vt:variant>
        <vt:i4>5</vt:i4>
      </vt:variant>
      <vt:variant>
        <vt:lpwstr/>
      </vt:variant>
      <vt:variant>
        <vt:lpwstr>_Toc41703781</vt:lpwstr>
      </vt:variant>
      <vt:variant>
        <vt:i4>1114168</vt:i4>
      </vt:variant>
      <vt:variant>
        <vt:i4>158</vt:i4>
      </vt:variant>
      <vt:variant>
        <vt:i4>0</vt:i4>
      </vt:variant>
      <vt:variant>
        <vt:i4>5</vt:i4>
      </vt:variant>
      <vt:variant>
        <vt:lpwstr/>
      </vt:variant>
      <vt:variant>
        <vt:lpwstr>_Toc41703780</vt:lpwstr>
      </vt:variant>
      <vt:variant>
        <vt:i4>1572919</vt:i4>
      </vt:variant>
      <vt:variant>
        <vt:i4>152</vt:i4>
      </vt:variant>
      <vt:variant>
        <vt:i4>0</vt:i4>
      </vt:variant>
      <vt:variant>
        <vt:i4>5</vt:i4>
      </vt:variant>
      <vt:variant>
        <vt:lpwstr/>
      </vt:variant>
      <vt:variant>
        <vt:lpwstr>_Toc41703779</vt:lpwstr>
      </vt:variant>
      <vt:variant>
        <vt:i4>1638455</vt:i4>
      </vt:variant>
      <vt:variant>
        <vt:i4>146</vt:i4>
      </vt:variant>
      <vt:variant>
        <vt:i4>0</vt:i4>
      </vt:variant>
      <vt:variant>
        <vt:i4>5</vt:i4>
      </vt:variant>
      <vt:variant>
        <vt:lpwstr/>
      </vt:variant>
      <vt:variant>
        <vt:lpwstr>_Toc41703778</vt:lpwstr>
      </vt:variant>
      <vt:variant>
        <vt:i4>1441847</vt:i4>
      </vt:variant>
      <vt:variant>
        <vt:i4>140</vt:i4>
      </vt:variant>
      <vt:variant>
        <vt:i4>0</vt:i4>
      </vt:variant>
      <vt:variant>
        <vt:i4>5</vt:i4>
      </vt:variant>
      <vt:variant>
        <vt:lpwstr/>
      </vt:variant>
      <vt:variant>
        <vt:lpwstr>_Toc41703777</vt:lpwstr>
      </vt:variant>
      <vt:variant>
        <vt:i4>1507383</vt:i4>
      </vt:variant>
      <vt:variant>
        <vt:i4>134</vt:i4>
      </vt:variant>
      <vt:variant>
        <vt:i4>0</vt:i4>
      </vt:variant>
      <vt:variant>
        <vt:i4>5</vt:i4>
      </vt:variant>
      <vt:variant>
        <vt:lpwstr/>
      </vt:variant>
      <vt:variant>
        <vt:lpwstr>_Toc41703776</vt:lpwstr>
      </vt:variant>
      <vt:variant>
        <vt:i4>1310775</vt:i4>
      </vt:variant>
      <vt:variant>
        <vt:i4>128</vt:i4>
      </vt:variant>
      <vt:variant>
        <vt:i4>0</vt:i4>
      </vt:variant>
      <vt:variant>
        <vt:i4>5</vt:i4>
      </vt:variant>
      <vt:variant>
        <vt:lpwstr/>
      </vt:variant>
      <vt:variant>
        <vt:lpwstr>_Toc41703775</vt:lpwstr>
      </vt:variant>
      <vt:variant>
        <vt:i4>1376311</vt:i4>
      </vt:variant>
      <vt:variant>
        <vt:i4>122</vt:i4>
      </vt:variant>
      <vt:variant>
        <vt:i4>0</vt:i4>
      </vt:variant>
      <vt:variant>
        <vt:i4>5</vt:i4>
      </vt:variant>
      <vt:variant>
        <vt:lpwstr/>
      </vt:variant>
      <vt:variant>
        <vt:lpwstr>_Toc41703774</vt:lpwstr>
      </vt:variant>
      <vt:variant>
        <vt:i4>1179703</vt:i4>
      </vt:variant>
      <vt:variant>
        <vt:i4>116</vt:i4>
      </vt:variant>
      <vt:variant>
        <vt:i4>0</vt:i4>
      </vt:variant>
      <vt:variant>
        <vt:i4>5</vt:i4>
      </vt:variant>
      <vt:variant>
        <vt:lpwstr/>
      </vt:variant>
      <vt:variant>
        <vt:lpwstr>_Toc41703773</vt:lpwstr>
      </vt:variant>
      <vt:variant>
        <vt:i4>1245239</vt:i4>
      </vt:variant>
      <vt:variant>
        <vt:i4>110</vt:i4>
      </vt:variant>
      <vt:variant>
        <vt:i4>0</vt:i4>
      </vt:variant>
      <vt:variant>
        <vt:i4>5</vt:i4>
      </vt:variant>
      <vt:variant>
        <vt:lpwstr/>
      </vt:variant>
      <vt:variant>
        <vt:lpwstr>_Toc41703772</vt:lpwstr>
      </vt:variant>
      <vt:variant>
        <vt:i4>1048631</vt:i4>
      </vt:variant>
      <vt:variant>
        <vt:i4>104</vt:i4>
      </vt:variant>
      <vt:variant>
        <vt:i4>0</vt:i4>
      </vt:variant>
      <vt:variant>
        <vt:i4>5</vt:i4>
      </vt:variant>
      <vt:variant>
        <vt:lpwstr/>
      </vt:variant>
      <vt:variant>
        <vt:lpwstr>_Toc41703771</vt:lpwstr>
      </vt:variant>
      <vt:variant>
        <vt:i4>1114167</vt:i4>
      </vt:variant>
      <vt:variant>
        <vt:i4>98</vt:i4>
      </vt:variant>
      <vt:variant>
        <vt:i4>0</vt:i4>
      </vt:variant>
      <vt:variant>
        <vt:i4>5</vt:i4>
      </vt:variant>
      <vt:variant>
        <vt:lpwstr/>
      </vt:variant>
      <vt:variant>
        <vt:lpwstr>_Toc41703770</vt:lpwstr>
      </vt:variant>
      <vt:variant>
        <vt:i4>1572918</vt:i4>
      </vt:variant>
      <vt:variant>
        <vt:i4>92</vt:i4>
      </vt:variant>
      <vt:variant>
        <vt:i4>0</vt:i4>
      </vt:variant>
      <vt:variant>
        <vt:i4>5</vt:i4>
      </vt:variant>
      <vt:variant>
        <vt:lpwstr/>
      </vt:variant>
      <vt:variant>
        <vt:lpwstr>_Toc41703769</vt:lpwstr>
      </vt:variant>
      <vt:variant>
        <vt:i4>1638454</vt:i4>
      </vt:variant>
      <vt:variant>
        <vt:i4>86</vt:i4>
      </vt:variant>
      <vt:variant>
        <vt:i4>0</vt:i4>
      </vt:variant>
      <vt:variant>
        <vt:i4>5</vt:i4>
      </vt:variant>
      <vt:variant>
        <vt:lpwstr/>
      </vt:variant>
      <vt:variant>
        <vt:lpwstr>_Toc41703768</vt:lpwstr>
      </vt:variant>
      <vt:variant>
        <vt:i4>1441846</vt:i4>
      </vt:variant>
      <vt:variant>
        <vt:i4>80</vt:i4>
      </vt:variant>
      <vt:variant>
        <vt:i4>0</vt:i4>
      </vt:variant>
      <vt:variant>
        <vt:i4>5</vt:i4>
      </vt:variant>
      <vt:variant>
        <vt:lpwstr/>
      </vt:variant>
      <vt:variant>
        <vt:lpwstr>_Toc41703767</vt:lpwstr>
      </vt:variant>
      <vt:variant>
        <vt:i4>1507382</vt:i4>
      </vt:variant>
      <vt:variant>
        <vt:i4>74</vt:i4>
      </vt:variant>
      <vt:variant>
        <vt:i4>0</vt:i4>
      </vt:variant>
      <vt:variant>
        <vt:i4>5</vt:i4>
      </vt:variant>
      <vt:variant>
        <vt:lpwstr/>
      </vt:variant>
      <vt:variant>
        <vt:lpwstr>_Toc41703766</vt:lpwstr>
      </vt:variant>
      <vt:variant>
        <vt:i4>1310774</vt:i4>
      </vt:variant>
      <vt:variant>
        <vt:i4>68</vt:i4>
      </vt:variant>
      <vt:variant>
        <vt:i4>0</vt:i4>
      </vt:variant>
      <vt:variant>
        <vt:i4>5</vt:i4>
      </vt:variant>
      <vt:variant>
        <vt:lpwstr/>
      </vt:variant>
      <vt:variant>
        <vt:lpwstr>_Toc41703765</vt:lpwstr>
      </vt:variant>
      <vt:variant>
        <vt:i4>1376310</vt:i4>
      </vt:variant>
      <vt:variant>
        <vt:i4>62</vt:i4>
      </vt:variant>
      <vt:variant>
        <vt:i4>0</vt:i4>
      </vt:variant>
      <vt:variant>
        <vt:i4>5</vt:i4>
      </vt:variant>
      <vt:variant>
        <vt:lpwstr/>
      </vt:variant>
      <vt:variant>
        <vt:lpwstr>_Toc41703764</vt:lpwstr>
      </vt:variant>
      <vt:variant>
        <vt:i4>1179702</vt:i4>
      </vt:variant>
      <vt:variant>
        <vt:i4>56</vt:i4>
      </vt:variant>
      <vt:variant>
        <vt:i4>0</vt:i4>
      </vt:variant>
      <vt:variant>
        <vt:i4>5</vt:i4>
      </vt:variant>
      <vt:variant>
        <vt:lpwstr/>
      </vt:variant>
      <vt:variant>
        <vt:lpwstr>_Toc41703763</vt:lpwstr>
      </vt:variant>
      <vt:variant>
        <vt:i4>1245238</vt:i4>
      </vt:variant>
      <vt:variant>
        <vt:i4>50</vt:i4>
      </vt:variant>
      <vt:variant>
        <vt:i4>0</vt:i4>
      </vt:variant>
      <vt:variant>
        <vt:i4>5</vt:i4>
      </vt:variant>
      <vt:variant>
        <vt:lpwstr/>
      </vt:variant>
      <vt:variant>
        <vt:lpwstr>_Toc41703762</vt:lpwstr>
      </vt:variant>
      <vt:variant>
        <vt:i4>1048630</vt:i4>
      </vt:variant>
      <vt:variant>
        <vt:i4>44</vt:i4>
      </vt:variant>
      <vt:variant>
        <vt:i4>0</vt:i4>
      </vt:variant>
      <vt:variant>
        <vt:i4>5</vt:i4>
      </vt:variant>
      <vt:variant>
        <vt:lpwstr/>
      </vt:variant>
      <vt:variant>
        <vt:lpwstr>_Toc41703761</vt:lpwstr>
      </vt:variant>
      <vt:variant>
        <vt:i4>1114166</vt:i4>
      </vt:variant>
      <vt:variant>
        <vt:i4>38</vt:i4>
      </vt:variant>
      <vt:variant>
        <vt:i4>0</vt:i4>
      </vt:variant>
      <vt:variant>
        <vt:i4>5</vt:i4>
      </vt:variant>
      <vt:variant>
        <vt:lpwstr/>
      </vt:variant>
      <vt:variant>
        <vt:lpwstr>_Toc41703760</vt:lpwstr>
      </vt:variant>
      <vt:variant>
        <vt:i4>1572917</vt:i4>
      </vt:variant>
      <vt:variant>
        <vt:i4>32</vt:i4>
      </vt:variant>
      <vt:variant>
        <vt:i4>0</vt:i4>
      </vt:variant>
      <vt:variant>
        <vt:i4>5</vt:i4>
      </vt:variant>
      <vt:variant>
        <vt:lpwstr/>
      </vt:variant>
      <vt:variant>
        <vt:lpwstr>_Toc41703759</vt:lpwstr>
      </vt:variant>
      <vt:variant>
        <vt:i4>1638453</vt:i4>
      </vt:variant>
      <vt:variant>
        <vt:i4>26</vt:i4>
      </vt:variant>
      <vt:variant>
        <vt:i4>0</vt:i4>
      </vt:variant>
      <vt:variant>
        <vt:i4>5</vt:i4>
      </vt:variant>
      <vt:variant>
        <vt:lpwstr/>
      </vt:variant>
      <vt:variant>
        <vt:lpwstr>_Toc41703758</vt:lpwstr>
      </vt:variant>
      <vt:variant>
        <vt:i4>1441845</vt:i4>
      </vt:variant>
      <vt:variant>
        <vt:i4>20</vt:i4>
      </vt:variant>
      <vt:variant>
        <vt:i4>0</vt:i4>
      </vt:variant>
      <vt:variant>
        <vt:i4>5</vt:i4>
      </vt:variant>
      <vt:variant>
        <vt:lpwstr/>
      </vt:variant>
      <vt:variant>
        <vt:lpwstr>_Toc41703757</vt:lpwstr>
      </vt:variant>
      <vt:variant>
        <vt:i4>1507381</vt:i4>
      </vt:variant>
      <vt:variant>
        <vt:i4>14</vt:i4>
      </vt:variant>
      <vt:variant>
        <vt:i4>0</vt:i4>
      </vt:variant>
      <vt:variant>
        <vt:i4>5</vt:i4>
      </vt:variant>
      <vt:variant>
        <vt:lpwstr/>
      </vt:variant>
      <vt:variant>
        <vt:lpwstr>_Toc41703756</vt:lpwstr>
      </vt:variant>
      <vt:variant>
        <vt:i4>1310773</vt:i4>
      </vt:variant>
      <vt:variant>
        <vt:i4>8</vt:i4>
      </vt:variant>
      <vt:variant>
        <vt:i4>0</vt:i4>
      </vt:variant>
      <vt:variant>
        <vt:i4>5</vt:i4>
      </vt:variant>
      <vt:variant>
        <vt:lpwstr/>
      </vt:variant>
      <vt:variant>
        <vt:lpwstr>_Toc41703755</vt:lpwstr>
      </vt:variant>
      <vt:variant>
        <vt:i4>1376309</vt:i4>
      </vt:variant>
      <vt:variant>
        <vt:i4>2</vt:i4>
      </vt:variant>
      <vt:variant>
        <vt:i4>0</vt:i4>
      </vt:variant>
      <vt:variant>
        <vt:i4>5</vt:i4>
      </vt:variant>
      <vt:variant>
        <vt:lpwstr/>
      </vt:variant>
      <vt:variant>
        <vt:lpwstr>_Toc41703754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2020-06-08T07:22:00Z</dcterms:created>
  <dcterms:modified xsi:type="dcterms:W3CDTF">2020-06-08T07:22:00Z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0x010100C053FBF77516E641887E0223F6841A99</vt:lpwstr>
  </property>
</Properties>
</file>