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6292"/>
        <w:gridCol w:w="7032"/>
      </w:tblGrid>
      <w:tr w:rsidR="001F679A">
        <w:tc>
          <w:tcPr>
            <w:tcW w:w="6292" w:type="dxa"/>
            <w:shd w:val="clear" w:color="auto" w:fill="auto"/>
            <w:vAlign w:val="center"/>
          </w:tcPr>
          <w:p w:rsidR="001F679A" w:rsidRDefault="005319EA">
            <w:pPr>
              <w:rPr>
                <w:rFonts w:ascii="Bookman Old Style" w:hAnsi="Bookman Old Style"/>
              </w:rPr>
            </w:pPr>
            <w:bookmarkStart w:id="0" w:name="_GoBack"/>
            <w:bookmarkEnd w:id="0"/>
            <w:r>
              <w:rPr>
                <w:noProof/>
                <w:lang w:eastAsia="it-IT"/>
              </w:rPr>
              <w:drawing>
                <wp:inline distT="0" distB="0" distL="0" distR="0">
                  <wp:extent cx="720000" cy="1064349"/>
                  <wp:effectExtent l="0" t="0" r="4445" b="2540"/>
                  <wp:docPr id="102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9" cstate="print"/>
                          <a:srcRect/>
                          <a:stretch/>
                        </pic:blipFill>
                        <pic:spPr>
                          <a:xfrm>
                            <a:off x="0" y="0"/>
                            <a:ext cx="720000" cy="1064349"/>
                          </a:xfrm>
                          <a:prstGeom prst="rect">
                            <a:avLst/>
                          </a:prstGeom>
                        </pic:spPr>
                      </pic:pic>
                    </a:graphicData>
                  </a:graphic>
                </wp:inline>
              </w:drawing>
            </w:r>
          </w:p>
        </w:tc>
        <w:tc>
          <w:tcPr>
            <w:tcW w:w="7032" w:type="dxa"/>
            <w:shd w:val="clear" w:color="auto" w:fill="FFFFFF"/>
            <w:vAlign w:val="center"/>
          </w:tcPr>
          <w:p w:rsidR="001F679A" w:rsidRDefault="005319EA">
            <w:pPr>
              <w:jc w:val="right"/>
              <w:rPr>
                <w:rFonts w:ascii="Bookman Old Style" w:hAnsi="Bookman Old Style"/>
              </w:rPr>
            </w:pPr>
            <w:r>
              <w:rPr>
                <w:rFonts w:ascii="Bookman Old Style" w:hAnsi="Bookman Old Style"/>
                <w:noProof/>
                <w:lang w:eastAsia="it-IT"/>
              </w:rPr>
              <w:drawing>
                <wp:inline distT="0" distB="0" distL="0" distR="0">
                  <wp:extent cx="936000" cy="774284"/>
                  <wp:effectExtent l="0" t="0" r="0" b="6985"/>
                  <wp:docPr id="1027"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10" cstate="print"/>
                          <a:srcRect/>
                          <a:stretch/>
                        </pic:blipFill>
                        <pic:spPr>
                          <a:xfrm>
                            <a:off x="0" y="0"/>
                            <a:ext cx="936000" cy="774284"/>
                          </a:xfrm>
                          <a:prstGeom prst="rect">
                            <a:avLst/>
                          </a:prstGeom>
                          <a:ln>
                            <a:noFill/>
                          </a:ln>
                        </pic:spPr>
                      </pic:pic>
                    </a:graphicData>
                  </a:graphic>
                </wp:inline>
              </w:drawing>
            </w:r>
          </w:p>
        </w:tc>
      </w:tr>
    </w:tbl>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5319EA">
      <w:pPr>
        <w:pStyle w:val="paragraph"/>
        <w:spacing w:before="0" w:beforeAutospacing="0" w:after="40" w:afterAutospacing="0" w:line="253" w:lineRule="auto"/>
        <w:ind w:firstLine="703"/>
        <w:jc w:val="center"/>
        <w:textAlignment w:val="baseline"/>
        <w:rPr>
          <w:rStyle w:val="normaltextrun"/>
          <w:rFonts w:ascii="Bookman Old Style" w:hAnsi="Bookman Old Style"/>
          <w:b/>
          <w:bCs/>
          <w:sz w:val="28"/>
          <w:szCs w:val="28"/>
        </w:rPr>
      </w:pPr>
      <w:r>
        <w:rPr>
          <w:rStyle w:val="normaltextrun"/>
          <w:rFonts w:ascii="Bookman Old Style" w:hAnsi="Bookman Old Style"/>
          <w:b/>
          <w:bCs/>
          <w:sz w:val="28"/>
          <w:szCs w:val="28"/>
        </w:rPr>
        <w:t>DECRETO LEGGE 17 MARZO 2020 N. 18</w:t>
      </w:r>
    </w:p>
    <w:p w:rsidR="001F679A" w:rsidRDefault="005319EA">
      <w:pPr>
        <w:pStyle w:val="paragraph"/>
        <w:spacing w:before="0" w:beforeAutospacing="0" w:after="40" w:afterAutospacing="0" w:line="253" w:lineRule="auto"/>
        <w:ind w:firstLine="703"/>
        <w:jc w:val="center"/>
        <w:textAlignment w:val="baseline"/>
        <w:rPr>
          <w:rStyle w:val="normaltextrun"/>
          <w:rFonts w:ascii="Bookman Old Style" w:hAnsi="Bookman Old Style"/>
          <w:b/>
          <w:bCs/>
          <w:sz w:val="22"/>
          <w:szCs w:val="22"/>
        </w:rPr>
      </w:pPr>
      <w:r>
        <w:rPr>
          <w:rStyle w:val="normaltextrun"/>
          <w:rFonts w:ascii="Bookman Old Style" w:hAnsi="Bookman Old Style"/>
          <w:b/>
          <w:bCs/>
          <w:sz w:val="22"/>
          <w:szCs w:val="22"/>
        </w:rPr>
        <w:t>“</w:t>
      </w:r>
      <w:r>
        <w:rPr>
          <w:rStyle w:val="normaltextrun"/>
          <w:rFonts w:ascii="Bookman Old Style" w:hAnsi="Bookman Old Style"/>
          <w:b/>
          <w:bCs/>
          <w:i/>
          <w:sz w:val="22"/>
          <w:szCs w:val="22"/>
        </w:rPr>
        <w:t>MISURE DI POTENZIAMENTO DEL SERVIZIO SANITARIO NAZIONALE E DI SOSTEGNO ECONOMICO PER FAMIGLIE, LAVORATORI E IMPRESE CONNESSE ALL’EMERGENZA EPIDEMIOLOGICA DA COVID –19</w:t>
      </w:r>
      <w:r>
        <w:rPr>
          <w:rStyle w:val="normaltextrun"/>
          <w:rFonts w:ascii="Bookman Old Style" w:hAnsi="Bookman Old Style"/>
          <w:b/>
          <w:bCs/>
          <w:sz w:val="22"/>
          <w:szCs w:val="22"/>
        </w:rPr>
        <w:t>”</w:t>
      </w:r>
    </w:p>
    <w:p w:rsidR="001F679A" w:rsidRDefault="001F679A">
      <w:pPr>
        <w:pStyle w:val="paragraph"/>
        <w:spacing w:before="0" w:beforeAutospacing="0" w:after="40" w:afterAutospacing="0" w:line="253" w:lineRule="auto"/>
        <w:ind w:firstLine="703"/>
        <w:jc w:val="center"/>
        <w:textAlignment w:val="baseline"/>
        <w:rPr>
          <w:rStyle w:val="eop"/>
          <w:rFonts w:ascii="Bookman Old Style" w:hAnsi="Bookman Old Style"/>
          <w:sz w:val="22"/>
          <w:szCs w:val="22"/>
        </w:rPr>
      </w:pPr>
    </w:p>
    <w:p w:rsidR="001F679A" w:rsidRDefault="005319EA">
      <w:pPr>
        <w:pStyle w:val="paragraph"/>
        <w:spacing w:before="0" w:beforeAutospacing="0" w:after="40" w:afterAutospacing="0" w:line="253" w:lineRule="auto"/>
        <w:ind w:firstLine="703"/>
        <w:jc w:val="center"/>
        <w:textAlignment w:val="baseline"/>
        <w:rPr>
          <w:rStyle w:val="eop"/>
          <w:rFonts w:ascii="Bookman Old Style" w:hAnsi="Bookman Old Style"/>
          <w:sz w:val="28"/>
          <w:szCs w:val="28"/>
        </w:rPr>
      </w:pPr>
      <w:r>
        <w:rPr>
          <w:rStyle w:val="eop"/>
          <w:rFonts w:ascii="Bookman Old Style" w:hAnsi="Bookman Old Style"/>
          <w:sz w:val="22"/>
          <w:szCs w:val="22"/>
        </w:rPr>
        <w:tab/>
      </w:r>
      <w:r>
        <w:rPr>
          <w:rStyle w:val="eop"/>
          <w:rFonts w:ascii="Bookman Old Style" w:hAnsi="Bookman Old Style"/>
          <w:b/>
          <w:bCs/>
          <w:i/>
          <w:iCs/>
          <w:sz w:val="28"/>
          <w:szCs w:val="28"/>
        </w:rPr>
        <w:t xml:space="preserve">CONVERTITO DALLA LEGGE 24 APRILE 2020, </w:t>
      </w:r>
      <w:r>
        <w:rPr>
          <w:rStyle w:val="eop"/>
          <w:rFonts w:ascii="Bookman Old Style" w:hAnsi="Bookman Old Style"/>
          <w:b/>
          <w:bCs/>
          <w:i/>
          <w:iCs/>
          <w:sz w:val="28"/>
          <w:szCs w:val="28"/>
        </w:rPr>
        <w:t>N. 27</w:t>
      </w: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5319EA">
      <w:pPr>
        <w:pStyle w:val="paragraph"/>
        <w:spacing w:before="0" w:beforeAutospacing="0" w:after="0" w:afterAutospacing="0" w:line="253" w:lineRule="auto"/>
        <w:jc w:val="center"/>
        <w:textAlignment w:val="baseline"/>
        <w:rPr>
          <w:rFonts w:ascii="Bookman Old Style" w:hAnsi="Bookman Old Style"/>
          <w:sz w:val="28"/>
          <w:szCs w:val="28"/>
        </w:rPr>
      </w:pPr>
      <w:r>
        <w:rPr>
          <w:rStyle w:val="normaltextrun"/>
          <w:rFonts w:ascii="Bookman Old Style" w:hAnsi="Bookman Old Style"/>
          <w:b/>
          <w:bCs/>
          <w:sz w:val="28"/>
          <w:szCs w:val="28"/>
        </w:rPr>
        <w:t xml:space="preserve">       NOTA DI LETTURA SULLE PRINCIPALI NORME DI INTERESSE DEGLI ENTI LOCALI</w:t>
      </w: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jc w:val="center"/>
        <w:rPr>
          <w:rFonts w:ascii="Bookman Old Style" w:hAnsi="Bookman Old Style"/>
          <w:sz w:val="20"/>
          <w:szCs w:val="20"/>
        </w:rPr>
        <w:sectPr w:rsidR="001F679A">
          <w:footerReference w:type="even" r:id="rId11"/>
          <w:footerReference w:type="default" r:id="rId12"/>
          <w:pgSz w:w="16838" w:h="11906" w:orient="landscape"/>
          <w:pgMar w:top="1134" w:right="1417" w:bottom="1134" w:left="1134" w:header="708" w:footer="507" w:gutter="0"/>
          <w:pgNumType w:start="1"/>
          <w:cols w:space="708"/>
          <w:titlePg/>
          <w:docGrid w:linePitch="360"/>
        </w:sectPr>
      </w:pPr>
    </w:p>
    <w:p w:rsidR="001F679A" w:rsidRDefault="005319EA">
      <w:pPr>
        <w:spacing w:after="120"/>
        <w:jc w:val="center"/>
        <w:rPr>
          <w:rFonts w:ascii="Bookman Old Style" w:hAnsi="Bookman Old Style"/>
          <w:b/>
          <w:bCs/>
          <w:i/>
          <w:iCs/>
          <w:sz w:val="20"/>
          <w:szCs w:val="20"/>
        </w:rPr>
      </w:pPr>
      <w:r>
        <w:rPr>
          <w:rFonts w:ascii="Bookman Old Style" w:hAnsi="Bookman Old Style"/>
          <w:b/>
          <w:bCs/>
          <w:i/>
          <w:iCs/>
          <w:sz w:val="20"/>
          <w:szCs w:val="20"/>
        </w:rPr>
        <w:lastRenderedPageBreak/>
        <w:t>Nella colonna di sinistra sono riportate i</w:t>
      </w:r>
      <w:r>
        <w:rPr>
          <w:rFonts w:ascii="Bookman Old Style" w:hAnsi="Bookman Old Style"/>
          <w:b/>
          <w:bCs/>
          <w:i/>
          <w:iCs/>
          <w:sz w:val="20"/>
          <w:szCs w:val="20"/>
        </w:rPr>
        <w:t>n grassetto le parti del testo modificate o aggiunte in sede di conversione in legge</w:t>
      </w:r>
    </w:p>
    <w:p w:rsidR="001F679A" w:rsidRDefault="005319EA">
      <w:pPr>
        <w:spacing w:line="360" w:lineRule="auto"/>
        <w:rPr>
          <w:rFonts w:ascii="Bookman Old Style" w:hAnsi="Bookman Old Style"/>
          <w:b/>
          <w:bCs/>
          <w:i/>
          <w:iCs/>
          <w:color w:val="2E74B5"/>
        </w:rPr>
      </w:pPr>
      <w:r>
        <w:rPr>
          <w:rFonts w:ascii="Bookman Old Style" w:hAnsi="Bookman Old Style"/>
          <w:b/>
          <w:bCs/>
          <w:i/>
          <w:iCs/>
          <w:color w:val="2E74B5"/>
        </w:rPr>
        <w:t>Sommario</w:t>
      </w:r>
    </w:p>
    <w:p w:rsidR="001F679A" w:rsidRDefault="005319EA">
      <w:pPr>
        <w:pStyle w:val="Sommario1"/>
        <w:tabs>
          <w:tab w:val="right" w:leader="dot" w:pos="14277"/>
        </w:tabs>
        <w:rPr>
          <w:rFonts w:ascii="Calibri" w:eastAsia="MS Mincho" w:hAnsi="Calibri" w:cs="Arial"/>
          <w:b w:val="0"/>
          <w:bCs w:val="0"/>
          <w:iCs w:val="0"/>
          <w:caps w:val="0"/>
          <w:noProof/>
          <w:sz w:val="24"/>
          <w:lang w:eastAsia="it-IT"/>
        </w:rPr>
      </w:pPr>
      <w:r>
        <w:rPr>
          <w:b w:val="0"/>
          <w:bCs w:val="0"/>
          <w:i/>
          <w:iCs w:val="0"/>
          <w:sz w:val="20"/>
          <w:szCs w:val="20"/>
        </w:rPr>
        <w:fldChar w:fldCharType="begin"/>
      </w:r>
      <w:r>
        <w:rPr>
          <w:b w:val="0"/>
          <w:bCs w:val="0"/>
          <w:i/>
          <w:iCs w:val="0"/>
          <w:sz w:val="20"/>
          <w:szCs w:val="20"/>
        </w:rPr>
        <w:instrText xml:space="preserve"> TOC \o "1-3" \h \z \u </w:instrText>
      </w:r>
      <w:r>
        <w:rPr>
          <w:b w:val="0"/>
          <w:bCs w:val="0"/>
          <w:i/>
          <w:iCs w:val="0"/>
          <w:sz w:val="20"/>
          <w:szCs w:val="20"/>
        </w:rPr>
        <w:fldChar w:fldCharType="separate"/>
      </w:r>
      <w:hyperlink w:anchor="_Toc40823535" w:history="1">
        <w:r>
          <w:rPr>
            <w:rStyle w:val="Collegamentoipertestuale"/>
            <w:noProof/>
          </w:rPr>
          <w:t>A-NORME RELATIVE AL PERSONALE</w:t>
        </w:r>
        <w:r>
          <w:rPr>
            <w:noProof/>
            <w:webHidden/>
          </w:rPr>
          <w:tab/>
        </w:r>
        <w:r>
          <w:rPr>
            <w:noProof/>
            <w:webHidden/>
          </w:rPr>
          <w:fldChar w:fldCharType="begin"/>
        </w:r>
        <w:r>
          <w:rPr>
            <w:noProof/>
            <w:webHidden/>
          </w:rPr>
          <w:instrText xml:space="preserve"> PAGEREF _Toc40823535 \h </w:instrText>
        </w:r>
        <w:r>
          <w:rPr>
            <w:noProof/>
            <w:webHidden/>
          </w:rPr>
        </w:r>
        <w:r>
          <w:rPr>
            <w:noProof/>
            <w:webHidden/>
          </w:rPr>
          <w:fldChar w:fldCharType="separate"/>
        </w:r>
        <w:r>
          <w:rPr>
            <w:noProof/>
            <w:webHidden/>
          </w:rPr>
          <w:t>5</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36" w:history="1">
        <w:r>
          <w:rPr>
            <w:rStyle w:val="Collegamentoipertestuale"/>
            <w:noProof/>
          </w:rPr>
          <w:t>Misure straordinarie in materia di lavoro agile e di esenzione dal servizio e di procedure concorsuali - Art. 87</w:t>
        </w:r>
        <w:r>
          <w:rPr>
            <w:noProof/>
            <w:webHidden/>
          </w:rPr>
          <w:tab/>
        </w:r>
        <w:r>
          <w:rPr>
            <w:noProof/>
            <w:webHidden/>
          </w:rPr>
          <w:fldChar w:fldCharType="begin"/>
        </w:r>
        <w:r>
          <w:rPr>
            <w:noProof/>
            <w:webHidden/>
          </w:rPr>
          <w:instrText xml:space="preserve"> PAGEREF _Toc40823536 \h </w:instrText>
        </w:r>
        <w:r>
          <w:rPr>
            <w:noProof/>
            <w:webHidden/>
          </w:rPr>
        </w:r>
        <w:r>
          <w:rPr>
            <w:noProof/>
            <w:webHidden/>
          </w:rPr>
          <w:fldChar w:fldCharType="separate"/>
        </w:r>
        <w:r>
          <w:rPr>
            <w:noProof/>
            <w:webHidden/>
          </w:rPr>
          <w:t>5</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37" w:history="1">
        <w:r>
          <w:rPr>
            <w:rStyle w:val="Collegamentoipertestuale"/>
            <w:noProof/>
          </w:rPr>
          <w:t>Disposizioni in materia di lavoro agile - Art. 39</w:t>
        </w:r>
        <w:r>
          <w:rPr>
            <w:noProof/>
            <w:webHidden/>
          </w:rPr>
          <w:tab/>
        </w:r>
        <w:r>
          <w:rPr>
            <w:noProof/>
            <w:webHidden/>
          </w:rPr>
          <w:fldChar w:fldCharType="begin"/>
        </w:r>
        <w:r>
          <w:rPr>
            <w:noProof/>
            <w:webHidden/>
          </w:rPr>
          <w:instrText xml:space="preserve"> PAGEREF _Toc40823537 \h </w:instrText>
        </w:r>
        <w:r>
          <w:rPr>
            <w:noProof/>
            <w:webHidden/>
          </w:rPr>
        </w:r>
        <w:r>
          <w:rPr>
            <w:noProof/>
            <w:webHidden/>
          </w:rPr>
          <w:fldChar w:fldCharType="separate"/>
        </w:r>
        <w:r>
          <w:rPr>
            <w:noProof/>
            <w:webHidden/>
          </w:rPr>
          <w:t>8</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38" w:history="1">
        <w:r>
          <w:rPr>
            <w:rStyle w:val="Collegamentoipertestuale"/>
            <w:rFonts w:eastAsia="Times New Roman"/>
            <w:noProof/>
          </w:rPr>
          <w:t>Misure per la funzionalità delle Forze di polizia, delle Forze armate, del Corpo nazionale dei Vigili del Fuoco, della carriera prefettizia e del personale dei ruoli dell'Amministrazione civile dell'interno - Art. 74.</w:t>
        </w:r>
        <w:r>
          <w:rPr>
            <w:noProof/>
            <w:webHidden/>
          </w:rPr>
          <w:tab/>
        </w:r>
        <w:r>
          <w:rPr>
            <w:noProof/>
            <w:webHidden/>
          </w:rPr>
          <w:fldChar w:fldCharType="begin"/>
        </w:r>
        <w:r>
          <w:rPr>
            <w:noProof/>
            <w:webHidden/>
          </w:rPr>
          <w:instrText xml:space="preserve"> PAGEREF _Toc40823538 </w:instrText>
        </w:r>
        <w:r>
          <w:rPr>
            <w:noProof/>
            <w:webHidden/>
          </w:rPr>
          <w:instrText xml:space="preserve">\h </w:instrText>
        </w:r>
        <w:r>
          <w:rPr>
            <w:noProof/>
            <w:webHidden/>
          </w:rPr>
        </w:r>
        <w:r>
          <w:rPr>
            <w:noProof/>
            <w:webHidden/>
          </w:rPr>
          <w:fldChar w:fldCharType="separate"/>
        </w:r>
        <w:r>
          <w:rPr>
            <w:noProof/>
            <w:webHidden/>
          </w:rPr>
          <w:t>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39" w:history="1">
        <w:r>
          <w:rPr>
            <w:rStyle w:val="Collegamentoipertestuale"/>
            <w:noProof/>
          </w:rPr>
          <w:t>Acquisti per lo sviluppo di sistemi informativi per la diffusione del lavoro agile e di servizi in rete per l’accesso di cittadini e imprese - Art. 75</w:t>
        </w:r>
        <w:r>
          <w:rPr>
            <w:noProof/>
            <w:webHidden/>
          </w:rPr>
          <w:tab/>
        </w:r>
        <w:r>
          <w:rPr>
            <w:noProof/>
            <w:webHidden/>
          </w:rPr>
          <w:fldChar w:fldCharType="begin"/>
        </w:r>
        <w:r>
          <w:rPr>
            <w:noProof/>
            <w:webHidden/>
          </w:rPr>
          <w:instrText xml:space="preserve"> </w:instrText>
        </w:r>
        <w:r>
          <w:rPr>
            <w:noProof/>
            <w:webHidden/>
          </w:rPr>
          <w:instrText xml:space="preserve">PAGEREF _Toc40823539 \h </w:instrText>
        </w:r>
        <w:r>
          <w:rPr>
            <w:noProof/>
            <w:webHidden/>
          </w:rPr>
        </w:r>
        <w:r>
          <w:rPr>
            <w:noProof/>
            <w:webHidden/>
          </w:rPr>
          <w:fldChar w:fldCharType="separate"/>
        </w:r>
        <w:r>
          <w:rPr>
            <w:noProof/>
            <w:webHidden/>
          </w:rPr>
          <w:t>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0" w:history="1">
        <w:r>
          <w:rPr>
            <w:rStyle w:val="Collegamentoipertestuale"/>
            <w:noProof/>
          </w:rPr>
          <w:t>Congedo e indennità per i lavoratori dipendenti del settore pubblico, nonché bonus per l’acquisto di servizi di baby-sitting per i d</w:t>
        </w:r>
        <w:r>
          <w:rPr>
            <w:rStyle w:val="Collegamentoipertestuale"/>
            <w:noProof/>
          </w:rPr>
          <w:t>ipendenti del settore sanitario pubblico e privato accreditato, per emergenza COVID -19 - Art. 25</w:t>
        </w:r>
        <w:r>
          <w:rPr>
            <w:noProof/>
            <w:webHidden/>
          </w:rPr>
          <w:tab/>
        </w:r>
        <w:r>
          <w:rPr>
            <w:noProof/>
            <w:webHidden/>
          </w:rPr>
          <w:fldChar w:fldCharType="begin"/>
        </w:r>
        <w:r>
          <w:rPr>
            <w:noProof/>
            <w:webHidden/>
          </w:rPr>
          <w:instrText xml:space="preserve"> PAGEREF _Toc40823540 \h </w:instrText>
        </w:r>
        <w:r>
          <w:rPr>
            <w:noProof/>
            <w:webHidden/>
          </w:rPr>
        </w:r>
        <w:r>
          <w:rPr>
            <w:noProof/>
            <w:webHidden/>
          </w:rPr>
          <w:fldChar w:fldCharType="separate"/>
        </w:r>
        <w:r>
          <w:rPr>
            <w:noProof/>
            <w:webHidden/>
          </w:rPr>
          <w:t>12</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1" w:history="1">
        <w:r>
          <w:rPr>
            <w:rStyle w:val="Collegamentoipertestuale"/>
            <w:noProof/>
          </w:rPr>
          <w:t>Estensione durata permessi retri</w:t>
        </w:r>
        <w:r>
          <w:rPr>
            <w:rStyle w:val="Collegamentoipertestuale"/>
            <w:noProof/>
          </w:rPr>
          <w:t>buiti ex art. 33, legge 5 febbraio 1992, n. 104 - Art. 24</w:t>
        </w:r>
        <w:r>
          <w:rPr>
            <w:noProof/>
            <w:webHidden/>
          </w:rPr>
          <w:tab/>
        </w:r>
        <w:r>
          <w:rPr>
            <w:noProof/>
            <w:webHidden/>
          </w:rPr>
          <w:fldChar w:fldCharType="begin"/>
        </w:r>
        <w:r>
          <w:rPr>
            <w:noProof/>
            <w:webHidden/>
          </w:rPr>
          <w:instrText xml:space="preserve"> PAGEREF _Toc40823541 \h </w:instrText>
        </w:r>
        <w:r>
          <w:rPr>
            <w:noProof/>
            <w:webHidden/>
          </w:rPr>
        </w:r>
        <w:r>
          <w:rPr>
            <w:noProof/>
            <w:webHidden/>
          </w:rPr>
          <w:fldChar w:fldCharType="separate"/>
        </w:r>
        <w:r>
          <w:rPr>
            <w:noProof/>
            <w:webHidden/>
          </w:rPr>
          <w:t>13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2" w:history="1">
        <w:r>
          <w:rPr>
            <w:rStyle w:val="Collegamentoipertestuale"/>
            <w:noProof/>
          </w:rPr>
          <w:t>Straordinario polizia locale - Art.115</w:t>
        </w:r>
        <w:r>
          <w:rPr>
            <w:noProof/>
            <w:webHidden/>
          </w:rPr>
          <w:tab/>
        </w:r>
        <w:r>
          <w:rPr>
            <w:noProof/>
            <w:webHidden/>
          </w:rPr>
          <w:fldChar w:fldCharType="begin"/>
        </w:r>
        <w:r>
          <w:rPr>
            <w:noProof/>
            <w:webHidden/>
          </w:rPr>
          <w:instrText xml:space="preserve"> PAGEREF _Toc40823542 \h </w:instrText>
        </w:r>
        <w:r>
          <w:rPr>
            <w:noProof/>
            <w:webHidden/>
          </w:rPr>
        </w:r>
        <w:r>
          <w:rPr>
            <w:noProof/>
            <w:webHidden/>
          </w:rPr>
          <w:fldChar w:fldCharType="separate"/>
        </w:r>
        <w:r>
          <w:rPr>
            <w:noProof/>
            <w:webHidden/>
          </w:rPr>
          <w:t>15</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3" w:history="1">
        <w:r>
          <w:rPr>
            <w:rStyle w:val="Collegamentoipertestuale"/>
            <w:noProof/>
          </w:rPr>
          <w:t>Sospensione dei termini nei procedimenti amministrativi ed effetti degli atti amministrativi in scadenza - Art. 103</w:t>
        </w:r>
        <w:r>
          <w:rPr>
            <w:noProof/>
            <w:webHidden/>
          </w:rPr>
          <w:tab/>
        </w:r>
        <w:r>
          <w:rPr>
            <w:noProof/>
            <w:webHidden/>
          </w:rPr>
          <w:fldChar w:fldCharType="begin"/>
        </w:r>
        <w:r>
          <w:rPr>
            <w:noProof/>
            <w:webHidden/>
          </w:rPr>
          <w:instrText xml:space="preserve"> PAGEREF _Toc40823543 \h </w:instrText>
        </w:r>
        <w:r>
          <w:rPr>
            <w:noProof/>
            <w:webHidden/>
          </w:rPr>
        </w:r>
        <w:r>
          <w:rPr>
            <w:noProof/>
            <w:webHidden/>
          </w:rPr>
          <w:fldChar w:fldCharType="separate"/>
        </w:r>
        <w:r>
          <w:rPr>
            <w:noProof/>
            <w:webHidden/>
          </w:rPr>
          <w:t>15</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4" w:history="1">
        <w:r>
          <w:rPr>
            <w:rStyle w:val="Collegamentoipertestuale"/>
            <w:noProof/>
          </w:rPr>
          <w:t>Premio ai lavoratori dipendenti - Art. 63</w:t>
        </w:r>
        <w:r>
          <w:rPr>
            <w:noProof/>
            <w:webHidden/>
          </w:rPr>
          <w:tab/>
        </w:r>
        <w:r>
          <w:rPr>
            <w:noProof/>
            <w:webHidden/>
          </w:rPr>
          <w:fldChar w:fldCharType="begin"/>
        </w:r>
        <w:r>
          <w:rPr>
            <w:noProof/>
            <w:webHidden/>
          </w:rPr>
          <w:instrText xml:space="preserve"> PAGEREF _Toc40823544 \h </w:instrText>
        </w:r>
        <w:r>
          <w:rPr>
            <w:noProof/>
            <w:webHidden/>
          </w:rPr>
        </w:r>
        <w:r>
          <w:rPr>
            <w:noProof/>
            <w:webHidden/>
          </w:rPr>
          <w:fldChar w:fldCharType="separate"/>
        </w:r>
        <w:r>
          <w:rPr>
            <w:noProof/>
            <w:webHidden/>
          </w:rPr>
          <w:t>16</w:t>
        </w:r>
        <w:r>
          <w:rPr>
            <w:noProof/>
            <w:webHidden/>
          </w:rPr>
          <w:fldChar w:fldCharType="end"/>
        </w:r>
      </w:hyperlink>
    </w:p>
    <w:p w:rsidR="001F679A" w:rsidRDefault="005319EA">
      <w:pPr>
        <w:pStyle w:val="Sommario1"/>
        <w:tabs>
          <w:tab w:val="right" w:leader="dot" w:pos="14277"/>
        </w:tabs>
        <w:rPr>
          <w:rFonts w:ascii="Calibri" w:eastAsia="MS Mincho" w:hAnsi="Calibri" w:cs="Arial"/>
          <w:b w:val="0"/>
          <w:bCs w:val="0"/>
          <w:iCs w:val="0"/>
          <w:caps w:val="0"/>
          <w:noProof/>
          <w:sz w:val="24"/>
          <w:lang w:eastAsia="it-IT"/>
        </w:rPr>
      </w:pPr>
      <w:hyperlink w:anchor="_Toc40823545" w:history="1">
        <w:r>
          <w:rPr>
            <w:rStyle w:val="Collegamentoipertestuale"/>
            <w:noProof/>
          </w:rPr>
          <w:t>B-Norm</w:t>
        </w:r>
        <w:r>
          <w:rPr>
            <w:rStyle w:val="Collegamentoipertestuale"/>
            <w:noProof/>
          </w:rPr>
          <w:t>e relative agli amministratori locali</w:t>
        </w:r>
        <w:r>
          <w:rPr>
            <w:noProof/>
            <w:webHidden/>
          </w:rPr>
          <w:tab/>
        </w:r>
        <w:r>
          <w:rPr>
            <w:noProof/>
            <w:webHidden/>
          </w:rPr>
          <w:fldChar w:fldCharType="begin"/>
        </w:r>
        <w:r>
          <w:rPr>
            <w:noProof/>
            <w:webHidden/>
          </w:rPr>
          <w:instrText xml:space="preserve"> PAGEREF _Toc40823545 \h </w:instrText>
        </w:r>
        <w:r>
          <w:rPr>
            <w:noProof/>
            <w:webHidden/>
          </w:rPr>
        </w:r>
        <w:r>
          <w:rPr>
            <w:noProof/>
            <w:webHidden/>
          </w:rPr>
          <w:fldChar w:fldCharType="separate"/>
        </w:r>
        <w:r>
          <w:rPr>
            <w:noProof/>
            <w:webHidden/>
          </w:rPr>
          <w:t>16</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6" w:history="1">
        <w:r>
          <w:rPr>
            <w:rStyle w:val="Collegamentoipertestuale"/>
            <w:noProof/>
          </w:rPr>
          <w:t>Congedo e indennità per i lavoratori dipendenti del settore pubblico, nonché bonus per l’acq</w:t>
        </w:r>
        <w:r>
          <w:rPr>
            <w:rStyle w:val="Collegamentoipertestuale"/>
            <w:noProof/>
          </w:rPr>
          <w:t>uisto di servizi di baby-sitting per i dipendenti del settore sanitario pubblico e privato accreditato, per emergenza COVID -19 - Art. 25</w:t>
        </w:r>
        <w:r>
          <w:rPr>
            <w:noProof/>
            <w:webHidden/>
          </w:rPr>
          <w:tab/>
        </w:r>
        <w:r>
          <w:rPr>
            <w:noProof/>
            <w:webHidden/>
          </w:rPr>
          <w:fldChar w:fldCharType="begin"/>
        </w:r>
        <w:r>
          <w:rPr>
            <w:noProof/>
            <w:webHidden/>
          </w:rPr>
          <w:instrText xml:space="preserve"> PAGEREF _Toc40823546 \h </w:instrText>
        </w:r>
        <w:r>
          <w:rPr>
            <w:noProof/>
            <w:webHidden/>
          </w:rPr>
        </w:r>
        <w:r>
          <w:rPr>
            <w:noProof/>
            <w:webHidden/>
          </w:rPr>
          <w:fldChar w:fldCharType="separate"/>
        </w:r>
        <w:r>
          <w:rPr>
            <w:noProof/>
            <w:webHidden/>
          </w:rPr>
          <w:t>16</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7" w:history="1">
        <w:r>
          <w:rPr>
            <w:rStyle w:val="Collegamentoipertestuale"/>
            <w:noProof/>
          </w:rPr>
          <w:t>Semplificazioni in materia di organi collegiali - Art. 73</w:t>
        </w:r>
        <w:r>
          <w:rPr>
            <w:noProof/>
            <w:webHidden/>
          </w:rPr>
          <w:tab/>
        </w:r>
        <w:r>
          <w:rPr>
            <w:noProof/>
            <w:webHidden/>
          </w:rPr>
          <w:fldChar w:fldCharType="begin"/>
        </w:r>
        <w:r>
          <w:rPr>
            <w:noProof/>
            <w:webHidden/>
          </w:rPr>
          <w:instrText xml:space="preserve"> PAGEREF _Toc40823547 \h </w:instrText>
        </w:r>
        <w:r>
          <w:rPr>
            <w:noProof/>
            <w:webHidden/>
          </w:rPr>
        </w:r>
        <w:r>
          <w:rPr>
            <w:noProof/>
            <w:webHidden/>
          </w:rPr>
          <w:fldChar w:fldCharType="separate"/>
        </w:r>
        <w:r>
          <w:rPr>
            <w:noProof/>
            <w:webHidden/>
          </w:rPr>
          <w:t>17</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8" w:history="1">
        <w:r>
          <w:rPr>
            <w:rStyle w:val="Collegamentoipertestuale"/>
            <w:noProof/>
          </w:rPr>
          <w:t xml:space="preserve">Norme in materia di svolgimento delle assemblee di società ed </w:t>
        </w:r>
        <w:r>
          <w:rPr>
            <w:rStyle w:val="Collegamentoipertestuale"/>
            <w:noProof/>
          </w:rPr>
          <w:t>enti - Art. 106</w:t>
        </w:r>
        <w:r>
          <w:rPr>
            <w:noProof/>
            <w:webHidden/>
          </w:rPr>
          <w:tab/>
        </w:r>
        <w:r>
          <w:rPr>
            <w:noProof/>
            <w:webHidden/>
          </w:rPr>
          <w:fldChar w:fldCharType="begin"/>
        </w:r>
        <w:r>
          <w:rPr>
            <w:noProof/>
            <w:webHidden/>
          </w:rPr>
          <w:instrText xml:space="preserve"> PAGEREF _Toc40823548 \h </w:instrText>
        </w:r>
        <w:r>
          <w:rPr>
            <w:noProof/>
            <w:webHidden/>
          </w:rPr>
        </w:r>
        <w:r>
          <w:rPr>
            <w:noProof/>
            <w:webHidden/>
          </w:rPr>
          <w:fldChar w:fldCharType="separate"/>
        </w:r>
        <w:r>
          <w:rPr>
            <w:noProof/>
            <w:webHidden/>
          </w:rPr>
          <w:t>18</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49" w:history="1">
        <w:r>
          <w:rPr>
            <w:rStyle w:val="Collegamentoipertestuale"/>
            <w:noProof/>
          </w:rPr>
          <w:t>Misure urgenti per lo svolgimento del servizio postale (pagamento ridotto sanzioni codice della strada) - Art. 108</w:t>
        </w:r>
        <w:r>
          <w:rPr>
            <w:noProof/>
            <w:webHidden/>
          </w:rPr>
          <w:tab/>
        </w:r>
        <w:r>
          <w:rPr>
            <w:noProof/>
            <w:webHidden/>
          </w:rPr>
          <w:fldChar w:fldCharType="begin"/>
        </w:r>
        <w:r>
          <w:rPr>
            <w:noProof/>
            <w:webHidden/>
          </w:rPr>
          <w:instrText xml:space="preserve"> PAGEREF _Toc40823549 \h </w:instrText>
        </w:r>
        <w:r>
          <w:rPr>
            <w:noProof/>
            <w:webHidden/>
          </w:rPr>
        </w:r>
        <w:r>
          <w:rPr>
            <w:noProof/>
            <w:webHidden/>
          </w:rPr>
          <w:fldChar w:fldCharType="separate"/>
        </w:r>
        <w:r>
          <w:rPr>
            <w:noProof/>
            <w:webHidden/>
          </w:rPr>
          <w:t>19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50" w:history="1">
        <w:r>
          <w:rPr>
            <w:rStyle w:val="Collegamentoipertestuale"/>
            <w:noProof/>
          </w:rPr>
          <w:t>Proroga dei termini nel settore assicurativo e per opere di efficientamento energetico e sviluppo territoriale sostenibile dei p</w:t>
        </w:r>
        <w:r>
          <w:rPr>
            <w:rStyle w:val="Collegamentoipertestuale"/>
            <w:noProof/>
          </w:rPr>
          <w:t>iccoli comuni -  Art. 125</w:t>
        </w:r>
        <w:r>
          <w:rPr>
            <w:noProof/>
            <w:webHidden/>
          </w:rPr>
          <w:tab/>
        </w:r>
        <w:r>
          <w:rPr>
            <w:noProof/>
            <w:webHidden/>
          </w:rPr>
          <w:fldChar w:fldCharType="begin"/>
        </w:r>
        <w:r>
          <w:rPr>
            <w:noProof/>
            <w:webHidden/>
          </w:rPr>
          <w:instrText xml:space="preserve"> PAGEREF _Toc40823550 \h </w:instrText>
        </w:r>
        <w:r>
          <w:rPr>
            <w:noProof/>
            <w:webHidden/>
          </w:rPr>
        </w:r>
        <w:r>
          <w:rPr>
            <w:noProof/>
            <w:webHidden/>
          </w:rPr>
          <w:fldChar w:fldCharType="separate"/>
        </w:r>
        <w:r>
          <w:rPr>
            <w:noProof/>
            <w:webHidden/>
          </w:rPr>
          <w:t>20</w:t>
        </w:r>
        <w:r>
          <w:rPr>
            <w:noProof/>
            <w:webHidden/>
          </w:rPr>
          <w:fldChar w:fldCharType="end"/>
        </w:r>
      </w:hyperlink>
    </w:p>
    <w:p w:rsidR="001F679A" w:rsidRDefault="005319EA">
      <w:pPr>
        <w:pStyle w:val="Sommario1"/>
        <w:tabs>
          <w:tab w:val="right" w:leader="dot" w:pos="14277"/>
        </w:tabs>
        <w:rPr>
          <w:rFonts w:ascii="Calibri" w:eastAsia="MS Mincho" w:hAnsi="Calibri" w:cs="Arial"/>
          <w:b w:val="0"/>
          <w:bCs w:val="0"/>
          <w:iCs w:val="0"/>
          <w:caps w:val="0"/>
          <w:noProof/>
          <w:sz w:val="24"/>
          <w:lang w:eastAsia="it-IT"/>
        </w:rPr>
      </w:pPr>
      <w:hyperlink w:anchor="_Toc40823551" w:history="1">
        <w:r>
          <w:rPr>
            <w:rStyle w:val="Collegamentoipertestuale"/>
            <w:noProof/>
          </w:rPr>
          <w:t>C-Norme relative alla scuola e al sociale</w:t>
        </w:r>
        <w:r>
          <w:rPr>
            <w:noProof/>
            <w:webHidden/>
          </w:rPr>
          <w:tab/>
        </w:r>
        <w:r>
          <w:rPr>
            <w:noProof/>
            <w:webHidden/>
          </w:rPr>
          <w:fldChar w:fldCharType="begin"/>
        </w:r>
        <w:r>
          <w:rPr>
            <w:noProof/>
            <w:webHidden/>
          </w:rPr>
          <w:instrText xml:space="preserve"> PAGEREF _Toc40823551 \h </w:instrText>
        </w:r>
        <w:r>
          <w:rPr>
            <w:noProof/>
            <w:webHidden/>
          </w:rPr>
        </w:r>
        <w:r>
          <w:rPr>
            <w:noProof/>
            <w:webHidden/>
          </w:rPr>
          <w:fldChar w:fldCharType="separate"/>
        </w:r>
        <w:r>
          <w:rPr>
            <w:noProof/>
            <w:webHidden/>
          </w:rPr>
          <w:t>21</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52" w:history="1">
        <w:r>
          <w:rPr>
            <w:rStyle w:val="Collegamentoipertestuale"/>
            <w:noProof/>
          </w:rPr>
          <w:t>Assistenza di carattere sociale - Art. 40, commi 1, 1-</w:t>
        </w:r>
        <w:r>
          <w:rPr>
            <w:rStyle w:val="Collegamentoipertestuale"/>
            <w:i/>
            <w:noProof/>
          </w:rPr>
          <w:t>bis</w:t>
        </w:r>
        <w:r>
          <w:rPr>
            <w:rStyle w:val="Collegamentoipertestuale"/>
            <w:noProof/>
          </w:rPr>
          <w:t xml:space="preserve"> e 1-</w:t>
        </w:r>
        <w:r>
          <w:rPr>
            <w:rStyle w:val="Collegamentoipertestuale"/>
            <w:i/>
            <w:iCs/>
            <w:noProof/>
          </w:rPr>
          <w:t>ter</w:t>
        </w:r>
        <w:r>
          <w:rPr>
            <w:noProof/>
            <w:webHidden/>
          </w:rPr>
          <w:tab/>
        </w:r>
        <w:r>
          <w:rPr>
            <w:noProof/>
            <w:webHidden/>
          </w:rPr>
          <w:fldChar w:fldCharType="begin"/>
        </w:r>
        <w:r>
          <w:rPr>
            <w:noProof/>
            <w:webHidden/>
          </w:rPr>
          <w:instrText xml:space="preserve"> PAGEREF _Toc40823552 \h </w:instrText>
        </w:r>
        <w:r>
          <w:rPr>
            <w:noProof/>
            <w:webHidden/>
          </w:rPr>
        </w:r>
        <w:r>
          <w:rPr>
            <w:noProof/>
            <w:webHidden/>
          </w:rPr>
          <w:fldChar w:fldCharType="separate"/>
        </w:r>
        <w:r>
          <w:rPr>
            <w:noProof/>
            <w:webHidden/>
          </w:rPr>
          <w:t>21</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53" w:history="1">
        <w:r>
          <w:rPr>
            <w:rStyle w:val="Collegamentoipertestuale"/>
            <w:noProof/>
          </w:rPr>
          <w:t>Assistenza a persone e alunni con disabilità - Art. 4 ter</w:t>
        </w:r>
        <w:r>
          <w:rPr>
            <w:noProof/>
            <w:webHidden/>
          </w:rPr>
          <w:tab/>
        </w:r>
        <w:r>
          <w:rPr>
            <w:noProof/>
            <w:webHidden/>
          </w:rPr>
          <w:fldChar w:fldCharType="begin"/>
        </w:r>
        <w:r>
          <w:rPr>
            <w:noProof/>
            <w:webHidden/>
          </w:rPr>
          <w:instrText xml:space="preserve"> PAGEREF _Toc40823553 \h </w:instrText>
        </w:r>
        <w:r>
          <w:rPr>
            <w:noProof/>
            <w:webHidden/>
          </w:rPr>
        </w:r>
        <w:r>
          <w:rPr>
            <w:noProof/>
            <w:webHidden/>
          </w:rPr>
          <w:fldChar w:fldCharType="separate"/>
        </w:r>
        <w:r>
          <w:rPr>
            <w:noProof/>
            <w:webHidden/>
          </w:rPr>
          <w:t>22</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54" w:history="1">
        <w:r>
          <w:rPr>
            <w:rStyle w:val="Collegamentoipertestuale"/>
            <w:noProof/>
          </w:rPr>
          <w:t>Prestazioni individuali domiciliari - Art. 48</w:t>
        </w:r>
        <w:r>
          <w:rPr>
            <w:noProof/>
            <w:webHidden/>
          </w:rPr>
          <w:tab/>
        </w:r>
        <w:r>
          <w:rPr>
            <w:noProof/>
            <w:webHidden/>
          </w:rPr>
          <w:fldChar w:fldCharType="begin"/>
        </w:r>
        <w:r>
          <w:rPr>
            <w:noProof/>
            <w:webHidden/>
          </w:rPr>
          <w:instrText xml:space="preserve"> PAGEREF _Toc40823554 \h </w:instrText>
        </w:r>
        <w:r>
          <w:rPr>
            <w:noProof/>
            <w:webHidden/>
          </w:rPr>
        </w:r>
        <w:r>
          <w:rPr>
            <w:noProof/>
            <w:webHidden/>
          </w:rPr>
          <w:fldChar w:fldCharType="separate"/>
        </w:r>
        <w:r>
          <w:rPr>
            <w:noProof/>
            <w:webHidden/>
          </w:rPr>
          <w:t>23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55" w:history="1">
        <w:r>
          <w:rPr>
            <w:rStyle w:val="Collegamentoipertestuale"/>
            <w:noProof/>
          </w:rPr>
          <w:t>Pulizia straordinaria degli ambienti scolastici - Art. 77</w:t>
        </w:r>
        <w:r>
          <w:rPr>
            <w:noProof/>
            <w:webHidden/>
          </w:rPr>
          <w:tab/>
        </w:r>
        <w:r>
          <w:rPr>
            <w:noProof/>
            <w:webHidden/>
          </w:rPr>
          <w:fldChar w:fldCharType="begin"/>
        </w:r>
        <w:r>
          <w:rPr>
            <w:noProof/>
            <w:webHidden/>
          </w:rPr>
          <w:instrText xml:space="preserve"> P</w:instrText>
        </w:r>
        <w:r>
          <w:rPr>
            <w:noProof/>
            <w:webHidden/>
          </w:rPr>
          <w:instrText xml:space="preserve">AGEREF _Toc40823555 \h </w:instrText>
        </w:r>
        <w:r>
          <w:rPr>
            <w:noProof/>
            <w:webHidden/>
          </w:rPr>
        </w:r>
        <w:r>
          <w:rPr>
            <w:noProof/>
            <w:webHidden/>
          </w:rPr>
          <w:fldChar w:fldCharType="separate"/>
        </w:r>
        <w:r>
          <w:rPr>
            <w:noProof/>
            <w:webHidden/>
          </w:rPr>
          <w:t>25</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56" w:history="1">
        <w:r>
          <w:rPr>
            <w:rStyle w:val="Collegamentoipertestuale"/>
            <w:noProof/>
          </w:rPr>
          <w:t>Piattaforme per la didattica a distanza - Art. 120</w:t>
        </w:r>
        <w:r>
          <w:rPr>
            <w:noProof/>
            <w:webHidden/>
          </w:rPr>
          <w:tab/>
        </w:r>
        <w:r>
          <w:rPr>
            <w:noProof/>
            <w:webHidden/>
          </w:rPr>
          <w:fldChar w:fldCharType="begin"/>
        </w:r>
        <w:r>
          <w:rPr>
            <w:noProof/>
            <w:webHidden/>
          </w:rPr>
          <w:instrText xml:space="preserve"> PAGEREF _Toc40823556 \h </w:instrText>
        </w:r>
        <w:r>
          <w:rPr>
            <w:noProof/>
            <w:webHidden/>
          </w:rPr>
        </w:r>
        <w:r>
          <w:rPr>
            <w:noProof/>
            <w:webHidden/>
          </w:rPr>
          <w:fldChar w:fldCharType="separate"/>
        </w:r>
        <w:r>
          <w:rPr>
            <w:noProof/>
            <w:webHidden/>
          </w:rPr>
          <w:t>26</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57" w:history="1">
        <w:r>
          <w:rPr>
            <w:rStyle w:val="Collegamentoipertestuale"/>
            <w:noProof/>
          </w:rPr>
          <w:t>Carta della famiglia - Art. 90-bis.</w:t>
        </w:r>
        <w:r>
          <w:rPr>
            <w:noProof/>
            <w:webHidden/>
          </w:rPr>
          <w:tab/>
        </w:r>
        <w:r>
          <w:rPr>
            <w:noProof/>
            <w:webHidden/>
          </w:rPr>
          <w:fldChar w:fldCharType="begin"/>
        </w:r>
        <w:r>
          <w:rPr>
            <w:noProof/>
            <w:webHidden/>
          </w:rPr>
          <w:instrText xml:space="preserve"> PAGEREF _Toc40823557 \h </w:instrText>
        </w:r>
        <w:r>
          <w:rPr>
            <w:noProof/>
            <w:webHidden/>
          </w:rPr>
        </w:r>
        <w:r>
          <w:rPr>
            <w:noProof/>
            <w:webHidden/>
          </w:rPr>
          <w:fldChar w:fldCharType="separate"/>
        </w:r>
        <w:r>
          <w:rPr>
            <w:noProof/>
            <w:webHidden/>
          </w:rPr>
          <w:t>27</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58" w:history="1">
        <w:r>
          <w:rPr>
            <w:rStyle w:val="Collegamentoipertestuale"/>
            <w:noProof/>
          </w:rPr>
          <w:t>Disagio abitativo - Art. 65</w:t>
        </w:r>
        <w:r>
          <w:rPr>
            <w:noProof/>
            <w:webHidden/>
          </w:rPr>
          <w:tab/>
        </w:r>
        <w:r>
          <w:rPr>
            <w:noProof/>
            <w:webHidden/>
          </w:rPr>
          <w:fldChar w:fldCharType="begin"/>
        </w:r>
        <w:r>
          <w:rPr>
            <w:noProof/>
            <w:webHidden/>
          </w:rPr>
          <w:instrText xml:space="preserve"> PAGEREF _Toc4082355</w:instrText>
        </w:r>
        <w:r>
          <w:rPr>
            <w:noProof/>
            <w:webHidden/>
          </w:rPr>
          <w:instrText xml:space="preserve">8 \h </w:instrText>
        </w:r>
        <w:r>
          <w:rPr>
            <w:noProof/>
            <w:webHidden/>
          </w:rPr>
        </w:r>
        <w:r>
          <w:rPr>
            <w:noProof/>
            <w:webHidden/>
          </w:rPr>
          <w:fldChar w:fldCharType="separate"/>
        </w:r>
        <w:r>
          <w:rPr>
            <w:noProof/>
            <w:webHidden/>
          </w:rPr>
          <w:t>28</w:t>
        </w:r>
        <w:r>
          <w:rPr>
            <w:noProof/>
            <w:webHidden/>
          </w:rPr>
          <w:fldChar w:fldCharType="end"/>
        </w:r>
      </w:hyperlink>
    </w:p>
    <w:p w:rsidR="001F679A" w:rsidRDefault="005319EA">
      <w:pPr>
        <w:pStyle w:val="Sommario1"/>
        <w:tabs>
          <w:tab w:val="right" w:leader="dot" w:pos="14277"/>
        </w:tabs>
        <w:rPr>
          <w:rFonts w:ascii="Calibri" w:eastAsia="MS Mincho" w:hAnsi="Calibri" w:cs="Arial"/>
          <w:b w:val="0"/>
          <w:bCs w:val="0"/>
          <w:iCs w:val="0"/>
          <w:caps w:val="0"/>
          <w:noProof/>
          <w:sz w:val="24"/>
          <w:lang w:eastAsia="it-IT"/>
        </w:rPr>
      </w:pPr>
      <w:hyperlink w:anchor="_Toc40823559" w:history="1">
        <w:r>
          <w:rPr>
            <w:rStyle w:val="Collegamentoipertestuale"/>
            <w:noProof/>
          </w:rPr>
          <w:t>D-Norme relative ai procedimenti amministrativi</w:t>
        </w:r>
        <w:r>
          <w:rPr>
            <w:noProof/>
            <w:webHidden/>
          </w:rPr>
          <w:tab/>
        </w:r>
        <w:r>
          <w:rPr>
            <w:noProof/>
            <w:webHidden/>
          </w:rPr>
          <w:fldChar w:fldCharType="begin"/>
        </w:r>
        <w:r>
          <w:rPr>
            <w:noProof/>
            <w:webHidden/>
          </w:rPr>
          <w:instrText xml:space="preserve"> PAGEREF _Toc40823559 \h </w:instrText>
        </w:r>
        <w:r>
          <w:rPr>
            <w:noProof/>
            <w:webHidden/>
          </w:rPr>
        </w:r>
        <w:r>
          <w:rPr>
            <w:noProof/>
            <w:webHidden/>
          </w:rPr>
          <w:fldChar w:fldCharType="separate"/>
        </w:r>
        <w:r>
          <w:rPr>
            <w:noProof/>
            <w:webHidden/>
          </w:rPr>
          <w:t>29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0" w:history="1">
        <w:r>
          <w:rPr>
            <w:rStyle w:val="Collegamentoipertestuale"/>
            <w:noProof/>
          </w:rPr>
          <w:t xml:space="preserve">Disposizioni in materia di ritardi o inadempimenti contrattuali derivanti dall’attuazione delle misure di contenimento e di anticipazione del prezzo in materia </w:t>
        </w:r>
        <w:r>
          <w:rPr>
            <w:rStyle w:val="Collegamentoipertestuale"/>
            <w:noProof/>
          </w:rPr>
          <w:t>di contratti pubblici - Art. 91</w:t>
        </w:r>
        <w:r>
          <w:rPr>
            <w:noProof/>
            <w:webHidden/>
          </w:rPr>
          <w:tab/>
        </w:r>
        <w:r>
          <w:rPr>
            <w:noProof/>
            <w:webHidden/>
          </w:rPr>
          <w:fldChar w:fldCharType="begin"/>
        </w:r>
        <w:r>
          <w:rPr>
            <w:noProof/>
            <w:webHidden/>
          </w:rPr>
          <w:instrText xml:space="preserve"> PAGEREF _Toc40823560 \h </w:instrText>
        </w:r>
        <w:r>
          <w:rPr>
            <w:noProof/>
            <w:webHidden/>
          </w:rPr>
        </w:r>
        <w:r>
          <w:rPr>
            <w:noProof/>
            <w:webHidden/>
          </w:rPr>
          <w:fldChar w:fldCharType="separate"/>
        </w:r>
        <w:r>
          <w:rPr>
            <w:noProof/>
            <w:webHidden/>
          </w:rPr>
          <w:t>29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1" w:history="1">
        <w:r>
          <w:rPr>
            <w:rStyle w:val="Collegamentoipertestuale"/>
            <w:noProof/>
          </w:rPr>
          <w:t>Sospensione dei termini nei procedimenti amministrativi ed effetti degli atti amministrativi in sc</w:t>
        </w:r>
        <w:r>
          <w:rPr>
            <w:rStyle w:val="Collegamentoipertestuale"/>
            <w:noProof/>
          </w:rPr>
          <w:t>adenza</w:t>
        </w:r>
        <w:r>
          <w:rPr>
            <w:rStyle w:val="Collegamentoipertestuale"/>
            <w:rFonts w:cs="TimesNewRoman,Bold"/>
            <w:noProof/>
          </w:rPr>
          <w:t xml:space="preserve"> - </w:t>
        </w:r>
        <w:r>
          <w:rPr>
            <w:rStyle w:val="Collegamentoipertestuale"/>
            <w:noProof/>
          </w:rPr>
          <w:t>Art. 103</w:t>
        </w:r>
        <w:r>
          <w:rPr>
            <w:noProof/>
            <w:webHidden/>
          </w:rPr>
          <w:tab/>
        </w:r>
        <w:r>
          <w:rPr>
            <w:noProof/>
            <w:webHidden/>
          </w:rPr>
          <w:fldChar w:fldCharType="begin"/>
        </w:r>
        <w:r>
          <w:rPr>
            <w:noProof/>
            <w:webHidden/>
          </w:rPr>
          <w:instrText xml:space="preserve"> PAGEREF _Toc40823561 \h </w:instrText>
        </w:r>
        <w:r>
          <w:rPr>
            <w:noProof/>
            <w:webHidden/>
          </w:rPr>
        </w:r>
        <w:r>
          <w:rPr>
            <w:noProof/>
            <w:webHidden/>
          </w:rPr>
          <w:fldChar w:fldCharType="separate"/>
        </w:r>
        <w:r>
          <w:rPr>
            <w:noProof/>
            <w:webHidden/>
          </w:rPr>
          <w:t>29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2" w:history="1">
        <w:r>
          <w:rPr>
            <w:rStyle w:val="Collegamentoipertestuale"/>
            <w:noProof/>
          </w:rPr>
          <w:t>Proroga della validità dei documenti di riconoscimento</w:t>
        </w:r>
        <w:r>
          <w:rPr>
            <w:rStyle w:val="Collegamentoipertestuale"/>
            <w:rFonts w:cs="TimesNewRoman,Bold"/>
            <w:noProof/>
          </w:rPr>
          <w:t xml:space="preserve"> - </w:t>
        </w:r>
        <w:r>
          <w:rPr>
            <w:rStyle w:val="Collegamentoipertestuale"/>
            <w:noProof/>
          </w:rPr>
          <w:t>Art. 104</w:t>
        </w:r>
        <w:r>
          <w:rPr>
            <w:noProof/>
            <w:webHidden/>
          </w:rPr>
          <w:tab/>
        </w:r>
        <w:r>
          <w:rPr>
            <w:noProof/>
            <w:webHidden/>
          </w:rPr>
          <w:fldChar w:fldCharType="begin"/>
        </w:r>
        <w:r>
          <w:rPr>
            <w:noProof/>
            <w:webHidden/>
          </w:rPr>
          <w:instrText xml:space="preserve"> PAGEREF _Toc40823562 \h </w:instrText>
        </w:r>
        <w:r>
          <w:rPr>
            <w:noProof/>
            <w:webHidden/>
          </w:rPr>
        </w:r>
        <w:r>
          <w:rPr>
            <w:noProof/>
            <w:webHidden/>
          </w:rPr>
          <w:fldChar w:fldCharType="separate"/>
        </w:r>
        <w:r>
          <w:rPr>
            <w:noProof/>
            <w:webHidden/>
          </w:rPr>
          <w:t>33</w:t>
        </w:r>
        <w:r>
          <w:rPr>
            <w:noProof/>
            <w:webHidden/>
          </w:rPr>
          <w:fldChar w:fldCharType="end"/>
        </w:r>
      </w:hyperlink>
    </w:p>
    <w:p w:rsidR="001F679A" w:rsidRDefault="001F679A">
      <w:pPr>
        <w:pStyle w:val="Sommario1"/>
        <w:tabs>
          <w:tab w:val="right" w:leader="dot" w:pos="14277"/>
        </w:tabs>
      </w:pPr>
    </w:p>
    <w:p w:rsidR="001F679A" w:rsidRDefault="005319EA">
      <w:pPr>
        <w:pStyle w:val="Sommario1"/>
        <w:tabs>
          <w:tab w:val="right" w:leader="dot" w:pos="14277"/>
        </w:tabs>
        <w:rPr>
          <w:rFonts w:ascii="Calibri" w:eastAsia="MS Mincho" w:hAnsi="Calibri" w:cs="Arial"/>
          <w:b w:val="0"/>
          <w:bCs w:val="0"/>
          <w:iCs w:val="0"/>
          <w:caps w:val="0"/>
          <w:noProof/>
          <w:sz w:val="24"/>
          <w:lang w:eastAsia="it-IT"/>
        </w:rPr>
      </w:pPr>
      <w:hyperlink w:anchor="_Toc40823563" w:history="1">
        <w:r>
          <w:rPr>
            <w:rStyle w:val="Collegamentoipertestuale"/>
            <w:noProof/>
          </w:rPr>
          <w:t>E-Norme fiscali e finanziarie</w:t>
        </w:r>
        <w:r>
          <w:rPr>
            <w:noProof/>
            <w:webHidden/>
          </w:rPr>
          <w:tab/>
        </w:r>
        <w:r>
          <w:rPr>
            <w:noProof/>
            <w:webHidden/>
          </w:rPr>
          <w:fldChar w:fldCharType="begin"/>
        </w:r>
        <w:r>
          <w:rPr>
            <w:noProof/>
            <w:webHidden/>
          </w:rPr>
          <w:instrText xml:space="preserve"> PAGEREF _Toc40823563 \h </w:instrText>
        </w:r>
        <w:r>
          <w:rPr>
            <w:noProof/>
            <w:webHidden/>
          </w:rPr>
        </w:r>
        <w:r>
          <w:rPr>
            <w:noProof/>
            <w:webHidden/>
          </w:rPr>
          <w:fldChar w:fldCharType="separate"/>
        </w:r>
        <w:r>
          <w:rPr>
            <w:noProof/>
            <w:webHidden/>
          </w:rPr>
          <w:t>33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4" w:history="1">
        <w:r>
          <w:rPr>
            <w:rStyle w:val="Collegamentoipertestuale"/>
            <w:noProof/>
          </w:rPr>
          <w:t>Rimessione in termini per i versamenti - Art. 60</w:t>
        </w:r>
        <w:r>
          <w:rPr>
            <w:noProof/>
            <w:webHidden/>
          </w:rPr>
          <w:tab/>
        </w:r>
        <w:r>
          <w:rPr>
            <w:noProof/>
            <w:webHidden/>
          </w:rPr>
          <w:fldChar w:fldCharType="begin"/>
        </w:r>
        <w:r>
          <w:rPr>
            <w:noProof/>
            <w:webHidden/>
          </w:rPr>
          <w:instrText xml:space="preserve"> PAGEREF _Toc40823564 \h </w:instrText>
        </w:r>
        <w:r>
          <w:rPr>
            <w:noProof/>
            <w:webHidden/>
          </w:rPr>
        </w:r>
        <w:r>
          <w:rPr>
            <w:noProof/>
            <w:webHidden/>
          </w:rPr>
          <w:fldChar w:fldCharType="separate"/>
        </w:r>
        <w:r>
          <w:rPr>
            <w:noProof/>
            <w:webHidden/>
          </w:rPr>
          <w:t>33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5" w:history="1">
        <w:r>
          <w:rPr>
            <w:rStyle w:val="Collegamentoipertestuale"/>
            <w:noProof/>
          </w:rPr>
          <w:t>Sospensione dei versamenti delle ritenute, dei contributi previdenziali e assistenziali e dei premi per l’assicurazione obbligatoria - Art. 61</w:t>
        </w:r>
        <w:r>
          <w:rPr>
            <w:noProof/>
            <w:webHidden/>
          </w:rPr>
          <w:tab/>
        </w:r>
        <w:r>
          <w:rPr>
            <w:noProof/>
            <w:webHidden/>
          </w:rPr>
          <w:fldChar w:fldCharType="begin"/>
        </w:r>
        <w:r>
          <w:rPr>
            <w:noProof/>
            <w:webHidden/>
          </w:rPr>
          <w:instrText xml:space="preserve"> PAGEREF _Toc40823565 \h </w:instrText>
        </w:r>
        <w:r>
          <w:rPr>
            <w:noProof/>
            <w:webHidden/>
          </w:rPr>
        </w:r>
        <w:r>
          <w:rPr>
            <w:noProof/>
            <w:webHidden/>
          </w:rPr>
          <w:fldChar w:fldCharType="separate"/>
        </w:r>
        <w:r>
          <w:rPr>
            <w:noProof/>
            <w:webHidden/>
          </w:rPr>
          <w:t>33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6" w:history="1">
        <w:r>
          <w:rPr>
            <w:rStyle w:val="Collegamentoipertestuale"/>
            <w:noProof/>
          </w:rPr>
          <w:t>Termini relativi alla dichiarazione dei redditi precompilata 2020) - Art. 61-bis.</w:t>
        </w:r>
        <w:r>
          <w:rPr>
            <w:noProof/>
            <w:webHidden/>
          </w:rPr>
          <w:tab/>
        </w:r>
        <w:r>
          <w:rPr>
            <w:noProof/>
            <w:webHidden/>
          </w:rPr>
          <w:fldChar w:fldCharType="begin"/>
        </w:r>
        <w:r>
          <w:rPr>
            <w:noProof/>
            <w:webHidden/>
          </w:rPr>
          <w:instrText xml:space="preserve"> PAGEREF _Toc40823566 \h </w:instrText>
        </w:r>
        <w:r>
          <w:rPr>
            <w:noProof/>
            <w:webHidden/>
          </w:rPr>
        </w:r>
        <w:r>
          <w:rPr>
            <w:noProof/>
            <w:webHidden/>
          </w:rPr>
          <w:fldChar w:fldCharType="separate"/>
        </w:r>
        <w:r>
          <w:rPr>
            <w:noProof/>
            <w:webHidden/>
          </w:rPr>
          <w:t>37</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7" w:history="1">
        <w:r>
          <w:rPr>
            <w:rStyle w:val="Collegamentoipertestuale"/>
            <w:noProof/>
          </w:rPr>
          <w:t>Sospensione dei te</w:t>
        </w:r>
        <w:r>
          <w:rPr>
            <w:rStyle w:val="Collegamentoipertestuale"/>
            <w:noProof/>
          </w:rPr>
          <w:t>rmini degli adempimenti e dei versamenti fiscali e contributivi - Art. 62</w:t>
        </w:r>
        <w:r>
          <w:rPr>
            <w:noProof/>
            <w:webHidden/>
          </w:rPr>
          <w:tab/>
        </w:r>
        <w:r>
          <w:rPr>
            <w:noProof/>
            <w:webHidden/>
          </w:rPr>
          <w:fldChar w:fldCharType="begin"/>
        </w:r>
        <w:r>
          <w:rPr>
            <w:noProof/>
            <w:webHidden/>
          </w:rPr>
          <w:instrText xml:space="preserve"> PAGEREF _Toc40823567 \h </w:instrText>
        </w:r>
        <w:r>
          <w:rPr>
            <w:noProof/>
            <w:webHidden/>
          </w:rPr>
        </w:r>
        <w:r>
          <w:rPr>
            <w:noProof/>
            <w:webHidden/>
          </w:rPr>
          <w:fldChar w:fldCharType="separate"/>
        </w:r>
        <w:r>
          <w:rPr>
            <w:noProof/>
            <w:webHidden/>
          </w:rPr>
          <w:t>37</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8" w:history="1">
        <w:r>
          <w:rPr>
            <w:rStyle w:val="Collegamentoipertestuale"/>
            <w:noProof/>
          </w:rPr>
          <w:t>Sospensione dei termini relativi all’attività degli uffi</w:t>
        </w:r>
        <w:r>
          <w:rPr>
            <w:rStyle w:val="Collegamentoipertestuale"/>
            <w:noProof/>
          </w:rPr>
          <w:t>ci degli enti impositori - Art. 67</w:t>
        </w:r>
        <w:r>
          <w:rPr>
            <w:noProof/>
            <w:webHidden/>
          </w:rPr>
          <w:tab/>
        </w:r>
        <w:r>
          <w:rPr>
            <w:noProof/>
            <w:webHidden/>
          </w:rPr>
          <w:fldChar w:fldCharType="begin"/>
        </w:r>
        <w:r>
          <w:rPr>
            <w:noProof/>
            <w:webHidden/>
          </w:rPr>
          <w:instrText xml:space="preserve"> PAGEREF _Toc40823568 \h </w:instrText>
        </w:r>
        <w:r>
          <w:rPr>
            <w:noProof/>
            <w:webHidden/>
          </w:rPr>
        </w:r>
        <w:r>
          <w:rPr>
            <w:noProof/>
            <w:webHidden/>
          </w:rPr>
          <w:fldChar w:fldCharType="separate"/>
        </w:r>
        <w:r>
          <w:rPr>
            <w:noProof/>
            <w:webHidden/>
          </w:rPr>
          <w:t>39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69" w:history="1">
        <w:r>
          <w:rPr>
            <w:rStyle w:val="Collegamentoipertestuale"/>
            <w:noProof/>
          </w:rPr>
          <w:t>Sospensione dei termini di versamento dei carichi affidati all'agente della riscossione - Art.</w:t>
        </w:r>
        <w:r>
          <w:rPr>
            <w:rStyle w:val="Collegamentoipertestuale"/>
            <w:noProof/>
          </w:rPr>
          <w:t xml:space="preserve"> 68</w:t>
        </w:r>
        <w:r>
          <w:rPr>
            <w:noProof/>
            <w:webHidden/>
          </w:rPr>
          <w:tab/>
        </w:r>
        <w:r>
          <w:rPr>
            <w:noProof/>
            <w:webHidden/>
          </w:rPr>
          <w:fldChar w:fldCharType="begin"/>
        </w:r>
        <w:r>
          <w:rPr>
            <w:noProof/>
            <w:webHidden/>
          </w:rPr>
          <w:instrText xml:space="preserve"> PAGEREF _Toc40823569 \h </w:instrText>
        </w:r>
        <w:r>
          <w:rPr>
            <w:noProof/>
            <w:webHidden/>
          </w:rPr>
        </w:r>
        <w:r>
          <w:rPr>
            <w:noProof/>
            <w:webHidden/>
          </w:rPr>
          <w:fldChar w:fldCharType="separate"/>
        </w:r>
        <w:r>
          <w:rPr>
            <w:noProof/>
            <w:webHidden/>
          </w:rPr>
          <w:t>41</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0" w:history="1">
        <w:r>
          <w:rPr>
            <w:rStyle w:val="Collegamentoipertestuale"/>
            <w:noProof/>
          </w:rPr>
          <w:t>Menzione per la rinuncia alle sospensioni - Art. 71</w:t>
        </w:r>
        <w:r>
          <w:rPr>
            <w:noProof/>
            <w:webHidden/>
          </w:rPr>
          <w:tab/>
        </w:r>
        <w:r>
          <w:rPr>
            <w:noProof/>
            <w:webHidden/>
          </w:rPr>
          <w:fldChar w:fldCharType="begin"/>
        </w:r>
        <w:r>
          <w:rPr>
            <w:noProof/>
            <w:webHidden/>
          </w:rPr>
          <w:instrText xml:space="preserve"> PAGEREF _Toc40823570 \h </w:instrText>
        </w:r>
        <w:r>
          <w:rPr>
            <w:noProof/>
            <w:webHidden/>
          </w:rPr>
        </w:r>
        <w:r>
          <w:rPr>
            <w:noProof/>
            <w:webHidden/>
          </w:rPr>
          <w:fldChar w:fldCharType="separate"/>
        </w:r>
        <w:r>
          <w:rPr>
            <w:noProof/>
            <w:webHidden/>
          </w:rPr>
          <w:t>43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1" w:history="1">
        <w:r>
          <w:rPr>
            <w:rStyle w:val="Collegamentoipertestuale"/>
            <w:noProof/>
          </w:rPr>
          <w:t>Nuove misure urgenti per contrastare l’emergenza epidemiologica da COVID-19 e contenerne gli effetti in materia di giustizia civile, penale, tributaria e milita</w:t>
        </w:r>
        <w:r>
          <w:rPr>
            <w:rStyle w:val="Collegamentoipertestuale"/>
            <w:noProof/>
          </w:rPr>
          <w:t>re</w:t>
        </w:r>
        <w:r>
          <w:rPr>
            <w:rStyle w:val="Collegamentoipertestuale"/>
            <w:rFonts w:cs="TimesNewRoman,Bold"/>
            <w:noProof/>
          </w:rPr>
          <w:t xml:space="preserve"> - Art. 83</w:t>
        </w:r>
        <w:r>
          <w:rPr>
            <w:noProof/>
            <w:webHidden/>
          </w:rPr>
          <w:tab/>
        </w:r>
        <w:r>
          <w:rPr>
            <w:noProof/>
            <w:webHidden/>
          </w:rPr>
          <w:fldChar w:fldCharType="begin"/>
        </w:r>
        <w:r>
          <w:rPr>
            <w:noProof/>
            <w:webHidden/>
          </w:rPr>
          <w:instrText xml:space="preserve"> PAGEREF _Toc40823571 \h </w:instrText>
        </w:r>
        <w:r>
          <w:rPr>
            <w:noProof/>
            <w:webHidden/>
          </w:rPr>
        </w:r>
        <w:r>
          <w:rPr>
            <w:noProof/>
            <w:webHidden/>
          </w:rPr>
          <w:fldChar w:fldCharType="separate"/>
        </w:r>
        <w:r>
          <w:rPr>
            <w:noProof/>
            <w:webHidden/>
          </w:rPr>
          <w:t>43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2" w:history="1">
        <w:r>
          <w:rPr>
            <w:rStyle w:val="Collegamentoipertestuale"/>
            <w:noProof/>
          </w:rPr>
          <w:t>Trasporti – Trasporto pubblico locale - Art. 92</w:t>
        </w:r>
        <w:r>
          <w:rPr>
            <w:noProof/>
            <w:webHidden/>
          </w:rPr>
          <w:tab/>
        </w:r>
        <w:r>
          <w:rPr>
            <w:noProof/>
            <w:webHidden/>
          </w:rPr>
          <w:fldChar w:fldCharType="begin"/>
        </w:r>
        <w:r>
          <w:rPr>
            <w:noProof/>
            <w:webHidden/>
          </w:rPr>
          <w:instrText xml:space="preserve"> PAGEREF _Toc40823572 \h </w:instrText>
        </w:r>
        <w:r>
          <w:rPr>
            <w:noProof/>
            <w:webHidden/>
          </w:rPr>
        </w:r>
        <w:r>
          <w:rPr>
            <w:noProof/>
            <w:webHidden/>
          </w:rPr>
          <w:fldChar w:fldCharType="separate"/>
        </w:r>
        <w:r>
          <w:rPr>
            <w:noProof/>
            <w:webHidden/>
          </w:rPr>
          <w:t>44</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3" w:history="1">
        <w:r>
          <w:rPr>
            <w:rStyle w:val="Collegamentoipertestuale"/>
            <w:noProof/>
          </w:rPr>
          <w:t>Sospensione versamenti canoni per il settore sportivo - Art. 95</w:t>
        </w:r>
        <w:r>
          <w:rPr>
            <w:noProof/>
            <w:webHidden/>
          </w:rPr>
          <w:tab/>
        </w:r>
        <w:r>
          <w:rPr>
            <w:noProof/>
            <w:webHidden/>
          </w:rPr>
          <w:fldChar w:fldCharType="begin"/>
        </w:r>
        <w:r>
          <w:rPr>
            <w:noProof/>
            <w:webHidden/>
          </w:rPr>
          <w:instrText xml:space="preserve"> PAGEREF _Toc40823573 \h </w:instrText>
        </w:r>
        <w:r>
          <w:rPr>
            <w:noProof/>
            <w:webHidden/>
          </w:rPr>
        </w:r>
        <w:r>
          <w:rPr>
            <w:noProof/>
            <w:webHidden/>
          </w:rPr>
          <w:fldChar w:fldCharType="separate"/>
        </w:r>
        <w:r>
          <w:rPr>
            <w:noProof/>
            <w:webHidden/>
          </w:rPr>
          <w:t>46</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4" w:history="1">
        <w:r>
          <w:rPr>
            <w:rStyle w:val="Collegamentoipertestuale"/>
            <w:noProof/>
          </w:rPr>
          <w:t xml:space="preserve">Aumento </w:t>
        </w:r>
        <w:r>
          <w:rPr>
            <w:rStyle w:val="Collegamentoipertestuale"/>
            <w:noProof/>
          </w:rPr>
          <w:t>anticipazioni Fondo sviluppo e coesione - Art. 97</w:t>
        </w:r>
        <w:r>
          <w:rPr>
            <w:noProof/>
            <w:webHidden/>
          </w:rPr>
          <w:tab/>
        </w:r>
        <w:r>
          <w:rPr>
            <w:noProof/>
            <w:webHidden/>
          </w:rPr>
          <w:fldChar w:fldCharType="begin"/>
        </w:r>
        <w:r>
          <w:rPr>
            <w:noProof/>
            <w:webHidden/>
          </w:rPr>
          <w:instrText xml:space="preserve"> PAGEREF _Toc40823574 \h </w:instrText>
        </w:r>
        <w:r>
          <w:rPr>
            <w:noProof/>
            <w:webHidden/>
          </w:rPr>
        </w:r>
        <w:r>
          <w:rPr>
            <w:noProof/>
            <w:webHidden/>
          </w:rPr>
          <w:fldChar w:fldCharType="separate"/>
        </w:r>
        <w:r>
          <w:rPr>
            <w:noProof/>
            <w:webHidden/>
          </w:rPr>
          <w:t>46</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5" w:history="1">
        <w:r>
          <w:rPr>
            <w:rStyle w:val="Collegamentoipertestuale"/>
            <w:noProof/>
          </w:rPr>
          <w:t>Differimento di termini amministrativo-contabili - Art.107</w:t>
        </w:r>
        <w:r>
          <w:rPr>
            <w:noProof/>
            <w:webHidden/>
          </w:rPr>
          <w:tab/>
        </w:r>
        <w:r>
          <w:rPr>
            <w:noProof/>
            <w:webHidden/>
          </w:rPr>
          <w:fldChar w:fldCharType="begin"/>
        </w:r>
        <w:r>
          <w:rPr>
            <w:noProof/>
            <w:webHidden/>
          </w:rPr>
          <w:instrText xml:space="preserve"> PAGEREF _Toc40823575</w:instrText>
        </w:r>
        <w:r>
          <w:rPr>
            <w:noProof/>
            <w:webHidden/>
          </w:rPr>
          <w:instrText xml:space="preserve"> \h </w:instrText>
        </w:r>
        <w:r>
          <w:rPr>
            <w:noProof/>
            <w:webHidden/>
          </w:rPr>
        </w:r>
        <w:r>
          <w:rPr>
            <w:noProof/>
            <w:webHidden/>
          </w:rPr>
          <w:fldChar w:fldCharType="separate"/>
        </w:r>
        <w:r>
          <w:rPr>
            <w:noProof/>
            <w:webHidden/>
          </w:rPr>
          <w:t>47</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6" w:history="1">
        <w:r>
          <w:rPr>
            <w:rStyle w:val="Collegamentoipertestuale"/>
            <w:noProof/>
          </w:rPr>
          <w:t>Calcolo FCDE - Art. 107 – bis</w:t>
        </w:r>
        <w:r>
          <w:rPr>
            <w:noProof/>
            <w:webHidden/>
          </w:rPr>
          <w:tab/>
        </w:r>
        <w:r>
          <w:rPr>
            <w:noProof/>
            <w:webHidden/>
          </w:rPr>
          <w:fldChar w:fldCharType="begin"/>
        </w:r>
        <w:r>
          <w:rPr>
            <w:noProof/>
            <w:webHidden/>
          </w:rPr>
          <w:instrText xml:space="preserve"> PAGEREF _Toc40823576 \h </w:instrText>
        </w:r>
        <w:r>
          <w:rPr>
            <w:noProof/>
            <w:webHidden/>
          </w:rPr>
        </w:r>
        <w:r>
          <w:rPr>
            <w:noProof/>
            <w:webHidden/>
          </w:rPr>
          <w:fldChar w:fldCharType="separate"/>
        </w:r>
        <w:r>
          <w:rPr>
            <w:noProof/>
            <w:webHidden/>
          </w:rPr>
          <w:t>50</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7" w:history="1">
        <w:r>
          <w:rPr>
            <w:rStyle w:val="Collegamentoipertestuale"/>
            <w:noProof/>
          </w:rPr>
          <w:t>Utilizzo avanzi per spese correnti di urgenza a fronte dell’emergenza COVID-19 - Art. 109</w:t>
        </w:r>
        <w:r>
          <w:rPr>
            <w:noProof/>
            <w:webHidden/>
          </w:rPr>
          <w:tab/>
        </w:r>
        <w:r>
          <w:rPr>
            <w:noProof/>
            <w:webHidden/>
          </w:rPr>
          <w:fldChar w:fldCharType="begin"/>
        </w:r>
        <w:r>
          <w:rPr>
            <w:noProof/>
            <w:webHidden/>
          </w:rPr>
          <w:instrText xml:space="preserve"> PAGEREF _Toc40823577 \h </w:instrText>
        </w:r>
        <w:r>
          <w:rPr>
            <w:noProof/>
            <w:webHidden/>
          </w:rPr>
        </w:r>
        <w:r>
          <w:rPr>
            <w:noProof/>
            <w:webHidden/>
          </w:rPr>
          <w:fldChar w:fldCharType="separate"/>
        </w:r>
        <w:r>
          <w:rPr>
            <w:noProof/>
            <w:webHidden/>
          </w:rPr>
          <w:t>50</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8" w:history="1">
        <w:r>
          <w:rPr>
            <w:rStyle w:val="Collegamentoipertestuale"/>
            <w:noProof/>
          </w:rPr>
          <w:t>Rinvio questionari Sose - Art. 110</w:t>
        </w:r>
        <w:r>
          <w:rPr>
            <w:noProof/>
            <w:webHidden/>
          </w:rPr>
          <w:tab/>
        </w:r>
        <w:r>
          <w:rPr>
            <w:noProof/>
            <w:webHidden/>
          </w:rPr>
          <w:fldChar w:fldCharType="begin"/>
        </w:r>
        <w:r>
          <w:rPr>
            <w:noProof/>
            <w:webHidden/>
          </w:rPr>
          <w:instrText xml:space="preserve"> PAGEREF _Toc40823578 \h </w:instrText>
        </w:r>
        <w:r>
          <w:rPr>
            <w:noProof/>
            <w:webHidden/>
          </w:rPr>
        </w:r>
        <w:r>
          <w:rPr>
            <w:noProof/>
            <w:webHidden/>
          </w:rPr>
          <w:fldChar w:fldCharType="separate"/>
        </w:r>
        <w:r>
          <w:rPr>
            <w:noProof/>
            <w:webHidden/>
          </w:rPr>
          <w:t>53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79" w:history="1">
        <w:r>
          <w:rPr>
            <w:rStyle w:val="Collegamentoipertestuale"/>
            <w:rFonts w:eastAsia="Times New Roman"/>
            <w:noProof/>
          </w:rPr>
          <w:t>Imputazione maggiori recuperi di disav</w:t>
        </w:r>
        <w:r>
          <w:rPr>
            <w:rStyle w:val="Collegamentoipertestuale"/>
            <w:rFonts w:eastAsia="Times New Roman"/>
            <w:noProof/>
          </w:rPr>
          <w:t>anzo d’amministrazione - Art. 111, co. 4-</w:t>
        </w:r>
        <w:r>
          <w:rPr>
            <w:rStyle w:val="Collegamentoipertestuale"/>
            <w:rFonts w:eastAsia="Times New Roman"/>
            <w:i/>
            <w:iCs/>
            <w:noProof/>
          </w:rPr>
          <w:t>bis</w:t>
        </w:r>
        <w:r>
          <w:rPr>
            <w:noProof/>
            <w:webHidden/>
          </w:rPr>
          <w:tab/>
        </w:r>
        <w:r>
          <w:rPr>
            <w:noProof/>
            <w:webHidden/>
          </w:rPr>
          <w:fldChar w:fldCharType="begin"/>
        </w:r>
        <w:r>
          <w:rPr>
            <w:noProof/>
            <w:webHidden/>
          </w:rPr>
          <w:instrText xml:space="preserve"> PAGEREF _Toc40823579 \h </w:instrText>
        </w:r>
        <w:r>
          <w:rPr>
            <w:noProof/>
            <w:webHidden/>
          </w:rPr>
        </w:r>
        <w:r>
          <w:rPr>
            <w:noProof/>
            <w:webHidden/>
          </w:rPr>
          <w:fldChar w:fldCharType="separate"/>
        </w:r>
        <w:r>
          <w:rPr>
            <w:noProof/>
            <w:webHidden/>
          </w:rPr>
          <w:t>53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0" w:history="1">
        <w:r>
          <w:rPr>
            <w:rStyle w:val="Collegamentoipertestuale"/>
            <w:noProof/>
          </w:rPr>
          <w:t>Sospensione quota capitale mutui enti locali (mutui MEF) - Art. 112</w:t>
        </w:r>
        <w:r>
          <w:rPr>
            <w:noProof/>
            <w:webHidden/>
          </w:rPr>
          <w:tab/>
        </w:r>
        <w:r>
          <w:rPr>
            <w:noProof/>
            <w:webHidden/>
          </w:rPr>
          <w:fldChar w:fldCharType="begin"/>
        </w:r>
        <w:r>
          <w:rPr>
            <w:noProof/>
            <w:webHidden/>
          </w:rPr>
          <w:instrText xml:space="preserve"> PAGEREF _Toc408</w:instrText>
        </w:r>
        <w:r>
          <w:rPr>
            <w:noProof/>
            <w:webHidden/>
          </w:rPr>
          <w:instrText xml:space="preserve">23580 \h </w:instrText>
        </w:r>
        <w:r>
          <w:rPr>
            <w:noProof/>
            <w:webHidden/>
          </w:rPr>
        </w:r>
        <w:r>
          <w:rPr>
            <w:noProof/>
            <w:webHidden/>
          </w:rPr>
          <w:fldChar w:fldCharType="separate"/>
        </w:r>
        <w:r>
          <w:rPr>
            <w:noProof/>
            <w:webHidden/>
          </w:rPr>
          <w:t>54</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1" w:history="1">
        <w:r>
          <w:rPr>
            <w:rStyle w:val="Collegamentoipertestuale"/>
            <w:noProof/>
          </w:rPr>
          <w:t>Rinvio di scadenze adempimenti relativi a comunicazioni sui rifiuti - Art. 113</w:t>
        </w:r>
        <w:r>
          <w:rPr>
            <w:noProof/>
            <w:webHidden/>
          </w:rPr>
          <w:tab/>
        </w:r>
        <w:r>
          <w:rPr>
            <w:noProof/>
            <w:webHidden/>
          </w:rPr>
          <w:fldChar w:fldCharType="begin"/>
        </w:r>
        <w:r>
          <w:rPr>
            <w:noProof/>
            <w:webHidden/>
          </w:rPr>
          <w:instrText xml:space="preserve"> PAGEREF _Toc40823581 \h </w:instrText>
        </w:r>
        <w:r>
          <w:rPr>
            <w:noProof/>
            <w:webHidden/>
          </w:rPr>
        </w:r>
        <w:r>
          <w:rPr>
            <w:noProof/>
            <w:webHidden/>
          </w:rPr>
          <w:fldChar w:fldCharType="separate"/>
        </w:r>
        <w:r>
          <w:rPr>
            <w:noProof/>
            <w:webHidden/>
          </w:rPr>
          <w:t>55</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2" w:history="1">
        <w:r>
          <w:rPr>
            <w:rStyle w:val="Collegamentoipertestuale"/>
            <w:noProof/>
          </w:rPr>
          <w:t>Fondo per la sanificazione degli ambienti di Province, Città metropolitane e Comuni - Art. 114</w:t>
        </w:r>
        <w:r>
          <w:rPr>
            <w:noProof/>
            <w:webHidden/>
          </w:rPr>
          <w:tab/>
        </w:r>
        <w:r>
          <w:rPr>
            <w:noProof/>
            <w:webHidden/>
          </w:rPr>
          <w:fldChar w:fldCharType="begin"/>
        </w:r>
        <w:r>
          <w:rPr>
            <w:noProof/>
            <w:webHidden/>
          </w:rPr>
          <w:instrText xml:space="preserve"> PAGEREF _Toc40823582 \h </w:instrText>
        </w:r>
        <w:r>
          <w:rPr>
            <w:noProof/>
            <w:webHidden/>
          </w:rPr>
        </w:r>
        <w:r>
          <w:rPr>
            <w:noProof/>
            <w:webHidden/>
          </w:rPr>
          <w:fldChar w:fldCharType="separate"/>
        </w:r>
        <w:r>
          <w:rPr>
            <w:noProof/>
            <w:webHidden/>
          </w:rPr>
          <w:t>56</w:t>
        </w:r>
        <w:r>
          <w:rPr>
            <w:noProof/>
            <w:webHidden/>
          </w:rPr>
          <w:fldChar w:fldCharType="end"/>
        </w:r>
      </w:hyperlink>
    </w:p>
    <w:p w:rsidR="001F679A" w:rsidRDefault="005319EA">
      <w:pPr>
        <w:pStyle w:val="Sommario1"/>
        <w:tabs>
          <w:tab w:val="right" w:leader="dot" w:pos="14277"/>
        </w:tabs>
        <w:rPr>
          <w:rFonts w:ascii="Calibri" w:eastAsia="MS Mincho" w:hAnsi="Calibri" w:cs="Arial"/>
          <w:b w:val="0"/>
          <w:bCs w:val="0"/>
          <w:iCs w:val="0"/>
          <w:caps w:val="0"/>
          <w:noProof/>
          <w:sz w:val="24"/>
          <w:lang w:eastAsia="it-IT"/>
        </w:rPr>
      </w:pPr>
      <w:hyperlink w:anchor="_Toc40823583" w:history="1">
        <w:r>
          <w:rPr>
            <w:rStyle w:val="Collegamentoipertestuale"/>
            <w:noProof/>
          </w:rPr>
          <w:t>F-Misure economiche a sostegno dei lavoratori</w:t>
        </w:r>
        <w:r>
          <w:rPr>
            <w:noProof/>
            <w:webHidden/>
          </w:rPr>
          <w:tab/>
        </w:r>
        <w:r>
          <w:rPr>
            <w:noProof/>
            <w:webHidden/>
          </w:rPr>
          <w:fldChar w:fldCharType="begin"/>
        </w:r>
        <w:r>
          <w:rPr>
            <w:noProof/>
            <w:webHidden/>
          </w:rPr>
          <w:instrText xml:space="preserve"> PAGEREF _Toc40823583 \h </w:instrText>
        </w:r>
        <w:r>
          <w:rPr>
            <w:noProof/>
            <w:webHidden/>
          </w:rPr>
        </w:r>
        <w:r>
          <w:rPr>
            <w:noProof/>
            <w:webHidden/>
          </w:rPr>
          <w:fldChar w:fldCharType="separate"/>
        </w:r>
        <w:r>
          <w:rPr>
            <w:noProof/>
            <w:webHidden/>
          </w:rPr>
          <w:t>56</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4" w:history="1">
        <w:r>
          <w:rPr>
            <w:rStyle w:val="Collegamentoipertestuale"/>
            <w:noProof/>
          </w:rPr>
          <w:t>Indennità professionis</w:t>
        </w:r>
        <w:r>
          <w:rPr>
            <w:rStyle w:val="Collegamentoipertestuale"/>
            <w:noProof/>
          </w:rPr>
          <w:t>ti e lavoratori con rapporto di collaborazione coordinata e continuativa - Art. 27</w:t>
        </w:r>
        <w:r>
          <w:rPr>
            <w:noProof/>
            <w:webHidden/>
          </w:rPr>
          <w:tab/>
        </w:r>
        <w:r>
          <w:rPr>
            <w:noProof/>
            <w:webHidden/>
          </w:rPr>
          <w:fldChar w:fldCharType="begin"/>
        </w:r>
        <w:r>
          <w:rPr>
            <w:noProof/>
            <w:webHidden/>
          </w:rPr>
          <w:instrText xml:space="preserve"> PAGEREF _Toc40823584 \h </w:instrText>
        </w:r>
        <w:r>
          <w:rPr>
            <w:noProof/>
            <w:webHidden/>
          </w:rPr>
        </w:r>
        <w:r>
          <w:rPr>
            <w:noProof/>
            <w:webHidden/>
          </w:rPr>
          <w:fldChar w:fldCharType="separate"/>
        </w:r>
        <w:r>
          <w:rPr>
            <w:noProof/>
            <w:webHidden/>
          </w:rPr>
          <w:t>56</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5" w:history="1">
        <w:r>
          <w:rPr>
            <w:rStyle w:val="Collegamentoipertestuale"/>
            <w:noProof/>
          </w:rPr>
          <w:t>Indennità lavoratori autonomi iscritti alle Ge</w:t>
        </w:r>
        <w:r>
          <w:rPr>
            <w:rStyle w:val="Collegamentoipertestuale"/>
            <w:noProof/>
          </w:rPr>
          <w:t>stioni speciali dell’Ago - Art. 28</w:t>
        </w:r>
        <w:r>
          <w:rPr>
            <w:noProof/>
            <w:webHidden/>
          </w:rPr>
          <w:tab/>
        </w:r>
        <w:r>
          <w:rPr>
            <w:noProof/>
            <w:webHidden/>
          </w:rPr>
          <w:fldChar w:fldCharType="begin"/>
        </w:r>
        <w:r>
          <w:rPr>
            <w:noProof/>
            <w:webHidden/>
          </w:rPr>
          <w:instrText xml:space="preserve"> PAGEREF _Toc40823585 \h </w:instrText>
        </w:r>
        <w:r>
          <w:rPr>
            <w:noProof/>
            <w:webHidden/>
          </w:rPr>
        </w:r>
        <w:r>
          <w:rPr>
            <w:noProof/>
            <w:webHidden/>
          </w:rPr>
          <w:fldChar w:fldCharType="separate"/>
        </w:r>
        <w:r>
          <w:rPr>
            <w:noProof/>
            <w:webHidden/>
          </w:rPr>
          <w:t>57</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6" w:history="1">
        <w:r>
          <w:rPr>
            <w:rStyle w:val="Collegamentoipertestuale"/>
            <w:noProof/>
          </w:rPr>
          <w:t>Indennità lavoratori stagionali del turismo e degli stabilimenti termali - Art. 29</w:t>
        </w:r>
        <w:r>
          <w:rPr>
            <w:noProof/>
            <w:webHidden/>
          </w:rPr>
          <w:tab/>
        </w:r>
        <w:r>
          <w:rPr>
            <w:noProof/>
            <w:webHidden/>
          </w:rPr>
          <w:fldChar w:fldCharType="begin"/>
        </w:r>
        <w:r>
          <w:rPr>
            <w:noProof/>
            <w:webHidden/>
          </w:rPr>
          <w:instrText xml:space="preserve"> PAGEREF _T</w:instrText>
        </w:r>
        <w:r>
          <w:rPr>
            <w:noProof/>
            <w:webHidden/>
          </w:rPr>
          <w:instrText xml:space="preserve">oc40823586 \h </w:instrText>
        </w:r>
        <w:r>
          <w:rPr>
            <w:noProof/>
            <w:webHidden/>
          </w:rPr>
        </w:r>
        <w:r>
          <w:rPr>
            <w:noProof/>
            <w:webHidden/>
          </w:rPr>
          <w:fldChar w:fldCharType="separate"/>
        </w:r>
        <w:r>
          <w:rPr>
            <w:noProof/>
            <w:webHidden/>
          </w:rPr>
          <w:t>57</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7" w:history="1">
        <w:r>
          <w:rPr>
            <w:rStyle w:val="Collegamentoipertestuale"/>
            <w:noProof/>
          </w:rPr>
          <w:t>Indennità lavoratori del settore agricolo - Art. 30</w:t>
        </w:r>
        <w:r>
          <w:rPr>
            <w:noProof/>
            <w:webHidden/>
          </w:rPr>
          <w:tab/>
        </w:r>
        <w:r>
          <w:rPr>
            <w:noProof/>
            <w:webHidden/>
          </w:rPr>
          <w:fldChar w:fldCharType="begin"/>
        </w:r>
        <w:r>
          <w:rPr>
            <w:noProof/>
            <w:webHidden/>
          </w:rPr>
          <w:instrText xml:space="preserve"> PAGEREF _Toc40823587 \h </w:instrText>
        </w:r>
        <w:r>
          <w:rPr>
            <w:noProof/>
            <w:webHidden/>
          </w:rPr>
        </w:r>
        <w:r>
          <w:rPr>
            <w:noProof/>
            <w:webHidden/>
          </w:rPr>
          <w:fldChar w:fldCharType="separate"/>
        </w:r>
        <w:r>
          <w:rPr>
            <w:noProof/>
            <w:webHidden/>
          </w:rPr>
          <w:t>58</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8" w:history="1">
        <w:r>
          <w:rPr>
            <w:rStyle w:val="Collegamentoipertestuale"/>
            <w:noProof/>
          </w:rPr>
          <w:t>Incumulabilità tra indennità - Art. 31</w:t>
        </w:r>
        <w:r>
          <w:rPr>
            <w:noProof/>
            <w:webHidden/>
          </w:rPr>
          <w:tab/>
        </w:r>
        <w:r>
          <w:rPr>
            <w:noProof/>
            <w:webHidden/>
          </w:rPr>
          <w:fldChar w:fldCharType="begin"/>
        </w:r>
        <w:r>
          <w:rPr>
            <w:noProof/>
            <w:webHidden/>
          </w:rPr>
          <w:instrText xml:space="preserve"> PAGEREF _Toc40823588 \h </w:instrText>
        </w:r>
        <w:r>
          <w:rPr>
            <w:noProof/>
            <w:webHidden/>
          </w:rPr>
        </w:r>
        <w:r>
          <w:rPr>
            <w:noProof/>
            <w:webHidden/>
          </w:rPr>
          <w:fldChar w:fldCharType="separate"/>
        </w:r>
        <w:r>
          <w:rPr>
            <w:noProof/>
            <w:webHidden/>
          </w:rPr>
          <w:t>58</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89" w:history="1">
        <w:r>
          <w:rPr>
            <w:rStyle w:val="Collegamentoipertestuale"/>
            <w:noProof/>
          </w:rPr>
          <w:t>Indennità lavoratori dello spettacolo - Art. 38</w:t>
        </w:r>
        <w:r>
          <w:rPr>
            <w:noProof/>
            <w:webHidden/>
          </w:rPr>
          <w:tab/>
        </w:r>
        <w:r>
          <w:rPr>
            <w:noProof/>
            <w:webHidden/>
          </w:rPr>
          <w:fldChar w:fldCharType="begin"/>
        </w:r>
        <w:r>
          <w:rPr>
            <w:noProof/>
            <w:webHidden/>
          </w:rPr>
          <w:instrText xml:space="preserve"> PAGEREF _Toc40823589 \h </w:instrText>
        </w:r>
        <w:r>
          <w:rPr>
            <w:noProof/>
            <w:webHidden/>
          </w:rPr>
        </w:r>
        <w:r>
          <w:rPr>
            <w:noProof/>
            <w:webHidden/>
          </w:rPr>
          <w:fldChar w:fldCharType="separate"/>
        </w:r>
        <w:r>
          <w:rPr>
            <w:noProof/>
            <w:webHidden/>
          </w:rPr>
          <w:t>59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90" w:history="1">
        <w:r>
          <w:rPr>
            <w:rStyle w:val="Collegamentoipertestuale"/>
            <w:noProof/>
          </w:rPr>
          <w:t>Istituzione del Fondo per il reddito di ultima istanza a favore dei lavorato</w:t>
        </w:r>
        <w:r>
          <w:rPr>
            <w:rStyle w:val="Collegamentoipertestuale"/>
            <w:noProof/>
          </w:rPr>
          <w:t>ri danneggiati dal virus COVID-19 - Art. 44</w:t>
        </w:r>
        <w:r>
          <w:rPr>
            <w:noProof/>
            <w:webHidden/>
          </w:rPr>
          <w:tab/>
        </w:r>
        <w:r>
          <w:rPr>
            <w:noProof/>
            <w:webHidden/>
          </w:rPr>
          <w:fldChar w:fldCharType="begin"/>
        </w:r>
        <w:r>
          <w:rPr>
            <w:noProof/>
            <w:webHidden/>
          </w:rPr>
          <w:instrText xml:space="preserve"> PAGEREF _Toc40823590 \h </w:instrText>
        </w:r>
        <w:r>
          <w:rPr>
            <w:noProof/>
            <w:webHidden/>
          </w:rPr>
        </w:r>
        <w:r>
          <w:rPr>
            <w:noProof/>
            <w:webHidden/>
          </w:rPr>
          <w:fldChar w:fldCharType="separate"/>
        </w:r>
        <w:r>
          <w:rPr>
            <w:noProof/>
            <w:webHidden/>
          </w:rPr>
          <w:t>59</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91" w:history="1">
        <w:r>
          <w:rPr>
            <w:rStyle w:val="Collegamentoipertestuale"/>
            <w:iCs/>
            <w:noProof/>
          </w:rPr>
          <w:t>Indennità lavoratori autonomi nei comuni di cui all'allegato 1 al decreto del Presiden</w:t>
        </w:r>
        <w:r>
          <w:rPr>
            <w:rStyle w:val="Collegamentoipertestuale"/>
            <w:iCs/>
            <w:noProof/>
          </w:rPr>
          <w:t xml:space="preserve">te del Consiglio dei ministri 1º marzo 2020 - </w:t>
        </w:r>
        <w:r>
          <w:rPr>
            <w:rStyle w:val="Collegamentoipertestuale"/>
            <w:noProof/>
          </w:rPr>
          <w:t>Art. 44-</w:t>
        </w:r>
        <w:r>
          <w:rPr>
            <w:rStyle w:val="Collegamentoipertestuale"/>
            <w:iCs/>
            <w:noProof/>
          </w:rPr>
          <w:t>bis</w:t>
        </w:r>
        <w:r>
          <w:rPr>
            <w:noProof/>
            <w:webHidden/>
          </w:rPr>
          <w:tab/>
        </w:r>
        <w:r>
          <w:rPr>
            <w:noProof/>
            <w:webHidden/>
          </w:rPr>
          <w:fldChar w:fldCharType="begin"/>
        </w:r>
        <w:r>
          <w:rPr>
            <w:noProof/>
            <w:webHidden/>
          </w:rPr>
          <w:instrText xml:space="preserve"> PAGEREF _Toc40823591 \h </w:instrText>
        </w:r>
        <w:r>
          <w:rPr>
            <w:noProof/>
            <w:webHidden/>
          </w:rPr>
        </w:r>
        <w:r>
          <w:rPr>
            <w:noProof/>
            <w:webHidden/>
          </w:rPr>
          <w:fldChar w:fldCharType="separate"/>
        </w:r>
        <w:r>
          <w:rPr>
            <w:noProof/>
            <w:webHidden/>
          </w:rPr>
          <w:t>60</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92" w:history="1">
        <w:r>
          <w:rPr>
            <w:rStyle w:val="Collegamentoipertestuale"/>
            <w:noProof/>
          </w:rPr>
          <w:t>Disposizioni in materia di immigrazione - Art. 86-bis.</w:t>
        </w:r>
        <w:r>
          <w:rPr>
            <w:noProof/>
            <w:webHidden/>
          </w:rPr>
          <w:tab/>
        </w:r>
        <w:r>
          <w:rPr>
            <w:noProof/>
            <w:webHidden/>
          </w:rPr>
          <w:fldChar w:fldCharType="begin"/>
        </w:r>
        <w:r>
          <w:rPr>
            <w:noProof/>
            <w:webHidden/>
          </w:rPr>
          <w:instrText xml:space="preserve"> PAGEREF _Toc4082</w:instrText>
        </w:r>
        <w:r>
          <w:rPr>
            <w:noProof/>
            <w:webHidden/>
          </w:rPr>
          <w:instrText xml:space="preserve">3592 \h </w:instrText>
        </w:r>
        <w:r>
          <w:rPr>
            <w:noProof/>
            <w:webHidden/>
          </w:rPr>
        </w:r>
        <w:r>
          <w:rPr>
            <w:noProof/>
            <w:webHidden/>
          </w:rPr>
          <w:fldChar w:fldCharType="separate"/>
        </w:r>
        <w:r>
          <w:rPr>
            <w:noProof/>
            <w:webHidden/>
          </w:rPr>
          <w:t>61</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93" w:history="1">
        <w:r>
          <w:rPr>
            <w:rStyle w:val="Collegamentoipertestuale"/>
            <w:noProof/>
          </w:rPr>
          <w:t>Fondo emergenze spettacolo, cinema e audiovisivo - Art. 89</w:t>
        </w:r>
        <w:r>
          <w:rPr>
            <w:noProof/>
            <w:webHidden/>
          </w:rPr>
          <w:tab/>
        </w:r>
        <w:r>
          <w:rPr>
            <w:noProof/>
            <w:webHidden/>
          </w:rPr>
          <w:fldChar w:fldCharType="begin"/>
        </w:r>
        <w:r>
          <w:rPr>
            <w:noProof/>
            <w:webHidden/>
          </w:rPr>
          <w:instrText xml:space="preserve"> PAGEREF _Toc40823593 \h </w:instrText>
        </w:r>
        <w:r>
          <w:rPr>
            <w:noProof/>
            <w:webHidden/>
          </w:rPr>
        </w:r>
        <w:r>
          <w:rPr>
            <w:noProof/>
            <w:webHidden/>
          </w:rPr>
          <w:fldChar w:fldCharType="separate"/>
        </w:r>
        <w:r>
          <w:rPr>
            <w:noProof/>
            <w:webHidden/>
          </w:rPr>
          <w:t>63</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94" w:history="1">
        <w:r>
          <w:rPr>
            <w:rStyle w:val="Collegamentoipertestuale"/>
            <w:noProof/>
          </w:rPr>
          <w:t>Istituzione di un tavolo di crisi per il turismo a seguito dell'emergenza COVID-19 - Art. 72 quater</w:t>
        </w:r>
        <w:r>
          <w:rPr>
            <w:noProof/>
            <w:webHidden/>
          </w:rPr>
          <w:tab/>
        </w:r>
        <w:r>
          <w:rPr>
            <w:noProof/>
            <w:webHidden/>
          </w:rPr>
          <w:fldChar w:fldCharType="begin"/>
        </w:r>
        <w:r>
          <w:rPr>
            <w:noProof/>
            <w:webHidden/>
          </w:rPr>
          <w:instrText xml:space="preserve"> PAGEREF _Toc40823594 \h </w:instrText>
        </w:r>
        <w:r>
          <w:rPr>
            <w:noProof/>
            <w:webHidden/>
          </w:rPr>
        </w:r>
        <w:r>
          <w:rPr>
            <w:noProof/>
            <w:webHidden/>
          </w:rPr>
          <w:fldChar w:fldCharType="separate"/>
        </w:r>
        <w:r>
          <w:rPr>
            <w:noProof/>
            <w:webHidden/>
          </w:rPr>
          <w:t>65</w:t>
        </w:r>
        <w:r>
          <w:rPr>
            <w:noProof/>
            <w:webHidden/>
          </w:rPr>
          <w:fldChar w:fldCharType="end"/>
        </w:r>
      </w:hyperlink>
    </w:p>
    <w:p w:rsidR="001F679A" w:rsidRDefault="005319EA">
      <w:pPr>
        <w:pStyle w:val="Sommario2"/>
        <w:rPr>
          <w:rFonts w:ascii="Calibri" w:eastAsia="MS Mincho" w:hAnsi="Calibri"/>
          <w:noProof/>
          <w:sz w:val="24"/>
          <w:szCs w:val="24"/>
          <w:lang w:eastAsia="it-IT"/>
        </w:rPr>
      </w:pPr>
      <w:hyperlink w:anchor="_Toc40823595" w:history="1">
        <w:r>
          <w:rPr>
            <w:rStyle w:val="Collegamentoipertestuale"/>
            <w:noProof/>
          </w:rPr>
          <w:t>Misure di ausilio allo svolgimento del lavoro agile da parte dei dipendenti delle pubbliche amministrazioni e degli organismi di diritto pubblico - Art. 87-bis.</w:t>
        </w:r>
        <w:r>
          <w:rPr>
            <w:noProof/>
            <w:webHidden/>
          </w:rPr>
          <w:tab/>
        </w:r>
        <w:r>
          <w:rPr>
            <w:noProof/>
            <w:webHidden/>
          </w:rPr>
          <w:fldChar w:fldCharType="begin"/>
        </w:r>
        <w:r>
          <w:rPr>
            <w:noProof/>
            <w:webHidden/>
          </w:rPr>
          <w:instrText xml:space="preserve"> PAGEREF _Toc40823595 \h </w:instrText>
        </w:r>
        <w:r>
          <w:rPr>
            <w:noProof/>
            <w:webHidden/>
          </w:rPr>
        </w:r>
        <w:r>
          <w:rPr>
            <w:noProof/>
            <w:webHidden/>
          </w:rPr>
          <w:fldChar w:fldCharType="separate"/>
        </w:r>
        <w:r>
          <w:rPr>
            <w:noProof/>
            <w:webHidden/>
          </w:rPr>
          <w:t>65</w:t>
        </w:r>
        <w:r>
          <w:rPr>
            <w:noProof/>
            <w:webHidden/>
          </w:rPr>
          <w:fldChar w:fldCharType="end"/>
        </w:r>
      </w:hyperlink>
    </w:p>
    <w:p w:rsidR="001F679A" w:rsidRDefault="005319EA">
      <w:pPr>
        <w:rPr>
          <w:rFonts w:ascii="Bookman Old Style" w:hAnsi="Bookman Old Style" w:cs="Arial (Corpo CS)"/>
          <w:b/>
          <w:bCs/>
          <w:i/>
          <w:iCs/>
          <w:sz w:val="20"/>
          <w:szCs w:val="20"/>
        </w:rPr>
        <w:sectPr w:rsidR="001F679A">
          <w:footerReference w:type="default" r:id="rId13"/>
          <w:footerReference w:type="first" r:id="rId14"/>
          <w:pgSz w:w="16838" w:h="11906" w:orient="landscape"/>
          <w:pgMar w:top="567" w:right="1417" w:bottom="709" w:left="1134" w:header="454" w:footer="454" w:gutter="0"/>
          <w:cols w:space="708"/>
          <w:titlePg/>
          <w:docGrid w:linePitch="360"/>
        </w:sectPr>
      </w:pPr>
      <w:r>
        <w:rPr>
          <w:rFonts w:ascii="Bookman Old Style" w:hAnsi="Bookman Old Style" w:cs="Arial (Corpo CS)"/>
          <w:b/>
          <w:bCs/>
          <w:i/>
          <w:iCs/>
          <w:sz w:val="20"/>
          <w:szCs w:val="20"/>
        </w:rPr>
        <w:fldChar w:fldCharType="end"/>
      </w:r>
    </w:p>
    <w:tbl>
      <w:tblPr>
        <w:tblStyle w:val="Grigliatabella"/>
        <w:tblW w:w="0" w:type="auto"/>
        <w:tblLook w:val="04A0" w:firstRow="1" w:lastRow="0" w:firstColumn="1" w:lastColumn="0" w:noHBand="0" w:noVBand="1"/>
      </w:tblPr>
      <w:tblGrid>
        <w:gridCol w:w="7138"/>
        <w:gridCol w:w="6891"/>
      </w:tblGrid>
      <w:tr w:rsidR="001F679A">
        <w:tc>
          <w:tcPr>
            <w:tcW w:w="14029" w:type="dxa"/>
            <w:gridSpan w:val="2"/>
          </w:tcPr>
          <w:p w:rsidR="001F679A" w:rsidRDefault="005319EA">
            <w:pPr>
              <w:pStyle w:val="Titolo1"/>
              <w:spacing w:before="120" w:after="120"/>
              <w:rPr>
                <w:rStyle w:val="eop"/>
                <w:b/>
                <w:bCs/>
              </w:rPr>
            </w:pPr>
            <w:r>
              <w:rPr>
                <w:rFonts w:ascii="Bookman Old Style" w:hAnsi="Bookman Old Style"/>
              </w:rPr>
              <w:br w:type="page"/>
            </w:r>
            <w:bookmarkStart w:id="1" w:name="_Toc35876368"/>
            <w:bookmarkStart w:id="2" w:name="_Toc35876564"/>
            <w:bookmarkStart w:id="3" w:name="_Toc37261881"/>
            <w:bookmarkStart w:id="4" w:name="_Toc40823535"/>
            <w:r>
              <w:rPr>
                <w:rStyle w:val="eop"/>
                <w:b/>
                <w:bCs/>
              </w:rPr>
              <w:t>A-NORME RELATIVE AL PERSONALE</w:t>
            </w:r>
            <w:bookmarkEnd w:id="1"/>
            <w:bookmarkEnd w:id="2"/>
            <w:bookmarkEnd w:id="3"/>
            <w:bookmarkEnd w:id="4"/>
          </w:p>
        </w:tc>
      </w:tr>
      <w:tr w:rsidR="001F679A">
        <w:tc>
          <w:tcPr>
            <w:tcW w:w="14029" w:type="dxa"/>
            <w:gridSpan w:val="2"/>
          </w:tcPr>
          <w:p w:rsidR="001F679A" w:rsidRDefault="005319EA">
            <w:pPr>
              <w:pStyle w:val="Titolo2"/>
            </w:pPr>
            <w:bookmarkStart w:id="5" w:name="_Toc35876369"/>
            <w:bookmarkStart w:id="6" w:name="_Toc35876565"/>
            <w:bookmarkStart w:id="7" w:name="_Toc37261882"/>
            <w:bookmarkStart w:id="8" w:name="_Toc40823536"/>
            <w:r>
              <w:rPr>
                <w:rStyle w:val="normaltextrun"/>
              </w:rPr>
              <w:t>Misure straordinarie in materia di lavoro agile e di esenzione dal servizio e di procedure concorsuali</w:t>
            </w:r>
            <w:bookmarkEnd w:id="5"/>
            <w:bookmarkEnd w:id="6"/>
            <w:r>
              <w:rPr>
                <w:rStyle w:val="normaltextrun"/>
              </w:rPr>
              <w:t xml:space="preserve"> -</w:t>
            </w:r>
            <w:r>
              <w:rPr>
                <w:rStyle w:val="normaltextrun"/>
              </w:rPr>
              <w:t xml:space="preserve"> Art. 87</w:t>
            </w:r>
            <w:bookmarkEnd w:id="7"/>
            <w:bookmarkEnd w:id="8"/>
          </w:p>
        </w:tc>
      </w:tr>
      <w:tr w:rsidR="001F679A">
        <w:tc>
          <w:tcPr>
            <w:tcW w:w="7138" w:type="dxa"/>
          </w:tcPr>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eastAsia="Times New Roman" w:hAnsi="Bookman Old Style" w:cs="Calibri"/>
                <w:b/>
                <w:lang w:eastAsia="it-IT"/>
              </w:rPr>
              <w:t>1.</w:t>
            </w:r>
            <w:r>
              <w:rPr>
                <w:rFonts w:ascii="Bookman Old Style" w:eastAsia="Times New Roman" w:hAnsi="Bookman Old Style" w:cs="Calibri"/>
                <w:lang w:eastAsia="it-IT"/>
              </w:rPr>
              <w:t> </w:t>
            </w:r>
            <w:r>
              <w:rPr>
                <w:rFonts w:ascii="Bookman Old Style" w:hAnsi="Bookman Old Style" w:cs="Calibri"/>
                <w:b/>
                <w:shd w:val="clear" w:color="auto" w:fill="FFFFFF"/>
              </w:rPr>
              <w:t xml:space="preserve">Il periodo trascorso in malattia o in quarantena con sorveglianza attiva, o in permanenza domiciliare fiduciaria con sorveglianza attiva, dai dipendenti delle amministrazioni di cui all'articolo 1, comma 2, del decreto legislativo 30 marzo </w:t>
            </w:r>
            <w:r>
              <w:rPr>
                <w:rFonts w:ascii="Bookman Old Style" w:hAnsi="Bookman Old Style" w:cs="Calibri"/>
                <w:b/>
                <w:shd w:val="clear" w:color="auto" w:fill="FFFFFF"/>
              </w:rPr>
              <w:t>2001, n. 165, dovuta al COVID-19, è equiparato al periodo di ricovero ospedaliero</w:t>
            </w:r>
            <w:r>
              <w:rPr>
                <w:rFonts w:ascii="Bookman Old Style" w:hAnsi="Bookman Old Style"/>
                <w:b/>
                <w:shd w:val="clear" w:color="auto" w:fill="FFFFFF"/>
              </w:rPr>
              <w:t>.</w:t>
            </w:r>
            <w:r>
              <w:rPr>
                <w:rFonts w:ascii="Bookman Old Style" w:eastAsia="Times New Roman" w:hAnsi="Bookman Old Style" w:cs="Calibri"/>
                <w:lang w:eastAsia="it-IT"/>
              </w:rPr>
              <w:t xml:space="preserve"> Fino alla cessazione dello stato di emergenza epidemiologica da COVID-2019, ovvero fino ad una data antecedente stabilita con decreto del Presidente del Consiglio dei Minist</w:t>
            </w:r>
            <w:r>
              <w:rPr>
                <w:rFonts w:ascii="Bookman Old Style" w:eastAsia="Times New Roman" w:hAnsi="Bookman Old Style" w:cs="Calibri"/>
                <w:lang w:eastAsia="it-IT"/>
              </w:rPr>
              <w:t xml:space="preserve">ri su proposta del Ministro per la pubblica amministrazione, il lavoro agile è la modalità ordinaria di svolgimento della prestazione lavorativa nelle pubbliche amministrazioni di cui all'articolo 1, comma 2, del decreto legislativo 30 marzo 2001, n. 165, </w:t>
            </w:r>
            <w:r>
              <w:rPr>
                <w:rFonts w:ascii="Bookman Old Style" w:eastAsia="Times New Roman" w:hAnsi="Bookman Old Style" w:cs="Calibri"/>
                <w:lang w:eastAsia="it-IT"/>
              </w:rPr>
              <w:t>che, conseguentemente:</w:t>
            </w:r>
          </w:p>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eastAsia="Times New Roman" w:hAnsi="Bookman Old Style" w:cs="Calibri"/>
                <w:i/>
                <w:iCs/>
                <w:lang w:eastAsia="it-IT"/>
              </w:rPr>
              <w:t>a) </w:t>
            </w:r>
            <w:r>
              <w:rPr>
                <w:rFonts w:ascii="Bookman Old Style" w:eastAsia="Times New Roman" w:hAnsi="Bookman Old Style" w:cs="Calibri"/>
                <w:lang w:eastAsia="it-IT"/>
              </w:rPr>
              <w:t xml:space="preserve">limitano la presenza del personale </w:t>
            </w:r>
            <w:r>
              <w:rPr>
                <w:rFonts w:ascii="Bookman Old Style" w:eastAsia="Times New Roman" w:hAnsi="Bookman Old Style" w:cs="Calibri"/>
                <w:b/>
                <w:lang w:eastAsia="it-IT"/>
              </w:rPr>
              <w:t>nei luoghi di lavoro</w:t>
            </w:r>
            <w:r>
              <w:rPr>
                <w:rFonts w:ascii="Bookman Old Style" w:eastAsia="Times New Roman" w:hAnsi="Bookman Old Style" w:cs="Calibri"/>
                <w:lang w:eastAsia="it-IT"/>
              </w:rPr>
              <w:t xml:space="preserve"> per assicurare esclusivamente le attività che ritengono indifferibili e che richiedono necessariamente </w:t>
            </w:r>
            <w:r>
              <w:rPr>
                <w:rFonts w:ascii="Bookman Old Style" w:eastAsia="Times New Roman" w:hAnsi="Bookman Old Style" w:cs="Calibri"/>
                <w:b/>
                <w:lang w:eastAsia="it-IT"/>
              </w:rPr>
              <w:t>tale presenza</w:t>
            </w:r>
            <w:r>
              <w:rPr>
                <w:rFonts w:ascii="Bookman Old Style" w:eastAsia="Times New Roman" w:hAnsi="Bookman Old Style" w:cs="Calibri"/>
                <w:lang w:eastAsia="it-IT"/>
              </w:rPr>
              <w:t>, anche in ragione della gestione dell'emergenza;</w:t>
            </w:r>
          </w:p>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eastAsia="Times New Roman" w:hAnsi="Bookman Old Style" w:cs="Calibri"/>
                <w:i/>
                <w:iCs/>
                <w:lang w:eastAsia="it-IT"/>
              </w:rPr>
              <w:t>b) </w:t>
            </w:r>
            <w:r>
              <w:rPr>
                <w:rFonts w:ascii="Bookman Old Style" w:eastAsia="Times New Roman" w:hAnsi="Bookman Old Style" w:cs="Calibri"/>
                <w:lang w:eastAsia="it-IT"/>
              </w:rPr>
              <w:t>presc</w:t>
            </w:r>
            <w:r>
              <w:rPr>
                <w:rFonts w:ascii="Bookman Old Style" w:eastAsia="Times New Roman" w:hAnsi="Bookman Old Style" w:cs="Calibri"/>
                <w:lang w:eastAsia="it-IT"/>
              </w:rPr>
              <w:t>indono dagli accordi individuali e dagli obblighi informativi previsti dagli articoli da 18 a 23 della legge 22 maggio 2017, n. 81.</w:t>
            </w:r>
          </w:p>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eastAsia="Times New Roman" w:hAnsi="Bookman Old Style" w:cs="Calibri"/>
                <w:b/>
                <w:lang w:eastAsia="it-IT"/>
              </w:rPr>
              <w:t>2.</w:t>
            </w:r>
            <w:r>
              <w:rPr>
                <w:rFonts w:ascii="Bookman Old Style" w:eastAsia="Times New Roman" w:hAnsi="Bookman Old Style" w:cs="Calibri"/>
                <w:lang w:eastAsia="it-IT"/>
              </w:rPr>
              <w:t> La prestazione lavorativa in lavoro agile può essere svolta anche attraverso strumenti informatici nella disponibilità de</w:t>
            </w:r>
            <w:r>
              <w:rPr>
                <w:rFonts w:ascii="Bookman Old Style" w:eastAsia="Times New Roman" w:hAnsi="Bookman Old Style" w:cs="Calibri"/>
                <w:lang w:eastAsia="it-IT"/>
              </w:rPr>
              <w:t>l dipendente qualora non siano forniti dall'amministrazione. In tali casi l'articolo 18, comma 2, della legge 22 maggio 2017, n. 81 non trova applicazione.</w:t>
            </w:r>
          </w:p>
          <w:p w:rsidR="001F679A" w:rsidRDefault="001F679A">
            <w:pPr>
              <w:autoSpaceDE w:val="0"/>
              <w:autoSpaceDN w:val="0"/>
              <w:adjustRightInd w:val="0"/>
              <w:spacing w:after="120"/>
              <w:jc w:val="both"/>
              <w:rPr>
                <w:rFonts w:ascii="Bookman Old Style" w:hAnsi="Bookman Old Style" w:cs="TimesNewRoman,BoldItalic"/>
                <w:b/>
                <w:bCs/>
                <w:i/>
                <w:iCs/>
              </w:rPr>
            </w:pP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b/>
                <w:bCs/>
                <w:i/>
                <w:sz w:val="22"/>
                <w:szCs w:val="22"/>
                <w:u w:val="single"/>
              </w:rPr>
              <w:t>Modalità ordinaria per le prestazioni lavorative nelle PPAA.</w:t>
            </w:r>
            <w:r>
              <w:rPr>
                <w:rStyle w:val="normaltextrun"/>
                <w:rFonts w:ascii="Bookman Old Style" w:hAnsi="Bookman Old Style"/>
                <w:i/>
                <w:sz w:val="22"/>
                <w:szCs w:val="22"/>
              </w:rPr>
              <w:t xml:space="preserve"> Già con il primo DPCM del 23 febbraio scorso, con una disposizione replicata nei decreti che si sono via via succeduti, il Governo ha inteso incentivare i datori di lavoro pubblici e privati a ricorrere allo </w:t>
            </w:r>
            <w:r>
              <w:rPr>
                <w:rStyle w:val="normaltextrun"/>
                <w:rFonts w:ascii="Bookman Old Style" w:hAnsi="Bookman Old Style"/>
                <w:i/>
                <w:iCs/>
                <w:sz w:val="22"/>
                <w:szCs w:val="22"/>
              </w:rPr>
              <w:t xml:space="preserve">smart </w:t>
            </w:r>
            <w:r>
              <w:rPr>
                <w:rStyle w:val="spellingerror"/>
                <w:rFonts w:ascii="Bookman Old Style" w:hAnsi="Bookman Old Style"/>
                <w:i/>
                <w:iCs/>
                <w:sz w:val="22"/>
                <w:szCs w:val="22"/>
              </w:rPr>
              <w:t>working</w:t>
            </w:r>
            <w:r>
              <w:rPr>
                <w:rStyle w:val="normaltextrun"/>
                <w:rFonts w:ascii="Bookman Old Style" w:hAnsi="Bookman Old Style"/>
                <w:i/>
                <w:sz w:val="22"/>
                <w:szCs w:val="22"/>
              </w:rPr>
              <w:t xml:space="preserve"> come modalità preferenziale di la</w:t>
            </w:r>
            <w:r>
              <w:rPr>
                <w:rStyle w:val="normaltextrun"/>
                <w:rFonts w:ascii="Bookman Old Style" w:hAnsi="Bookman Old Style"/>
                <w:i/>
                <w:sz w:val="22"/>
                <w:szCs w:val="22"/>
              </w:rPr>
              <w:t xml:space="preserve">voro, nell’ottica del contenimento del contagio da Covid-19. </w:t>
            </w:r>
            <w:r>
              <w:rPr>
                <w:rStyle w:val="normaltextrun"/>
                <w:rFonts w:ascii="Bookman Old Style" w:hAnsi="Bookman Old Style"/>
                <w:i/>
                <w:sz w:val="22"/>
                <w:szCs w:val="22"/>
                <w:u w:val="single"/>
              </w:rPr>
              <w:t xml:space="preserve">Con l’art. 87 del DL Cura Italia, che ha introdotto una disciplina specifica per amministrazioni pubbliche, il lavoro agile da modalità preferenziale diviene </w:t>
            </w:r>
            <w:r>
              <w:rPr>
                <w:rStyle w:val="normaltextrun"/>
                <w:rFonts w:ascii="Bookman Old Style" w:hAnsi="Bookman Old Style"/>
                <w:b/>
                <w:bCs/>
                <w:i/>
                <w:sz w:val="22"/>
                <w:szCs w:val="22"/>
                <w:u w:val="single"/>
              </w:rPr>
              <w:t>modalità ordinaria</w:t>
            </w:r>
            <w:r>
              <w:rPr>
                <w:rStyle w:val="normaltextrun"/>
                <w:rFonts w:ascii="Bookman Old Style" w:hAnsi="Bookman Old Style"/>
                <w:i/>
                <w:sz w:val="22"/>
                <w:szCs w:val="22"/>
                <w:u w:val="single"/>
              </w:rPr>
              <w:t xml:space="preserve"> di svolgimento del</w:t>
            </w:r>
            <w:r>
              <w:rPr>
                <w:rStyle w:val="normaltextrun"/>
                <w:rFonts w:ascii="Bookman Old Style" w:hAnsi="Bookman Old Style"/>
                <w:i/>
                <w:sz w:val="22"/>
                <w:szCs w:val="22"/>
                <w:u w:val="single"/>
              </w:rPr>
              <w:t>la prestazione lavorativa</w:t>
            </w:r>
            <w:r>
              <w:rPr>
                <w:rStyle w:val="normaltextrun"/>
                <w:rFonts w:ascii="Bookman Old Style" w:hAnsi="Bookman Old Style"/>
                <w:i/>
                <w:sz w:val="22"/>
                <w:szCs w:val="22"/>
              </w:rPr>
              <w:t>, fino alla cessazione dello stato di emergenza epidemiologica, ovvero fino a diversa data da stabilirsi con DPCM.</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 xml:space="preserve">La norma prevede espressamente che </w:t>
            </w:r>
            <w:r>
              <w:rPr>
                <w:rStyle w:val="normaltextrun"/>
                <w:rFonts w:ascii="Bookman Old Style" w:hAnsi="Bookman Old Style"/>
                <w:b/>
                <w:bCs/>
                <w:i/>
                <w:sz w:val="22"/>
                <w:szCs w:val="22"/>
                <w:u w:val="single"/>
              </w:rPr>
              <w:t>le PPAA devono limitare la presenza del personale negli uffici per assicurare esc</w:t>
            </w:r>
            <w:r>
              <w:rPr>
                <w:rStyle w:val="normaltextrun"/>
                <w:rFonts w:ascii="Bookman Old Style" w:hAnsi="Bookman Old Style"/>
                <w:b/>
                <w:bCs/>
                <w:i/>
                <w:sz w:val="22"/>
                <w:szCs w:val="22"/>
                <w:u w:val="single"/>
              </w:rPr>
              <w:t>lusivamente le attività che ritengono indifferibili e che richiedono necessariamente la presenza sul luogo di lavoro</w:t>
            </w:r>
            <w:r>
              <w:rPr>
                <w:rStyle w:val="normaltextrun"/>
                <w:rFonts w:ascii="Bookman Old Style" w:hAnsi="Bookman Old Style"/>
                <w:i/>
                <w:sz w:val="22"/>
                <w:szCs w:val="22"/>
              </w:rPr>
              <w:t>, anche in ragione della gestione dell’emergenza.</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La semplificazione procedurale consiste sia nella deroga dagli accordi individuali, che ne</w:t>
            </w:r>
            <w:r>
              <w:rPr>
                <w:rStyle w:val="normaltextrun"/>
                <w:rFonts w:ascii="Bookman Old Style" w:hAnsi="Bookman Old Style"/>
                <w:i/>
                <w:sz w:val="22"/>
                <w:szCs w:val="22"/>
              </w:rPr>
              <w:t>lla dispensa dagli obblighi informativi previsti dalla disciplina ordinaria sul lavoro agile.</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b/>
                <w:bCs/>
                <w:i/>
                <w:sz w:val="22"/>
                <w:szCs w:val="22"/>
                <w:u w:val="single"/>
              </w:rPr>
              <w:t>Gli strumenti di lavoro.</w:t>
            </w:r>
            <w:r>
              <w:rPr>
                <w:rStyle w:val="normaltextrun"/>
                <w:rFonts w:ascii="Bookman Old Style" w:hAnsi="Bookman Old Style"/>
                <w:i/>
                <w:sz w:val="22"/>
                <w:szCs w:val="22"/>
              </w:rPr>
              <w:t xml:space="preserve"> Il legislatore si preoccupa anche di codificare una regola che già era contenuta nelle indicazioni applicative della Funzione pubblica: l</w:t>
            </w:r>
            <w:r>
              <w:rPr>
                <w:rStyle w:val="normaltextrun"/>
                <w:rFonts w:ascii="Bookman Old Style" w:hAnsi="Bookman Old Style"/>
                <w:i/>
                <w:sz w:val="22"/>
                <w:szCs w:val="22"/>
              </w:rPr>
              <w:t xml:space="preserve">a prestazione in lavoro agile può essere svolta anche attraverso </w:t>
            </w:r>
            <w:r>
              <w:rPr>
                <w:rStyle w:val="normaltextrun"/>
                <w:rFonts w:ascii="Bookman Old Style" w:hAnsi="Bookman Old Style"/>
                <w:i/>
                <w:sz w:val="22"/>
                <w:szCs w:val="22"/>
                <w:u w:val="single"/>
              </w:rPr>
              <w:t>strumenti informatici nella disponibilità del dipendente,</w:t>
            </w:r>
            <w:r>
              <w:rPr>
                <w:rStyle w:val="normaltextrun"/>
                <w:rFonts w:ascii="Bookman Old Style" w:hAnsi="Bookman Old Style"/>
                <w:i/>
                <w:sz w:val="22"/>
                <w:szCs w:val="22"/>
              </w:rPr>
              <w:t xml:space="preserve"> qualora non siano forniti dall’amministrazione.</w:t>
            </w:r>
          </w:p>
          <w:p w:rsidR="001F679A" w:rsidRDefault="005319EA">
            <w:pPr>
              <w:pStyle w:val="paragraph"/>
              <w:spacing w:before="0" w:beforeAutospacing="0" w:after="0" w:afterAutospacing="0"/>
              <w:jc w:val="both"/>
              <w:textAlignment w:val="baseline"/>
              <w:rPr>
                <w:rStyle w:val="normaltextrun"/>
                <w:rFonts w:ascii="Bookman Old Style" w:hAnsi="Bookman Old Style"/>
                <w:i/>
                <w:sz w:val="22"/>
                <w:szCs w:val="22"/>
              </w:rPr>
            </w:pPr>
            <w:r>
              <w:rPr>
                <w:rStyle w:val="normaltextrun"/>
                <w:rFonts w:ascii="Bookman Old Style" w:hAnsi="Bookman Old Style"/>
                <w:i/>
                <w:sz w:val="22"/>
                <w:szCs w:val="22"/>
              </w:rPr>
              <w:t>Sotto quest’ultimo profilo assumono rilievo anche le disposizioni contenute nell’art.</w:t>
            </w:r>
            <w:r>
              <w:rPr>
                <w:rStyle w:val="normaltextrun"/>
                <w:rFonts w:ascii="Bookman Old Style" w:hAnsi="Bookman Old Style"/>
                <w:i/>
                <w:sz w:val="22"/>
                <w:szCs w:val="22"/>
              </w:rPr>
              <w:t xml:space="preserve"> 75 del DL, che prevede una disciplina semplificata e derogatoria, sino al 31 dicembre 2020, in materia di acquisti di beni, servizi informatici e connettività finalizzati allo sviluppo di sistemi informativi per la diffusione del lavoro agile e di servizi</w:t>
            </w:r>
            <w:r>
              <w:rPr>
                <w:rStyle w:val="normaltextrun"/>
                <w:rFonts w:ascii="Bookman Old Style" w:hAnsi="Bookman Old Style"/>
                <w:i/>
                <w:sz w:val="22"/>
                <w:szCs w:val="22"/>
              </w:rPr>
              <w:t xml:space="preserve"> in rete per l’accesso di cittadini e imprese.</w:t>
            </w:r>
          </w:p>
          <w:p w:rsidR="001F679A" w:rsidRDefault="005319EA">
            <w:pPr>
              <w:pStyle w:val="paragraph"/>
              <w:spacing w:before="0" w:beforeAutospacing="0" w:after="0" w:afterAutospacing="0"/>
              <w:jc w:val="both"/>
              <w:textAlignment w:val="baseline"/>
              <w:rPr>
                <w:rStyle w:val="normaltextrun"/>
                <w:rFonts w:ascii="Bookman Old Style" w:hAnsi="Bookman Old Style"/>
                <w:i/>
                <w:sz w:val="22"/>
                <w:szCs w:val="22"/>
              </w:rPr>
            </w:pPr>
            <w:r>
              <w:rPr>
                <w:rStyle w:val="normaltextrun"/>
                <w:rFonts w:ascii="Bookman Old Style" w:hAnsi="Bookman Old Style"/>
                <w:b/>
                <w:bCs/>
                <w:i/>
                <w:sz w:val="22"/>
                <w:szCs w:val="22"/>
                <w:u w:val="single"/>
              </w:rPr>
              <w:t>Dipendenti con disabilità o familiari disabili</w:t>
            </w:r>
            <w:r>
              <w:rPr>
                <w:rStyle w:val="normaltextrun"/>
                <w:rFonts w:ascii="Bookman Old Style" w:hAnsi="Bookman Old Style"/>
                <w:b/>
                <w:bCs/>
                <w:i/>
                <w:sz w:val="22"/>
                <w:szCs w:val="22"/>
              </w:rPr>
              <w:t>.</w:t>
            </w:r>
            <w:r>
              <w:rPr>
                <w:rStyle w:val="normaltextrun"/>
                <w:rFonts w:ascii="Bookman Old Style" w:hAnsi="Bookman Old Style"/>
                <w:i/>
                <w:sz w:val="22"/>
                <w:szCs w:val="22"/>
              </w:rPr>
              <w:t xml:space="preserve"> L’art. 39 stabilisce che fino alla data del 30 aprile 2020, i lavoratori dipendenti disabili o che abbiano nel proprio nucleo familiare una persona con disabilit</w:t>
            </w:r>
            <w:r>
              <w:rPr>
                <w:rStyle w:val="normaltextrun"/>
                <w:rFonts w:ascii="Bookman Old Style" w:hAnsi="Bookman Old Style"/>
                <w:i/>
                <w:sz w:val="22"/>
                <w:szCs w:val="22"/>
              </w:rPr>
              <w:t>à (art. 3, comma 3, della legge n.104/1992), hanno diritto a svolgere la prestazione di lavoro in modalità agile, a condizione che tale modalità sia compatibile con le caratteristiche della prestazione.</w:t>
            </w:r>
          </w:p>
          <w:p w:rsidR="001F679A" w:rsidRDefault="005319EA">
            <w:pPr>
              <w:pStyle w:val="paragraph"/>
              <w:spacing w:before="0" w:beforeAutospacing="0" w:after="120" w:afterAutospacing="0"/>
              <w:jc w:val="both"/>
              <w:rPr>
                <w:rStyle w:val="normaltextrun"/>
                <w:rFonts w:ascii="Bookman Old Style" w:hAnsi="Bookman Old Style"/>
                <w:i/>
                <w:iCs/>
                <w:sz w:val="22"/>
                <w:szCs w:val="22"/>
              </w:rPr>
            </w:pPr>
            <w:r>
              <w:rPr>
                <w:rFonts w:ascii="Bookman Old Style" w:hAnsi="Bookman Old Style"/>
                <w:i/>
                <w:sz w:val="22"/>
                <w:szCs w:val="22"/>
              </w:rPr>
              <w:t xml:space="preserve">In sede di conversione il primo comma dell’art. 87 è </w:t>
            </w:r>
            <w:r>
              <w:rPr>
                <w:rFonts w:ascii="Bookman Old Style" w:hAnsi="Bookman Old Style"/>
                <w:i/>
                <w:sz w:val="22"/>
                <w:szCs w:val="22"/>
              </w:rPr>
              <w:t>stato integrato con la previsione già contenuta all’art. 19, comma 1, del DL n. 9/2020, che equipara al ricovero ospedaliero il periodo trascorso in malattia o in quarantena con sorveglianza attiva, o in permanenza domiciliare fiduciaria con sorveglianza a</w:t>
            </w:r>
            <w:r>
              <w:rPr>
                <w:rFonts w:ascii="Bookman Old Style" w:hAnsi="Bookman Old Style"/>
                <w:i/>
                <w:sz w:val="22"/>
                <w:szCs w:val="22"/>
              </w:rPr>
              <w:t>ttiva, dai dipendenti pubblici.</w:t>
            </w:r>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eastAsia="Times New Roman" w:hAnsi="Bookman Old Style" w:cs="Calibri"/>
                <w:b/>
                <w:lang w:eastAsia="it-IT"/>
              </w:rPr>
              <w:t>3.</w:t>
            </w:r>
            <w:r>
              <w:rPr>
                <w:rFonts w:ascii="Bookman Old Style" w:eastAsia="Times New Roman" w:hAnsi="Bookman Old Style" w:cs="Calibri"/>
                <w:lang w:eastAsia="it-IT"/>
              </w:rPr>
              <w:t xml:space="preserve"> Qualora non sia possibile ricorrere al lavoro agile, anche nella forma semplificata di cui al comma 1, lettera b), </w:t>
            </w:r>
            <w:r>
              <w:rPr>
                <w:rFonts w:ascii="Bookman Old Style" w:hAnsi="Bookman Old Style" w:cs="Calibri"/>
                <w:shd w:val="clear" w:color="auto" w:fill="FFFFFF"/>
              </w:rPr>
              <w:t>e per i periodi di assenza dal servizio dei dipendenti delle amministrazioni di cui all'articolo 1, comma</w:t>
            </w:r>
            <w:r>
              <w:rPr>
                <w:rFonts w:ascii="Bookman Old Style" w:hAnsi="Bookman Old Style" w:cs="Calibri"/>
                <w:shd w:val="clear" w:color="auto" w:fill="FFFFFF"/>
              </w:rPr>
              <w:t xml:space="preserve"> 2, del decreto legislativo 30 marzo 2001, n. 165, imposti dai provvedimenti di contenimento del fenomeno epidemiologico da COVID-19, adottati nella vigenza dell'articolo 3, comma 1, del decreto-legge 23 febbraio. 2020, n. 6, convertito, con modificazioni,</w:t>
            </w:r>
            <w:r>
              <w:rPr>
                <w:rFonts w:ascii="Bookman Old Style" w:hAnsi="Bookman Old Style" w:cs="Calibri"/>
                <w:shd w:val="clear" w:color="auto" w:fill="FFFFFF"/>
              </w:rPr>
              <w:t xml:space="preserve"> dalla legge 5 marzo 2020, n. 13 e dell’articolo 2, comma 1 del decreto legge 25 marzo 2020,n.19,</w:t>
            </w:r>
            <w:r>
              <w:rPr>
                <w:rFonts w:ascii="Bookman Old Style" w:eastAsia="Times New Roman" w:hAnsi="Bookman Old Style" w:cs="Calibri"/>
                <w:lang w:eastAsia="it-IT"/>
              </w:rPr>
              <w:t>le amministrazioni utilizzano gli strumenti delle ferie pregresse, del congedo, della banca ore, della rotazione e di altri analoghi istituti, nel rispetto del</w:t>
            </w:r>
            <w:r>
              <w:rPr>
                <w:rFonts w:ascii="Bookman Old Style" w:eastAsia="Times New Roman" w:hAnsi="Bookman Old Style" w:cs="Calibri"/>
                <w:lang w:eastAsia="it-IT"/>
              </w:rPr>
              <w:t>la contrattazione collettiva. Esperite tali possibilità le amministrazioni possono motivatamente esentare il personale dipendente dal servizio. Il periodo di esenzione dal servizio costituisce servizio prestato a tutti gli effetti di legge e l'amministrazi</w:t>
            </w:r>
            <w:r>
              <w:rPr>
                <w:rFonts w:ascii="Bookman Old Style" w:eastAsia="Times New Roman" w:hAnsi="Bookman Old Style" w:cs="Calibri"/>
                <w:lang w:eastAsia="it-IT"/>
              </w:rPr>
              <w:t>one non corrisponde l'indennità sostitutiva di mensa, ove prevista. Tale periodo non è computabile nel limite di cui all'articolo 37, terzo comma, del decreto del Presidente della Repubblica 10 gennaio 1957, n. 3.</w:t>
            </w: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sz w:val="22"/>
                <w:szCs w:val="22"/>
              </w:rPr>
            </w:pPr>
            <w:bookmarkStart w:id="9" w:name="_Hlk35419241"/>
            <w:r>
              <w:rPr>
                <w:rStyle w:val="normaltextrun"/>
                <w:rFonts w:ascii="Bookman Old Style" w:hAnsi="Bookman Old Style"/>
                <w:b/>
                <w:bCs/>
                <w:i/>
                <w:sz w:val="22"/>
                <w:szCs w:val="22"/>
                <w:u w:val="single"/>
              </w:rPr>
              <w:t>Misure organizzative.</w:t>
            </w:r>
            <w:r>
              <w:rPr>
                <w:rStyle w:val="normaltextrun"/>
                <w:rFonts w:ascii="Bookman Old Style" w:hAnsi="Bookman Old Style"/>
                <w:i/>
                <w:sz w:val="22"/>
                <w:szCs w:val="22"/>
              </w:rPr>
              <w:t xml:space="preserve"> Il terzo comma dell’</w:t>
            </w:r>
            <w:r>
              <w:rPr>
                <w:rStyle w:val="normaltextrun"/>
                <w:rFonts w:ascii="Bookman Old Style" w:hAnsi="Bookman Old Style"/>
                <w:i/>
                <w:sz w:val="22"/>
                <w:szCs w:val="22"/>
              </w:rPr>
              <w:t>art. 87 stabilisce che ove non sia possibile ricorrere al lavoro agile in forma semplificata, per limitare la presenza del personale negli uffici le amministrazioni utilizzano, nel rispetto della contrattazione collettiva, gli strumenti delle ferie pregres</w:t>
            </w:r>
            <w:r>
              <w:rPr>
                <w:rStyle w:val="normaltextrun"/>
                <w:rFonts w:ascii="Bookman Old Style" w:hAnsi="Bookman Old Style"/>
                <w:i/>
                <w:sz w:val="22"/>
                <w:szCs w:val="22"/>
              </w:rPr>
              <w:t>se, dei congedi, dei recuperi in banca delle ore, della rotazione del personale e altri analoghi istituti.</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b/>
                <w:bCs/>
                <w:i/>
                <w:sz w:val="22"/>
                <w:szCs w:val="22"/>
                <w:u w:val="single"/>
              </w:rPr>
              <w:t>Esenzione dal servizio.</w:t>
            </w:r>
            <w:r>
              <w:rPr>
                <w:rStyle w:val="normaltextrun"/>
                <w:rFonts w:ascii="Bookman Old Style" w:hAnsi="Bookman Old Style"/>
                <w:i/>
                <w:sz w:val="22"/>
                <w:szCs w:val="22"/>
              </w:rPr>
              <w:t xml:space="preserve"> Con una norma di chiusura del sistema è previsto che, esperite le opzioni su riportate, </w:t>
            </w:r>
            <w:r>
              <w:rPr>
                <w:rStyle w:val="normaltextrun"/>
                <w:rFonts w:ascii="Bookman Old Style" w:hAnsi="Bookman Old Style"/>
                <w:i/>
                <w:sz w:val="22"/>
                <w:szCs w:val="22"/>
                <w:u w:val="single"/>
              </w:rPr>
              <w:t>il datore di lavoro può motivatamente</w:t>
            </w:r>
            <w:r>
              <w:rPr>
                <w:rStyle w:val="normaltextrun"/>
                <w:rFonts w:ascii="Bookman Old Style" w:hAnsi="Bookman Old Style"/>
                <w:i/>
                <w:sz w:val="22"/>
                <w:szCs w:val="22"/>
                <w:u w:val="single"/>
              </w:rPr>
              <w:t xml:space="preserve"> esentare il lavoratore dal servizio</w:t>
            </w:r>
            <w:r>
              <w:rPr>
                <w:rStyle w:val="normaltextrun"/>
                <w:rFonts w:ascii="Bookman Old Style" w:hAnsi="Bookman Old Style"/>
                <w:i/>
                <w:sz w:val="22"/>
                <w:szCs w:val="22"/>
              </w:rPr>
              <w:t>: in tal caso il periodo di esenzione costituisce servizio prestato ai fini economici e previdenziali, con esclusione della corresponsione dell’indennità sostitutiva di mensa.</w:t>
            </w:r>
          </w:p>
          <w:bookmarkEnd w:id="9"/>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Fonts w:ascii="Bookman Old Style" w:hAnsi="Bookman Old Style"/>
                <w:i/>
                <w:sz w:val="22"/>
                <w:szCs w:val="22"/>
              </w:rPr>
              <w:t>In sede di conversione il terzo comma dell’a</w:t>
            </w:r>
            <w:r>
              <w:rPr>
                <w:rFonts w:ascii="Bookman Old Style" w:hAnsi="Bookman Old Style"/>
                <w:i/>
                <w:sz w:val="22"/>
                <w:szCs w:val="22"/>
              </w:rPr>
              <w:t>rt. 87 è stato integrato con la previsione già contenuta all’art. 19, comma 3, del DL n. 9/2020, che ha equiparato al servizio effettivamente prestato i periodi di assenza dei dipendenti pubblici imposte dai provvedimenti autoritativi adottati per il conte</w:t>
            </w:r>
            <w:r>
              <w:rPr>
                <w:rFonts w:ascii="Bookman Old Style" w:hAnsi="Bookman Old Style"/>
                <w:i/>
                <w:sz w:val="22"/>
                <w:szCs w:val="22"/>
              </w:rPr>
              <w:t>nimento dell’epidemia.</w:t>
            </w:r>
          </w:p>
          <w:p w:rsidR="001F679A" w:rsidRDefault="001F679A">
            <w:pPr>
              <w:rPr>
                <w:rFonts w:ascii="Bookman Old Style" w:hAnsi="Bookman Old Style"/>
              </w:rPr>
            </w:pPr>
          </w:p>
        </w:tc>
      </w:tr>
      <w:tr w:rsidR="001F679A">
        <w:tc>
          <w:tcPr>
            <w:tcW w:w="7138" w:type="dxa"/>
          </w:tcPr>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hAnsi="Bookman Old Style" w:cs="Calibri"/>
                <w:b/>
                <w:shd w:val="clear" w:color="auto" w:fill="FFFFFF"/>
              </w:rPr>
              <w:t>3-</w:t>
            </w:r>
            <w:r>
              <w:rPr>
                <w:rStyle w:val="Enfasicorsivo"/>
                <w:rFonts w:ascii="Bookman Old Style" w:hAnsi="Bookman Old Style" w:cs="Calibri"/>
                <w:b/>
                <w:shd w:val="clear" w:color="auto" w:fill="FFFFFF"/>
              </w:rPr>
              <w:t>bis</w:t>
            </w:r>
            <w:r>
              <w:rPr>
                <w:rFonts w:ascii="Bookman Old Style" w:hAnsi="Bookman Old Style" w:cs="Calibri"/>
                <w:b/>
                <w:shd w:val="clear" w:color="auto" w:fill="FFFFFF"/>
              </w:rPr>
              <w:t>.</w:t>
            </w:r>
            <w:r>
              <w:rPr>
                <w:rFonts w:ascii="Bookman Old Style" w:hAnsi="Bookman Old Style" w:cs="Calibri"/>
                <w:shd w:val="clear" w:color="auto" w:fill="FFFFFF"/>
              </w:rPr>
              <w:t xml:space="preserve"> </w:t>
            </w:r>
            <w:r>
              <w:rPr>
                <w:rFonts w:ascii="Bookman Old Style" w:hAnsi="Bookman Old Style" w:cs="Calibri"/>
                <w:b/>
                <w:shd w:val="clear" w:color="auto" w:fill="FFFFFF"/>
              </w:rPr>
              <w:t>All'articolo 71, comma 1, del decreto-legge 25 giugno 2008, n. 112, convertito, con modificazioni, dalla legge 6 agosto 2008, n, 133, primo periodo, dopo le parole “di qualunque durata,” sono aggiunte le seguenti: “ad esclus</w:t>
            </w:r>
            <w:r>
              <w:rPr>
                <w:rFonts w:ascii="Bookman Old Style" w:hAnsi="Bookman Old Style" w:cs="Calibri"/>
                <w:b/>
                <w:shd w:val="clear" w:color="auto" w:fill="FFFFFF"/>
              </w:rPr>
              <w:t>ione di quelli relativi al ricovero ospedaliero in strutture del servizio sanitario nazionale per l’erogazione delle prestazioni rientranti nei livelli essenziali di assistenza (LEA),”. Agli oneri in termini dì fabbisogno e indebitamento netto derivanti da</w:t>
            </w:r>
            <w:r>
              <w:rPr>
                <w:rFonts w:ascii="Bookman Old Style" w:hAnsi="Bookman Old Style" w:cs="Calibri"/>
                <w:b/>
                <w:shd w:val="clear" w:color="auto" w:fill="FFFFFF"/>
              </w:rPr>
              <w:t>l presente comma si provvede ai sensi dell’articolo 126, comma 6-</w:t>
            </w:r>
            <w:r>
              <w:rPr>
                <w:rStyle w:val="Enfasicorsivo"/>
                <w:rFonts w:ascii="Bookman Old Style" w:hAnsi="Bookman Old Style" w:cs="Calibri"/>
                <w:b/>
                <w:shd w:val="clear" w:color="auto" w:fill="FFFFFF"/>
              </w:rPr>
              <w:t>bis</w:t>
            </w:r>
            <w:r>
              <w:rPr>
                <w:rFonts w:ascii="Bookman Old Style" w:hAnsi="Bookman Old Style" w:cs="Calibri"/>
                <w:b/>
                <w:shd w:val="clear" w:color="auto" w:fill="FFFFFF"/>
              </w:rPr>
              <w:t>.</w:t>
            </w: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Fonts w:ascii="Bookman Old Style" w:hAnsi="Bookman Old Style"/>
                <w:i/>
                <w:sz w:val="22"/>
                <w:szCs w:val="22"/>
              </w:rPr>
              <w:t>La previsione replica la disciplina introdotta dall’articolo 19, comma 2, del DL n. 9/2020, che esclude l’applicazione delle trattenute di cui all’art. 71 del DL n. 112/2008 in caso di r</w:t>
            </w:r>
            <w:r>
              <w:rPr>
                <w:rFonts w:ascii="Bookman Old Style" w:hAnsi="Bookman Old Style"/>
                <w:i/>
                <w:sz w:val="22"/>
                <w:szCs w:val="22"/>
              </w:rPr>
              <w:t>icovero ospedaliero.</w:t>
            </w:r>
          </w:p>
          <w:p w:rsidR="001F679A" w:rsidRDefault="001F679A">
            <w:pPr>
              <w:pStyle w:val="paragraph"/>
              <w:spacing w:before="0" w:beforeAutospacing="0" w:after="0" w:afterAutospacing="0"/>
              <w:jc w:val="both"/>
              <w:textAlignment w:val="baseline"/>
              <w:rPr>
                <w:rStyle w:val="normaltextrun"/>
                <w:rFonts w:ascii="Bookman Old Style" w:hAnsi="Bookman Old Style"/>
                <w:b/>
                <w:bCs/>
                <w:sz w:val="22"/>
                <w:szCs w:val="22"/>
                <w:u w:val="single"/>
              </w:rPr>
            </w:pPr>
          </w:p>
        </w:tc>
      </w:tr>
      <w:tr w:rsidR="001F679A">
        <w:tc>
          <w:tcPr>
            <w:tcW w:w="7138" w:type="dxa"/>
            <w:tcBorders>
              <w:bottom w:val="single" w:sz="4" w:space="0" w:color="auto"/>
            </w:tcBorders>
          </w:tcPr>
          <w:p w:rsidR="001F679A" w:rsidRDefault="005319EA">
            <w:pPr>
              <w:autoSpaceDE w:val="0"/>
              <w:autoSpaceDN w:val="0"/>
              <w:adjustRightInd w:val="0"/>
              <w:jc w:val="both"/>
              <w:rPr>
                <w:rFonts w:ascii="Bookman Old Style" w:eastAsia="Times New Roman" w:hAnsi="Bookman Old Style"/>
                <w:b/>
                <w:bCs/>
                <w:lang w:eastAsia="it-IT"/>
              </w:rPr>
            </w:pPr>
            <w:r>
              <w:rPr>
                <w:rFonts w:ascii="Bookman Old Style" w:hAnsi="Bookman Old Style"/>
                <w:b/>
                <w:bCs/>
              </w:rPr>
              <w:t>3-</w:t>
            </w:r>
            <w:r>
              <w:rPr>
                <w:rFonts w:ascii="Bookman Old Style" w:hAnsi="Bookman Old Style"/>
                <w:b/>
                <w:bCs/>
                <w:i/>
                <w:iCs/>
              </w:rPr>
              <w:t>ter</w:t>
            </w:r>
            <w:r>
              <w:rPr>
                <w:rFonts w:ascii="Bookman Old Style" w:hAnsi="Bookman Old Style"/>
                <w:b/>
                <w:bCs/>
              </w:rPr>
              <w:t xml:space="preserve">. La valutazione degli apprendimenti, periodica e finale, oggetto dell'attività didattica svolta in presenza o svolta a distanza a seguito dell'emergenza COVID-19 e fino alla data di cessazione dello stato di emergenza, </w:t>
            </w:r>
            <w:r>
              <w:rPr>
                <w:rFonts w:ascii="Bookman Old Style" w:hAnsi="Bookman Old Style"/>
                <w:b/>
                <w:bCs/>
              </w:rPr>
              <w:t>deliberato dal Consiglio dei Ministri il 31 gennaio 2020, e comunque per l'anno scolastico 2019/20, produce gli stessi effetti delle attività previste per le istituzioni scolastiche del primo ciclo, dal decreto legislativo 13 aprile 2017,n. 62 e per le ist</w:t>
            </w:r>
            <w:r>
              <w:rPr>
                <w:rFonts w:ascii="Bookman Old Style" w:hAnsi="Bookman Old Style"/>
                <w:b/>
                <w:bCs/>
              </w:rPr>
              <w:t>ituzioni scolastiche del secondo ciclo dall'articolo 4 del decreto del Presidente della Repubblica 22 giugno 2009, n. 122 e dal decreto legislativo 13 aprile 2017, n. 62»</w:t>
            </w:r>
          </w:p>
        </w:tc>
        <w:tc>
          <w:tcPr>
            <w:tcW w:w="6891" w:type="dxa"/>
            <w:tcBorders>
              <w:bottom w:val="single" w:sz="4" w:space="0" w:color="auto"/>
            </w:tcBorders>
          </w:tcPr>
          <w:p w:rsidR="001F679A" w:rsidRDefault="001F679A">
            <w:pPr>
              <w:pStyle w:val="paragraph"/>
              <w:spacing w:before="0" w:beforeAutospacing="0" w:after="0" w:afterAutospacing="0"/>
              <w:jc w:val="both"/>
              <w:textAlignment w:val="baseline"/>
              <w:rPr>
                <w:rStyle w:val="normaltextrun"/>
                <w:rFonts w:ascii="Bookman Old Style" w:hAnsi="Bookman Old Style"/>
                <w:sz w:val="22"/>
                <w:szCs w:val="22"/>
              </w:rPr>
            </w:pPr>
          </w:p>
        </w:tc>
      </w:tr>
      <w:tr w:rsidR="001F679A">
        <w:tc>
          <w:tcPr>
            <w:tcW w:w="7138" w:type="dxa"/>
            <w:tcBorders>
              <w:bottom w:val="single" w:sz="4" w:space="0" w:color="auto"/>
            </w:tcBorders>
          </w:tcPr>
          <w:p w:rsidR="001F679A" w:rsidRDefault="005319EA">
            <w:pPr>
              <w:shd w:val="clear" w:color="auto" w:fill="FFFFFF"/>
              <w:spacing w:before="30" w:after="30"/>
              <w:ind w:left="30"/>
              <w:jc w:val="both"/>
              <w:rPr>
                <w:rFonts w:ascii="Bookman Old Style" w:eastAsia="Times New Roman" w:hAnsi="Bookman Old Style" w:cs="Calibri"/>
                <w:b/>
                <w:lang w:eastAsia="it-IT"/>
              </w:rPr>
            </w:pPr>
            <w:r>
              <w:rPr>
                <w:rFonts w:ascii="Bookman Old Style" w:hAnsi="Bookman Old Style" w:cs="Calibri"/>
                <w:b/>
                <w:shd w:val="clear" w:color="auto" w:fill="FFFFFF"/>
              </w:rPr>
              <w:t>4-</w:t>
            </w:r>
            <w:r>
              <w:rPr>
                <w:rStyle w:val="Enfasicorsivo"/>
                <w:rFonts w:ascii="Bookman Old Style" w:hAnsi="Bookman Old Style" w:cs="Calibri"/>
                <w:b/>
                <w:shd w:val="clear" w:color="auto" w:fill="FFFFFF"/>
              </w:rPr>
              <w:t>bis.</w:t>
            </w:r>
            <w:r>
              <w:rPr>
                <w:rFonts w:ascii="Bookman Old Style" w:hAnsi="Bookman Old Style" w:cs="Calibri"/>
                <w:b/>
                <w:shd w:val="clear" w:color="auto" w:fill="FFFFFF"/>
              </w:rPr>
              <w:t xml:space="preserve"> Fino al termine stabilito ai sensi del comma 1, e comunque non oltre il 30 settembre 2020, al fine di fronteggiare le particolari esigenze emergenziali connesse all’epidemia da COVID-19, anche in deroga a. quanto stabilito dai contratti collettivi naziona</w:t>
            </w:r>
            <w:r>
              <w:rPr>
                <w:rFonts w:ascii="Bookman Old Style" w:hAnsi="Bookman Old Style" w:cs="Calibri"/>
                <w:b/>
                <w:shd w:val="clear" w:color="auto" w:fill="FFFFFF"/>
              </w:rPr>
              <w:t>li vigenti, i dipendenti delle amministrazioni pubbliche di cui all’articolo 1, comma 2, del decreto legislativo 30 marzo 2001, n. 165, possono cedere, in tutto o in parte, i riposi e le ferie maturati fino al 31 dicembre 2019 ad altro dipendente della med</w:t>
            </w:r>
            <w:r>
              <w:rPr>
                <w:rFonts w:ascii="Bookman Old Style" w:hAnsi="Bookman Old Style" w:cs="Calibri"/>
                <w:b/>
                <w:shd w:val="clear" w:color="auto" w:fill="FFFFFF"/>
              </w:rPr>
              <w:t>esima amministrazione di appartenenza, senza distinzione tra le diversa categorie di inquadramento o ai diversi profili posseduti. La cessione avviene in forma scritta ed è comunicata al dirigente del dipendente cedente e a quello del dipendente ricevente,</w:t>
            </w:r>
            <w:r>
              <w:rPr>
                <w:rFonts w:ascii="Bookman Old Style" w:hAnsi="Bookman Old Style" w:cs="Calibri"/>
                <w:b/>
                <w:shd w:val="clear" w:color="auto" w:fill="FFFFFF"/>
              </w:rPr>
              <w:t xml:space="preserve"> è a titolo gratuito, non può essere sottoposta a condizione o a termine e non è revocabile. Restano fermi i termini temporali previsti per la fruizione delle ferie pregresse dalla disciplina vigente e dalla contrattazione collettiva.</w:t>
            </w:r>
          </w:p>
        </w:tc>
        <w:tc>
          <w:tcPr>
            <w:tcW w:w="6891" w:type="dxa"/>
            <w:tcBorders>
              <w:bottom w:val="single" w:sz="4" w:space="0" w:color="auto"/>
            </w:tcBorders>
          </w:tcPr>
          <w:p w:rsidR="001F679A" w:rsidRDefault="005319EA">
            <w:pPr>
              <w:pStyle w:val="paragraph"/>
              <w:spacing w:before="0" w:beforeAutospacing="0" w:after="0" w:afterAutospacing="0"/>
              <w:jc w:val="both"/>
              <w:textAlignment w:val="baseline"/>
              <w:rPr>
                <w:rStyle w:val="normaltextrun"/>
                <w:rFonts w:ascii="Bookman Old Style" w:hAnsi="Bookman Old Style"/>
                <w:i/>
                <w:iCs/>
                <w:sz w:val="22"/>
                <w:szCs w:val="22"/>
              </w:rPr>
            </w:pPr>
            <w:r>
              <w:rPr>
                <w:rStyle w:val="normaltextrun"/>
                <w:rFonts w:ascii="Bookman Old Style" w:hAnsi="Bookman Old Style"/>
                <w:b/>
                <w:bCs/>
                <w:i/>
                <w:iCs/>
                <w:sz w:val="22"/>
                <w:szCs w:val="22"/>
                <w:u w:val="single"/>
              </w:rPr>
              <w:t>Ferie solidali.</w:t>
            </w:r>
            <w:r>
              <w:rPr>
                <w:rStyle w:val="normaltextrun"/>
                <w:rFonts w:ascii="Bookman Old Style" w:hAnsi="Bookman Old Style"/>
                <w:i/>
                <w:iCs/>
                <w:sz w:val="22"/>
                <w:szCs w:val="22"/>
              </w:rPr>
              <w:t xml:space="preserve"> Si co</w:t>
            </w:r>
            <w:r>
              <w:rPr>
                <w:rStyle w:val="normaltextrun"/>
                <w:rFonts w:ascii="Bookman Old Style" w:hAnsi="Bookman Old Style"/>
                <w:i/>
                <w:iCs/>
                <w:sz w:val="22"/>
                <w:szCs w:val="22"/>
              </w:rPr>
              <w:t>nsente la possibilità ai dipendenti di ciascuna amministrazione di cedere reciprocamente giornate di ferie o riposi compensativi, anche in deroga alle discipline di CCNL vigenti.</w:t>
            </w:r>
          </w:p>
        </w:tc>
      </w:tr>
      <w:tr w:rsidR="001F679A">
        <w:tc>
          <w:tcPr>
            <w:tcW w:w="7138" w:type="dxa"/>
            <w:tcBorders>
              <w:bottom w:val="single" w:sz="4" w:space="0" w:color="auto"/>
            </w:tcBorders>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5.</w:t>
            </w:r>
            <w:r>
              <w:rPr>
                <w:rFonts w:ascii="Bookman Old Style" w:hAnsi="Bookman Old Style" w:cs="TimesNewRoman"/>
              </w:rPr>
              <w:t xml:space="preserve"> Lo svolgimento delle procedure concorsuali per l’accesso al pubblico impi</w:t>
            </w:r>
            <w:r>
              <w:rPr>
                <w:rFonts w:ascii="Bookman Old Style" w:hAnsi="Bookman Old Style" w:cs="TimesNewRoman"/>
              </w:rPr>
              <w:t>ego, ad esclusione dei casi in cui la valutazione dei candidati sia effettuata esclusivamente su basi curriculari ovvero in modalità telematica, sono sospese per sessanta giorni a decorrere dall’entrata in vigore del presente decreto. Resta ferma la conclu</w:t>
            </w:r>
            <w:r>
              <w:rPr>
                <w:rFonts w:ascii="Bookman Old Style" w:hAnsi="Bookman Old Style" w:cs="TimesNewRoman"/>
              </w:rPr>
              <w:t>sione delle procedure per le quali risulti già ultimata la valutazione dei candidati, nonché la possibilità di svolgimento dei procedimenti per il conferimento di incarichi, anche dirigenziali, nelle pubbliche amministrazioni di cui al comma 1, che si ista</w:t>
            </w:r>
            <w:r>
              <w:rPr>
                <w:rFonts w:ascii="Bookman Old Style" w:hAnsi="Bookman Old Style" w:cs="TimesNewRoman"/>
              </w:rPr>
              <w:t>urano e si svolgono in via telematica e che si possono concludere anche utilizzando le modalità lavorative di cui ai commi che precedono, ivi incluse le procedure relative alle progressioni di cui all’articolo 22, comma 15, del decreto legislativo 25 maggi</w:t>
            </w:r>
            <w:r>
              <w:rPr>
                <w:rFonts w:ascii="Bookman Old Style" w:hAnsi="Bookman Old Style" w:cs="TimesNewRoman"/>
              </w:rPr>
              <w:t>o 2017,n. 75.</w:t>
            </w:r>
          </w:p>
        </w:tc>
        <w:tc>
          <w:tcPr>
            <w:tcW w:w="6891" w:type="dxa"/>
            <w:tcBorders>
              <w:bottom w:val="single" w:sz="4" w:space="0" w:color="auto"/>
            </w:tcBorders>
          </w:tcPr>
          <w:p w:rsidR="001F679A" w:rsidRDefault="005319EA">
            <w:pPr>
              <w:pStyle w:val="paragraph"/>
              <w:spacing w:before="0" w:beforeAutospacing="0" w:after="0" w:afterAutospacing="0"/>
              <w:jc w:val="both"/>
              <w:textAlignment w:val="baseline"/>
              <w:rPr>
                <w:rFonts w:ascii="Bookman Old Style" w:hAnsi="Bookman Old Style"/>
                <w:sz w:val="22"/>
                <w:szCs w:val="22"/>
              </w:rPr>
            </w:pPr>
            <w:r>
              <w:rPr>
                <w:rStyle w:val="normaltextrun"/>
                <w:rFonts w:ascii="Bookman Old Style" w:hAnsi="Bookman Old Style"/>
                <w:i/>
                <w:sz w:val="22"/>
                <w:szCs w:val="22"/>
              </w:rPr>
              <w:t xml:space="preserve">Si prevede la </w:t>
            </w:r>
            <w:r>
              <w:rPr>
                <w:rStyle w:val="normaltextrun"/>
                <w:rFonts w:ascii="Bookman Old Style" w:hAnsi="Bookman Old Style"/>
                <w:i/>
                <w:sz w:val="22"/>
                <w:szCs w:val="22"/>
                <w:u w:val="single"/>
              </w:rPr>
              <w:t>sospensione, per sessanta giorni</w:t>
            </w:r>
            <w:r>
              <w:rPr>
                <w:rStyle w:val="normaltextrun"/>
                <w:rFonts w:ascii="Bookman Old Style" w:hAnsi="Bookman Old Style"/>
                <w:i/>
                <w:sz w:val="22"/>
                <w:szCs w:val="22"/>
              </w:rPr>
              <w:t xml:space="preserve"> a decorrere dalla data di entrata in vigore del DL, dello svolgimento </w:t>
            </w:r>
            <w:r>
              <w:rPr>
                <w:rStyle w:val="normaltextrun"/>
                <w:rFonts w:ascii="Bookman Old Style" w:hAnsi="Bookman Old Style"/>
                <w:i/>
                <w:sz w:val="22"/>
                <w:szCs w:val="22"/>
                <w:u w:val="single"/>
              </w:rPr>
              <w:t>delle procedure concorsuali</w:t>
            </w:r>
            <w:r>
              <w:rPr>
                <w:rStyle w:val="normaltextrun"/>
                <w:rFonts w:ascii="Bookman Old Style" w:hAnsi="Bookman Old Style"/>
                <w:i/>
                <w:sz w:val="22"/>
                <w:szCs w:val="22"/>
              </w:rPr>
              <w:t xml:space="preserve"> per l’accesso al pubblico impiego. Sono escluse dalla sospensione le procedure nelle quali la valutazione dei candidati avviene esclusivamente su base curriculare o in modalità telematica. Resta ferma la possibilità di portare a conclusione le procedure g</w:t>
            </w:r>
            <w:r>
              <w:rPr>
                <w:rStyle w:val="normaltextrun"/>
                <w:rFonts w:ascii="Bookman Old Style" w:hAnsi="Bookman Old Style"/>
                <w:i/>
                <w:sz w:val="22"/>
                <w:szCs w:val="22"/>
              </w:rPr>
              <w:t>ià completate. È altresì possibile il conferimento di incarichi, anche dirigenziali, che si possono istaurare e si svolgere in via telematica. Analogamente è possibile portare a conclusione le procedure di progressione di carriera di cui all’art. 22, comma</w:t>
            </w:r>
            <w:r>
              <w:rPr>
                <w:rStyle w:val="normaltextrun"/>
                <w:rFonts w:ascii="Bookman Old Style" w:hAnsi="Bookman Old Style"/>
                <w:i/>
                <w:sz w:val="22"/>
                <w:szCs w:val="22"/>
              </w:rPr>
              <w:t xml:space="preserve"> 15, del d.lgs. n. 75/2017</w:t>
            </w:r>
            <w:r>
              <w:rPr>
                <w:rStyle w:val="normaltextrun"/>
                <w:rFonts w:ascii="Bookman Old Style" w:hAnsi="Bookman Old Style"/>
                <w:i/>
                <w:iCs/>
                <w:sz w:val="22"/>
                <w:szCs w:val="22"/>
              </w:rPr>
              <w:t>.</w:t>
            </w:r>
          </w:p>
          <w:p w:rsidR="001F679A" w:rsidRDefault="001F679A">
            <w:pPr>
              <w:pStyle w:val="paragraph"/>
              <w:spacing w:before="0" w:beforeAutospacing="0" w:after="0" w:afterAutospacing="0"/>
              <w:jc w:val="both"/>
              <w:textAlignment w:val="baseline"/>
              <w:rPr>
                <w:rStyle w:val="eop"/>
                <w:rFonts w:ascii="Bookman Old Style" w:hAnsi="Bookman Old Style"/>
                <w:i/>
                <w:iCs/>
                <w:sz w:val="22"/>
                <w:szCs w:val="22"/>
              </w:rPr>
            </w:pPr>
          </w:p>
          <w:p w:rsidR="001F679A" w:rsidRDefault="001F679A">
            <w:pPr>
              <w:rPr>
                <w:rFonts w:ascii="Bookman Old Style" w:hAnsi="Bookman Old Style"/>
                <w:i/>
                <w:iCs/>
              </w:rPr>
            </w:pPr>
          </w:p>
        </w:tc>
      </w:tr>
      <w:tr w:rsidR="001F679A">
        <w:tc>
          <w:tcPr>
            <w:tcW w:w="14029" w:type="dxa"/>
            <w:gridSpan w:val="2"/>
            <w:tcBorders>
              <w:top w:val="single" w:sz="4" w:space="0" w:color="auto"/>
              <w:left w:val="single" w:sz="4" w:space="0" w:color="auto"/>
              <w:bottom w:val="single" w:sz="4" w:space="0" w:color="auto"/>
              <w:right w:val="single" w:sz="4" w:space="0" w:color="auto"/>
            </w:tcBorders>
          </w:tcPr>
          <w:p w:rsidR="001F679A" w:rsidRDefault="005319EA">
            <w:pPr>
              <w:pStyle w:val="Titolo2"/>
              <w:rPr>
                <w:rStyle w:val="normaltextrun"/>
                <w:rFonts w:ascii="Bookman Old Style" w:hAnsi="Bookman Old Style"/>
                <w:bCs/>
                <w:sz w:val="22"/>
                <w:szCs w:val="22"/>
              </w:rPr>
            </w:pPr>
            <w:bookmarkStart w:id="10" w:name="_Toc37261883"/>
            <w:bookmarkStart w:id="11" w:name="_Toc40823537"/>
            <w:r>
              <w:rPr>
                <w:rStyle w:val="normaltextrun"/>
                <w:bCs/>
              </w:rPr>
              <w:t>Disposizioni in materia di lavoro agile - Art. 39</w:t>
            </w:r>
            <w:bookmarkEnd w:id="10"/>
            <w:bookmarkEnd w:id="11"/>
          </w:p>
        </w:tc>
      </w:tr>
      <w:tr w:rsidR="001F679A">
        <w:tc>
          <w:tcPr>
            <w:tcW w:w="7138" w:type="dxa"/>
            <w:tcBorders>
              <w:top w:val="single" w:sz="4" w:space="0" w:color="auto"/>
              <w:left w:val="single" w:sz="4" w:space="0" w:color="auto"/>
              <w:bottom w:val="single" w:sz="4" w:space="0" w:color="auto"/>
              <w:right w:val="single" w:sz="4" w:space="0" w:color="auto"/>
            </w:tcBorders>
          </w:tcPr>
          <w:p w:rsidR="001F679A" w:rsidRDefault="005319EA">
            <w:pPr>
              <w:autoSpaceDE w:val="0"/>
              <w:autoSpaceDN w:val="0"/>
              <w:adjustRightInd w:val="0"/>
              <w:jc w:val="both"/>
              <w:rPr>
                <w:rFonts w:ascii="Bookman Old Style" w:eastAsia="Times New Roman" w:hAnsi="Bookman Old Style" w:cs="Calibri"/>
                <w:lang w:eastAsia="it-IT"/>
              </w:rPr>
            </w:pPr>
            <w:r>
              <w:rPr>
                <w:rFonts w:ascii="Bookman Old Style" w:eastAsia="Times New Roman" w:hAnsi="Bookman Old Style" w:cs="Calibri"/>
                <w:b/>
                <w:lang w:eastAsia="it-IT"/>
              </w:rPr>
              <w:t>1.</w:t>
            </w:r>
            <w:r>
              <w:rPr>
                <w:rFonts w:ascii="Bookman Old Style" w:eastAsia="Times New Roman" w:hAnsi="Bookman Old Style" w:cs="Calibri"/>
                <w:lang w:eastAsia="it-IT"/>
              </w:rPr>
              <w:t> </w:t>
            </w:r>
            <w:r>
              <w:rPr>
                <w:rFonts w:ascii="Bookman Old Style" w:hAnsi="Bookman Old Style" w:cs="Calibri"/>
                <w:b/>
              </w:rPr>
              <w:t xml:space="preserve">Fino alla cessazione dello stato di emergenza epidemiologica da COVlD-2019 </w:t>
            </w:r>
            <w:r>
              <w:rPr>
                <w:rFonts w:ascii="Bookman Old Style" w:eastAsia="Times New Roman" w:hAnsi="Bookman Old Style" w:cs="Calibri"/>
                <w:lang w:eastAsia="it-IT"/>
              </w:rPr>
              <w:t xml:space="preserve">i lavoratori dipendenti disabili nelle condizioni di cui all’articolo 3, comma 3, della legge 5 </w:t>
            </w:r>
            <w:r>
              <w:rPr>
                <w:rFonts w:ascii="Bookman Old Style" w:eastAsia="Times New Roman" w:hAnsi="Bookman Old Style" w:cs="Calibri"/>
                <w:lang w:eastAsia="it-IT"/>
              </w:rPr>
              <w:t>febbraio 1992, n. 104 o che abbiano nel proprio nucleo familiare una persona con disabilità nelle condizioni di cui all’articolo 3, comma 3, della legge 5 febbraio 1992, n. 104, hanno diritto a svolgere la prestazione di lavoro in modalità agile ai sensi d</w:t>
            </w:r>
            <w:r>
              <w:rPr>
                <w:rFonts w:ascii="Bookman Old Style" w:eastAsia="Times New Roman" w:hAnsi="Bookman Old Style" w:cs="Calibri"/>
                <w:lang w:eastAsia="it-IT"/>
              </w:rPr>
              <w:t>agli articoli da 18 a 23 della legge 22 maggio 2017, n. 81, a condizione che tale modalità sia compatibile con le caratteristiche della prestazione.</w:t>
            </w:r>
          </w:p>
          <w:p w:rsidR="001F679A" w:rsidRDefault="005319EA">
            <w:pPr>
              <w:spacing w:before="30" w:after="150"/>
              <w:ind w:left="30"/>
              <w:jc w:val="both"/>
              <w:rPr>
                <w:rFonts w:ascii="Bookman Old Style" w:eastAsia="Times New Roman" w:hAnsi="Bookman Old Style" w:cs="Calibri"/>
                <w:lang w:eastAsia="it-IT"/>
              </w:rPr>
            </w:pPr>
            <w:r>
              <w:rPr>
                <w:rFonts w:ascii="Bookman Old Style" w:eastAsia="Times New Roman" w:hAnsi="Bookman Old Style" w:cs="Calibri"/>
                <w:b/>
                <w:lang w:eastAsia="it-IT"/>
              </w:rPr>
              <w:t>2.</w:t>
            </w:r>
            <w:r>
              <w:rPr>
                <w:rFonts w:ascii="Bookman Old Style" w:eastAsia="Times New Roman" w:hAnsi="Bookman Old Style" w:cs="Calibri"/>
                <w:lang w:eastAsia="it-IT"/>
              </w:rPr>
              <w:t> Ai lavoratori del settore privato affetti da gravi e comprovate patologie con ridotta capacità lavorativ</w:t>
            </w:r>
            <w:r>
              <w:rPr>
                <w:rFonts w:ascii="Bookman Old Style" w:eastAsia="Times New Roman" w:hAnsi="Bookman Old Style" w:cs="Calibri"/>
                <w:lang w:eastAsia="it-IT"/>
              </w:rPr>
              <w:t>a è riconosciuta la priorità nell’accoglimento delle istanze di svolgimento delle prestazioni lavorative in modalità agile ai sensi degli articoli da 18 a 23 della legge 22 maggio 2017, n. 81.</w:t>
            </w:r>
          </w:p>
          <w:p w:rsidR="001F679A" w:rsidRDefault="005319EA">
            <w:pPr>
              <w:spacing w:after="30"/>
              <w:ind w:left="30"/>
              <w:jc w:val="both"/>
              <w:rPr>
                <w:rFonts w:ascii="Bookman Old Style" w:eastAsia="Times New Roman" w:hAnsi="Bookman Old Style" w:cs="Calibri"/>
                <w:b/>
                <w:bCs/>
                <w:lang w:eastAsia="it-IT"/>
              </w:rPr>
            </w:pPr>
            <w:r>
              <w:rPr>
                <w:rFonts w:ascii="Bookman Old Style" w:hAnsi="Bookman Old Style" w:cs="Calibri"/>
                <w:b/>
              </w:rPr>
              <w:t>2</w:t>
            </w:r>
            <w:r>
              <w:rPr>
                <w:rFonts w:ascii="Bookman Old Style" w:hAnsi="Bookman Old Style" w:cs="Calibri"/>
                <w:b/>
                <w:i/>
                <w:iCs/>
              </w:rPr>
              <w:t>-bis</w:t>
            </w:r>
            <w:r>
              <w:rPr>
                <w:rFonts w:ascii="Bookman Old Style" w:hAnsi="Bookman Old Style" w:cs="Calibri"/>
                <w:b/>
              </w:rPr>
              <w:t>. Le disposizioni di cui ai commi 1 e 2 del presente artic</w:t>
            </w:r>
            <w:r>
              <w:rPr>
                <w:rFonts w:ascii="Bookman Old Style" w:hAnsi="Bookman Old Style" w:cs="Calibri"/>
                <w:b/>
              </w:rPr>
              <w:t>olo si applicano anche ai lavoratori immunodepressi e ai familiari conviventi di persone immunodepresse.</w:t>
            </w:r>
          </w:p>
        </w:tc>
        <w:tc>
          <w:tcPr>
            <w:tcW w:w="6891" w:type="dxa"/>
            <w:tcBorders>
              <w:top w:val="single" w:sz="4" w:space="0" w:color="auto"/>
              <w:left w:val="single" w:sz="4" w:space="0" w:color="auto"/>
              <w:bottom w:val="single" w:sz="4" w:space="0" w:color="auto"/>
              <w:right w:val="single" w:sz="4" w:space="0" w:color="auto"/>
            </w:tcBorders>
          </w:tcPr>
          <w:p w:rsidR="001F679A" w:rsidRDefault="005319EA">
            <w:pPr>
              <w:pStyle w:val="paragraph"/>
              <w:spacing w:before="0" w:beforeAutospacing="0" w:after="0" w:afterAutospacing="0"/>
              <w:jc w:val="both"/>
              <w:textAlignment w:val="baseline"/>
              <w:rPr>
                <w:rStyle w:val="normaltextrun"/>
                <w:rFonts w:ascii="Bookman Old Style" w:hAnsi="Bookman Old Style"/>
                <w:i/>
                <w:sz w:val="22"/>
                <w:szCs w:val="22"/>
              </w:rPr>
            </w:pPr>
            <w:r>
              <w:rPr>
                <w:rStyle w:val="normaltextrun"/>
                <w:rFonts w:ascii="Bookman Old Style" w:hAnsi="Bookman Old Style"/>
                <w:b/>
                <w:bCs/>
                <w:i/>
                <w:sz w:val="22"/>
                <w:szCs w:val="22"/>
              </w:rPr>
              <w:t>Dipendenti con disabilità o familiari disabili.</w:t>
            </w:r>
            <w:r>
              <w:rPr>
                <w:rStyle w:val="normaltextrun"/>
                <w:rFonts w:ascii="Bookman Old Style" w:hAnsi="Bookman Old Style"/>
                <w:i/>
                <w:sz w:val="22"/>
                <w:szCs w:val="22"/>
              </w:rPr>
              <w:t xml:space="preserve"> L’art. 39 del DL n. 18/2020 stabilisce che, fino alla cessazione dello stato di emergenza, i lavoratori dipendenti disabili o che abbiano nel proprio nucleo familiare una persona con disabilità (art.3, comma 3, della legge n.104/1992), hanno diritto a svo</w:t>
            </w:r>
            <w:r>
              <w:rPr>
                <w:rStyle w:val="normaltextrun"/>
                <w:rFonts w:ascii="Bookman Old Style" w:hAnsi="Bookman Old Style"/>
                <w:i/>
                <w:sz w:val="22"/>
                <w:szCs w:val="22"/>
              </w:rPr>
              <w:t>lgere la prestazione di lavoro in modalità agile, a condizione che tale modalità sia compatibile con le caratteristiche della prestazione.</w:t>
            </w:r>
          </w:p>
          <w:p w:rsidR="001F679A" w:rsidRDefault="005319EA">
            <w:pPr>
              <w:pStyle w:val="paragraph"/>
              <w:spacing w:before="0" w:beforeAutospacing="0" w:after="0" w:afterAutospacing="0"/>
              <w:jc w:val="both"/>
              <w:textAlignment w:val="baseline"/>
              <w:rPr>
                <w:rStyle w:val="normaltextrun"/>
                <w:rFonts w:ascii="Bookman Old Style" w:hAnsi="Bookman Old Style"/>
                <w:sz w:val="22"/>
                <w:szCs w:val="22"/>
              </w:rPr>
            </w:pPr>
            <w:r>
              <w:rPr>
                <w:rStyle w:val="normaltextrun"/>
                <w:rFonts w:ascii="Bookman Old Style" w:hAnsi="Bookman Old Style"/>
                <w:i/>
                <w:sz w:val="22"/>
                <w:szCs w:val="22"/>
              </w:rPr>
              <w:t>In sede di conversione tale previsione viene estesa anche ai lavoratori immunodepressi e ai familiari conviventi di p</w:t>
            </w:r>
            <w:r>
              <w:rPr>
                <w:rStyle w:val="normaltextrun"/>
                <w:rFonts w:ascii="Bookman Old Style" w:hAnsi="Bookman Old Style"/>
                <w:i/>
                <w:sz w:val="22"/>
                <w:szCs w:val="22"/>
              </w:rPr>
              <w:t>ersone immunodepresse.</w:t>
            </w:r>
          </w:p>
        </w:tc>
      </w:tr>
      <w:tr w:rsidR="001F679A">
        <w:tc>
          <w:tcPr>
            <w:tcW w:w="14029" w:type="dxa"/>
            <w:gridSpan w:val="2"/>
            <w:tcBorders>
              <w:top w:val="single" w:sz="4" w:space="0" w:color="auto"/>
              <w:left w:val="single" w:sz="4" w:space="0" w:color="auto"/>
              <w:bottom w:val="single" w:sz="4" w:space="0" w:color="auto"/>
              <w:right w:val="single" w:sz="4" w:space="0" w:color="auto"/>
            </w:tcBorders>
          </w:tcPr>
          <w:p w:rsidR="001F679A" w:rsidRDefault="005319EA">
            <w:pPr>
              <w:pStyle w:val="Titolo2"/>
              <w:rPr>
                <w:rStyle w:val="normaltextrun"/>
                <w:rFonts w:ascii="Bookman Old Style" w:hAnsi="Bookman Old Style"/>
                <w:b/>
                <w:sz w:val="22"/>
                <w:szCs w:val="22"/>
              </w:rPr>
            </w:pPr>
            <w:bookmarkStart w:id="12" w:name="_Toc37261884"/>
            <w:bookmarkStart w:id="13" w:name="_Toc40823538"/>
            <w:r>
              <w:rPr>
                <w:rFonts w:eastAsia="Times New Roman"/>
              </w:rPr>
              <w:t xml:space="preserve">Misure per la funzionalità delle Forze di polizia, delle Forze armate, del Corpo nazionale dei Vigili del Fuoco, della carriera prefettizia e del personale dei ruoli dell'Amministrazione civile dell'interno - </w:t>
            </w:r>
            <w:r>
              <w:rPr>
                <w:rFonts w:eastAsia="Times New Roman"/>
                <w:bCs/>
              </w:rPr>
              <w:t>Art. 74.</w:t>
            </w:r>
            <w:bookmarkEnd w:id="12"/>
            <w:bookmarkEnd w:id="13"/>
          </w:p>
        </w:tc>
      </w:tr>
      <w:tr w:rsidR="001F679A">
        <w:tc>
          <w:tcPr>
            <w:tcW w:w="7138" w:type="dxa"/>
            <w:tcBorders>
              <w:top w:val="single" w:sz="4" w:space="0" w:color="auto"/>
              <w:left w:val="single" w:sz="4" w:space="0" w:color="auto"/>
              <w:bottom w:val="single" w:sz="4" w:space="0" w:color="auto"/>
              <w:right w:val="single" w:sz="4" w:space="0" w:color="auto"/>
            </w:tcBorders>
            <w:shd w:val="clear" w:color="auto" w:fill="auto"/>
          </w:tcPr>
          <w:p w:rsidR="001F679A" w:rsidRDefault="005319EA">
            <w:pPr>
              <w:autoSpaceDE w:val="0"/>
              <w:autoSpaceDN w:val="0"/>
              <w:adjustRightInd w:val="0"/>
              <w:jc w:val="both"/>
              <w:rPr>
                <w:rFonts w:ascii="Bookman Old Style" w:hAnsi="Bookman Old Style"/>
                <w:b/>
                <w:bCs/>
                <w:lang w:eastAsia="it-IT"/>
              </w:rPr>
            </w:pPr>
            <w:r>
              <w:rPr>
                <w:rFonts w:ascii="Bookman Old Style" w:hAnsi="Bookman Old Style" w:cs="Calibri"/>
                <w:b/>
                <w:shd w:val="clear" w:color="auto" w:fill="FFFFFF"/>
              </w:rPr>
              <w:t>7-ter.</w:t>
            </w:r>
            <w:r>
              <w:rPr>
                <w:rFonts w:ascii="Bookman Old Style" w:hAnsi="Bookman Old Style" w:cs="Calibri"/>
                <w:shd w:val="clear" w:color="auto" w:fill="FFFFFF"/>
              </w:rPr>
              <w:t xml:space="preserve"> </w:t>
            </w:r>
            <w:r>
              <w:rPr>
                <w:rFonts w:ascii="Bookman Old Style" w:hAnsi="Bookman Old Style"/>
                <w:b/>
              </w:rPr>
              <w:t xml:space="preserve">A </w:t>
            </w:r>
            <w:r>
              <w:rPr>
                <w:rFonts w:ascii="Bookman Old Style" w:hAnsi="Bookman Old Style"/>
                <w:b/>
              </w:rPr>
              <w:t>seguito delle misure di sospensione delle procedure concorsuali adottate per il contrasto al fenomeno epidemiologico da COVID-19, in via sperimentale e comunque con effetto fino al 31 dicembre 2020, allo scopo di corrispondere all’esigenza del ricambio gen</w:t>
            </w:r>
            <w:r>
              <w:rPr>
                <w:rFonts w:ascii="Bookman Old Style" w:hAnsi="Bookman Old Style"/>
                <w:b/>
              </w:rPr>
              <w:t xml:space="preserve">erazionale nelle pubbliche amministrazioni, di semplificare le modalità di svolgimento delle procedure concorsuali e di ridurre i tempi di accesso al pubblico impiego, con regolamento da adottare entro il 31 luglio 2020 ai sensi dell’articolo 17, comma 1, </w:t>
            </w:r>
            <w:r>
              <w:rPr>
                <w:rFonts w:ascii="Bookman Old Style" w:hAnsi="Bookman Old Style"/>
                <w:b/>
              </w:rPr>
              <w:t xml:space="preserve">della legge 23 agosto 1988, n. 400, su proposta del Ministro per la pubblica amministrazione, si provvede ad aggiornare la disciplina regolamentare vigente in materia di reclutamento e di accesso alla qualifica dirigenziale e agli impieghi nelle pubbliche </w:t>
            </w:r>
            <w:r>
              <w:rPr>
                <w:rFonts w:ascii="Bookman Old Style" w:hAnsi="Bookman Old Style"/>
                <w:b/>
              </w:rPr>
              <w:t>amministrazioni. Le procedure concorsuali sono volte a valorizzare e verificare anche il possesso di requisiti specifici e di competenze trasversali tecniche e attitudinali, ivi incluse quelle manageriali per le qualifiche dirigenziali, coerenti con il pro</w:t>
            </w:r>
            <w:r>
              <w:rPr>
                <w:rFonts w:ascii="Bookman Old Style" w:hAnsi="Bookman Old Style"/>
                <w:b/>
              </w:rPr>
              <w:t>filo professionale da reclutare. Le predette procedure sono svolte, ove possibile, con l’ausilio di strumentazione informatica e con l’eventuale supporto di società e professionalità specializzate in materia di reclutamento e di selezione delle risorse uma</w:t>
            </w:r>
            <w:r>
              <w:rPr>
                <w:rFonts w:ascii="Bookman Old Style" w:hAnsi="Bookman Old Style"/>
                <w:b/>
              </w:rPr>
              <w:t>ne.</w:t>
            </w:r>
          </w:p>
        </w:tc>
        <w:tc>
          <w:tcPr>
            <w:tcW w:w="6891" w:type="dxa"/>
            <w:tcBorders>
              <w:top w:val="single" w:sz="4" w:space="0" w:color="auto"/>
              <w:left w:val="single" w:sz="4" w:space="0" w:color="auto"/>
              <w:bottom w:val="single" w:sz="4" w:space="0" w:color="auto"/>
              <w:right w:val="single" w:sz="4" w:space="0" w:color="auto"/>
            </w:tcBorders>
          </w:tcPr>
          <w:p w:rsidR="001F679A" w:rsidRDefault="005319EA">
            <w:pPr>
              <w:pStyle w:val="paragraph"/>
              <w:spacing w:before="0" w:beforeAutospacing="0" w:after="0" w:afterAutospacing="0"/>
              <w:jc w:val="both"/>
              <w:textAlignment w:val="baseline"/>
              <w:rPr>
                <w:rStyle w:val="normaltextrun"/>
                <w:rFonts w:ascii="Bookman Old Style" w:hAnsi="Bookman Old Style"/>
                <w:i/>
                <w:sz w:val="22"/>
                <w:szCs w:val="22"/>
              </w:rPr>
            </w:pPr>
            <w:r>
              <w:rPr>
                <w:rStyle w:val="normaltextrun"/>
                <w:rFonts w:ascii="Bookman Old Style" w:hAnsi="Bookman Old Style"/>
                <w:i/>
                <w:sz w:val="22"/>
                <w:szCs w:val="22"/>
              </w:rPr>
              <w:t>Un regolamento da approvarsi entro il 31 luglio dovrà individuare procedure semplificate per il reclutamento del personale.</w:t>
            </w:r>
          </w:p>
        </w:tc>
      </w:tr>
      <w:tr w:rsidR="001F679A">
        <w:tc>
          <w:tcPr>
            <w:tcW w:w="14029" w:type="dxa"/>
            <w:gridSpan w:val="2"/>
            <w:tcBorders>
              <w:top w:val="single" w:sz="4" w:space="0" w:color="auto"/>
            </w:tcBorders>
          </w:tcPr>
          <w:p w:rsidR="001F679A" w:rsidRDefault="005319EA">
            <w:pPr>
              <w:pStyle w:val="Titolo2"/>
            </w:pPr>
            <w:bookmarkStart w:id="14" w:name="_Toc35876371"/>
            <w:bookmarkStart w:id="15" w:name="_Toc35876567"/>
            <w:bookmarkStart w:id="16" w:name="_Toc37261885"/>
            <w:bookmarkStart w:id="17" w:name="_Toc40823539"/>
            <w:r>
              <w:t>Acquisti per lo sviluppo di sistemi informativi per la diffusione del lavoro agile e di servizi in rete per l’accesso di cittad</w:t>
            </w:r>
            <w:r>
              <w:t>ini e imprese</w:t>
            </w:r>
            <w:bookmarkEnd w:id="14"/>
            <w:bookmarkEnd w:id="15"/>
            <w:r>
              <w:t xml:space="preserve"> - Art. 75</w:t>
            </w:r>
            <w:bookmarkEnd w:id="16"/>
            <w:bookmarkEnd w:id="17"/>
          </w:p>
        </w:tc>
      </w:tr>
      <w:tr w:rsidR="001F679A">
        <w:trPr>
          <w:trHeight w:val="1704"/>
        </w:trPr>
        <w:tc>
          <w:tcPr>
            <w:tcW w:w="7138" w:type="dxa"/>
          </w:tcPr>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eastAsia="Times New Roman" w:hAnsi="Bookman Old Style" w:cs="Calibri"/>
                <w:b/>
                <w:lang w:eastAsia="it-IT"/>
              </w:rPr>
              <w:t>1.</w:t>
            </w:r>
            <w:r>
              <w:rPr>
                <w:rFonts w:ascii="Bookman Old Style" w:eastAsia="Times New Roman" w:hAnsi="Bookman Old Style" w:cs="Calibri"/>
                <w:lang w:eastAsia="it-IT"/>
              </w:rPr>
              <w:t xml:space="preserve"> Al fine di agevolare la diffusione del lavoro agile di cui all'articolo 18 della legge 22 maggio 2017, n. 81, favorire la diffusione di servizi in rete, </w:t>
            </w:r>
            <w:r>
              <w:rPr>
                <w:rFonts w:ascii="Bookman Old Style" w:eastAsia="Times New Roman" w:hAnsi="Bookman Old Style" w:cs="Calibri"/>
                <w:b/>
                <w:lang w:eastAsia="it-IT"/>
              </w:rPr>
              <w:t>ivi inclusi i servizi di telemedicina</w:t>
            </w:r>
            <w:r>
              <w:rPr>
                <w:rFonts w:ascii="Bookman Old Style" w:eastAsia="Times New Roman" w:hAnsi="Bookman Old Style" w:cs="Calibri"/>
                <w:lang w:eastAsia="it-IT"/>
              </w:rPr>
              <w:t>, e agevolare l'</w:t>
            </w:r>
            <w:r>
              <w:rPr>
                <w:rFonts w:ascii="Bookman Old Style" w:eastAsia="Times New Roman" w:hAnsi="Bookman Old Style" w:cs="Calibri"/>
                <w:lang w:eastAsia="it-IT"/>
              </w:rPr>
              <w:t>accesso agli stessi da parte di cittadini e imprese, quali ulteriori misure di contrasto agli effetti dell'imprevedibile emergenza epidemiologica da COVID-19, le amministrazioni aggiudicatrici, come definite dall'articolo 3 del codice di cui al decreto leg</w:t>
            </w:r>
            <w:r>
              <w:rPr>
                <w:rFonts w:ascii="Bookman Old Style" w:eastAsia="Times New Roman" w:hAnsi="Bookman Old Style" w:cs="Calibri"/>
                <w:lang w:eastAsia="it-IT"/>
              </w:rPr>
              <w:t xml:space="preserve">islativo 18 aprile 2016, n. 50, nonché le autorità amministrative indipendenti, ivi comprese la Commissione nazionale per le società e la borsa e la Commissione di vigilanza sui fondi pensione, in deroga ad ogni disposizione di legge </w:t>
            </w:r>
            <w:r>
              <w:rPr>
                <w:rFonts w:ascii="Bookman Old Style" w:hAnsi="Bookman Old Style" w:cs="Calibri"/>
                <w:b/>
                <w:shd w:val="clear" w:color="auto" w:fill="FFFFFF"/>
              </w:rPr>
              <w:t>che disciplina i proce</w:t>
            </w:r>
            <w:r>
              <w:rPr>
                <w:rFonts w:ascii="Bookman Old Style" w:hAnsi="Bookman Old Style" w:cs="Calibri"/>
                <w:b/>
                <w:shd w:val="clear" w:color="auto" w:fill="FFFFFF"/>
              </w:rPr>
              <w:t>dimenti di approvvigionamento, affidamento e acquisto di beni, forniture, lavori e opere</w:t>
            </w:r>
            <w:r>
              <w:rPr>
                <w:rFonts w:ascii="Bookman Old Style" w:eastAsia="Times New Roman" w:hAnsi="Bookman Old Style" w:cs="Calibri"/>
                <w:lang w:eastAsia="it-IT"/>
              </w:rPr>
              <w:t xml:space="preserve">, fatto salvo il rispetto delle disposizioni del codice delle leggi antimafia e delle misure di prevenzione, di cui al decreto legislativo 6 settembre 2011, n. 159 </w:t>
            </w:r>
            <w:r>
              <w:rPr>
                <w:rFonts w:ascii="Bookman Old Style" w:hAnsi="Bookman Old Style" w:cs="Calibri"/>
                <w:b/>
                <w:shd w:val="clear" w:color="auto" w:fill="FFFFFF"/>
              </w:rPr>
              <w:t>nonc</w:t>
            </w:r>
            <w:r>
              <w:rPr>
                <w:rFonts w:ascii="Bookman Old Style" w:hAnsi="Bookman Old Style" w:cs="Calibri"/>
                <w:b/>
                <w:shd w:val="clear" w:color="auto" w:fill="FFFFFF"/>
              </w:rPr>
              <w:t>hé del decreto-legge 21 settembre 2019, n. 105, convertito con modificazioni dalla legge 18 novembre 2019, n. 133, e del decreto-legge 15 marzo 2012, n. 21, convertito con modificazioni dalla legge 11 maggio n. 2012, n. 56</w:t>
            </w:r>
            <w:r>
              <w:rPr>
                <w:rFonts w:ascii="Bookman Old Style" w:eastAsia="Times New Roman" w:hAnsi="Bookman Old Style" w:cs="Calibri"/>
                <w:lang w:eastAsia="it-IT"/>
              </w:rPr>
              <w:t>, sono autorizzate, sino al 31 dic</w:t>
            </w:r>
            <w:r>
              <w:rPr>
                <w:rFonts w:ascii="Bookman Old Style" w:eastAsia="Times New Roman" w:hAnsi="Bookman Old Style" w:cs="Calibri"/>
                <w:lang w:eastAsia="it-IT"/>
              </w:rPr>
              <w:t>embre 2020, ad acquistare beni e servizi informatici, preferibilmente basati sul modello </w:t>
            </w:r>
            <w:r>
              <w:rPr>
                <w:rFonts w:ascii="Bookman Old Style" w:eastAsia="Times New Roman" w:hAnsi="Bookman Old Style" w:cs="Calibri"/>
                <w:i/>
                <w:iCs/>
                <w:lang w:eastAsia="it-IT"/>
              </w:rPr>
              <w:t>cloudSaaS</w:t>
            </w:r>
            <w:r>
              <w:rPr>
                <w:rFonts w:ascii="Bookman Old Style" w:eastAsia="Times New Roman" w:hAnsi="Bookman Old Style" w:cs="Calibri"/>
                <w:lang w:eastAsia="it-IT"/>
              </w:rPr>
              <w:t> (</w:t>
            </w:r>
            <w:r>
              <w:rPr>
                <w:rFonts w:ascii="Bookman Old Style" w:eastAsia="Times New Roman" w:hAnsi="Bookman Old Style" w:cs="Calibri"/>
                <w:i/>
                <w:iCs/>
                <w:lang w:eastAsia="it-IT"/>
              </w:rPr>
              <w:t>software as a service</w:t>
            </w:r>
            <w:r>
              <w:rPr>
                <w:rFonts w:ascii="Bookman Old Style" w:eastAsia="Times New Roman" w:hAnsi="Bookman Old Style" w:cs="Calibri"/>
                <w:lang w:eastAsia="it-IT"/>
              </w:rPr>
              <w:t xml:space="preserve">) </w:t>
            </w:r>
            <w:r>
              <w:rPr>
                <w:rFonts w:ascii="Bookman Old Style" w:eastAsia="Times New Roman" w:hAnsi="Bookman Old Style" w:cs="Calibri"/>
                <w:b/>
                <w:lang w:eastAsia="it-IT"/>
              </w:rPr>
              <w:t xml:space="preserve">e soltanto laddove ricorrono esigenze di sicurezza pubblica ai sensi dell’articolo 4, paragrafo 1, del Regolamento UE n. 2018/1807 </w:t>
            </w:r>
            <w:r>
              <w:rPr>
                <w:rFonts w:ascii="Bookman Old Style" w:eastAsia="Times New Roman" w:hAnsi="Bookman Old Style" w:cs="Calibri"/>
                <w:b/>
                <w:lang w:eastAsia="it-IT"/>
              </w:rPr>
              <w:t>del Parlamento europeo e del Consiglio, del 14 novembre 2018</w:t>
            </w:r>
            <w:r>
              <w:rPr>
                <w:rFonts w:ascii="Bookman Old Style" w:hAnsi="Bookman Old Style" w:cs="Calibri"/>
                <w:b/>
                <w:shd w:val="clear" w:color="auto" w:fill="FFFFFF"/>
              </w:rPr>
              <w:t>, con sistemi di conservazione, processamento e gestione dei dati necessariamente localizzati sul territorio nazionale</w:t>
            </w:r>
            <w:r>
              <w:rPr>
                <w:rFonts w:ascii="Bookman Old Style" w:eastAsia="Times New Roman" w:hAnsi="Bookman Old Style" w:cs="Calibri"/>
                <w:lang w:eastAsia="it-IT"/>
              </w:rPr>
              <w:t>, nonché servizi di connettività, mediante procedura negoziata senza previa pu</w:t>
            </w:r>
            <w:r>
              <w:rPr>
                <w:rFonts w:ascii="Bookman Old Style" w:eastAsia="Times New Roman" w:hAnsi="Bookman Old Style" w:cs="Calibri"/>
                <w:lang w:eastAsia="it-IT"/>
              </w:rPr>
              <w:t>bblicazione di un bando di gara ai sensi dell'articolo 63, comma 2, lett. c), del decreto legislativo 18 aprile 2016, n. 50, selezionando l'affidatario tra almeno quattro operatori economici, di cui almeno una «start-up innovativa</w:t>
            </w:r>
            <w:r>
              <w:rPr>
                <w:rFonts w:ascii="Bookman Old Style" w:eastAsia="Times New Roman" w:hAnsi="Bookman Old Style" w:cs="Bookman Old Style"/>
                <w:lang w:eastAsia="it-IT"/>
              </w:rPr>
              <w:t>»</w:t>
            </w:r>
            <w:r>
              <w:rPr>
                <w:rFonts w:ascii="Bookman Old Style" w:eastAsia="Times New Roman" w:hAnsi="Bookman Old Style" w:cs="Calibri"/>
                <w:lang w:eastAsia="it-IT"/>
              </w:rPr>
              <w:t xml:space="preserve"> o un </w:t>
            </w:r>
            <w:r>
              <w:rPr>
                <w:rFonts w:ascii="Bookman Old Style" w:eastAsia="Times New Roman" w:hAnsi="Bookman Old Style" w:cs="Bookman Old Style"/>
                <w:lang w:eastAsia="it-IT"/>
              </w:rPr>
              <w:t>«</w:t>
            </w:r>
            <w:r>
              <w:rPr>
                <w:rFonts w:ascii="Bookman Old Style" w:eastAsia="Times New Roman" w:hAnsi="Bookman Old Style" w:cs="Calibri"/>
                <w:lang w:eastAsia="it-IT"/>
              </w:rPr>
              <w:t>piccola e media im</w:t>
            </w:r>
            <w:r>
              <w:rPr>
                <w:rFonts w:ascii="Bookman Old Style" w:eastAsia="Times New Roman" w:hAnsi="Bookman Old Style" w:cs="Calibri"/>
                <w:lang w:eastAsia="it-IT"/>
              </w:rPr>
              <w:t>presa innovativa</w:t>
            </w:r>
            <w:r>
              <w:rPr>
                <w:rFonts w:ascii="Bookman Old Style" w:eastAsia="Times New Roman" w:hAnsi="Bookman Old Style" w:cs="Bookman Old Style"/>
                <w:lang w:eastAsia="it-IT"/>
              </w:rPr>
              <w:t>»</w:t>
            </w:r>
            <w:r>
              <w:rPr>
                <w:rFonts w:ascii="Bookman Old Style" w:eastAsia="Times New Roman" w:hAnsi="Bookman Old Style" w:cs="Calibri"/>
                <w:lang w:eastAsia="it-IT"/>
              </w:rPr>
              <w:t>, iscritta nell'apposita sezione speciale del registro delle imprese di cui all'articolo 25, comma 8, del decreto-legge 18 ottobre 2012, n. 179, convertito, con modificazioni, dalla legge 17 dicembre 2012, n. 221 e all'articolo 4, comma 2,</w:t>
            </w:r>
            <w:r>
              <w:rPr>
                <w:rFonts w:ascii="Bookman Old Style" w:eastAsia="Times New Roman" w:hAnsi="Bookman Old Style" w:cs="Calibri"/>
                <w:lang w:eastAsia="it-IT"/>
              </w:rPr>
              <w:t xml:space="preserve"> del decreto-legge 24 gennaio 2015, n. 3, convertito in legge, con modificazioni, dalla legge 24 marzo 2015, n. 33.</w:t>
            </w: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Fonts w:ascii="Bookman Old Style" w:hAnsi="Bookman Old Style"/>
                <w:i/>
                <w:sz w:val="22"/>
                <w:szCs w:val="22"/>
              </w:rPr>
              <w:t>La norma mira a favorire l’applicazione e lo sviluppo del lavoro agile nonché la diffusione di servizi in rete ed agevolare l’accesso agli s</w:t>
            </w:r>
            <w:r>
              <w:rPr>
                <w:rFonts w:ascii="Bookman Old Style" w:hAnsi="Bookman Old Style"/>
                <w:i/>
                <w:sz w:val="22"/>
                <w:szCs w:val="22"/>
              </w:rPr>
              <w:t>tessi da parte di cittadini e imprese attraverso la semplificazione delle procedure di acquisto di servizi informatici in cloud, anche basate sul modello software as a service (SaaS), che supportano necessariamente i processi digitali di erogazione dei ser</w:t>
            </w:r>
            <w:r>
              <w:rPr>
                <w:rFonts w:ascii="Bookman Old Style" w:hAnsi="Bookman Old Style"/>
                <w:i/>
                <w:sz w:val="22"/>
                <w:szCs w:val="22"/>
              </w:rPr>
              <w:t>vizi per via telematica.</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Fonts w:ascii="Bookman Old Style" w:hAnsi="Bookman Old Style"/>
                <w:i/>
                <w:sz w:val="22"/>
                <w:szCs w:val="22"/>
              </w:rPr>
              <w:t xml:space="preserve">La disposizione consente ai Comuni e in generale a tutte le Amministrazione aggiudicatrici di cui al Codice dei Contratti (d.lgs. n. 50/2016), </w:t>
            </w:r>
            <w:r>
              <w:rPr>
                <w:rFonts w:ascii="Bookman Old Style" w:hAnsi="Bookman Old Style"/>
                <w:b/>
                <w:bCs/>
                <w:i/>
                <w:sz w:val="22"/>
                <w:szCs w:val="22"/>
              </w:rPr>
              <w:t>fino al 31 dicembre 2020</w:t>
            </w:r>
            <w:r>
              <w:rPr>
                <w:rFonts w:ascii="Bookman Old Style" w:hAnsi="Bookman Old Style"/>
                <w:i/>
                <w:sz w:val="22"/>
                <w:szCs w:val="22"/>
              </w:rPr>
              <w:t>, il ricorso alla procedura negoziata senza previa pubblicazione</w:t>
            </w:r>
            <w:r>
              <w:rPr>
                <w:rFonts w:ascii="Bookman Old Style" w:hAnsi="Bookman Old Style"/>
                <w:i/>
                <w:sz w:val="22"/>
                <w:szCs w:val="22"/>
              </w:rPr>
              <w:t xml:space="preserve"> di un bando di gara per queste forniture.</w:t>
            </w:r>
          </w:p>
        </w:tc>
      </w:tr>
      <w:tr w:rsidR="001F679A">
        <w:tc>
          <w:tcPr>
            <w:tcW w:w="7138" w:type="dxa"/>
          </w:tcPr>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eastAsia="Times New Roman" w:hAnsi="Bookman Old Style" w:cs="Calibri"/>
                <w:lang w:eastAsia="it-IT"/>
              </w:rPr>
              <w:t xml:space="preserve"> </w:t>
            </w:r>
            <w:r>
              <w:rPr>
                <w:rFonts w:ascii="Bookman Old Style" w:eastAsia="Times New Roman" w:hAnsi="Bookman Old Style" w:cs="Calibri"/>
                <w:b/>
                <w:lang w:eastAsia="it-IT"/>
              </w:rPr>
              <w:t>2.</w:t>
            </w:r>
            <w:r>
              <w:rPr>
                <w:rFonts w:ascii="Bookman Old Style" w:eastAsia="Times New Roman" w:hAnsi="Bookman Old Style" w:cs="Calibri"/>
                <w:lang w:eastAsia="it-IT"/>
              </w:rPr>
              <w:t> Le amministrazioni trasmettono al Dipartimento per la trasformazione digitale e al Dipartimento della funzione pubblica della Presidenza del Consiglio dei ministri gli atti con i quali sono indette le procedu</w:t>
            </w:r>
            <w:r>
              <w:rPr>
                <w:rFonts w:ascii="Bookman Old Style" w:eastAsia="Times New Roman" w:hAnsi="Bookman Old Style" w:cs="Calibri"/>
                <w:lang w:eastAsia="it-IT"/>
              </w:rPr>
              <w:t>re negoziate.</w:t>
            </w: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Fonts w:ascii="Bookman Old Style" w:hAnsi="Bookman Old Style"/>
                <w:i/>
                <w:sz w:val="22"/>
                <w:szCs w:val="22"/>
              </w:rPr>
              <w:t>Le suindicate Pubbliche Amministrazioni devono trasmettere al Dipartimento per la trasformazione digitale e al Dipartimento della funzione pubblica della Presidenza del Consiglio dei ministri gli atti con i quali sono indette le procedure neg</w:t>
            </w:r>
            <w:r>
              <w:rPr>
                <w:rFonts w:ascii="Bookman Old Style" w:hAnsi="Bookman Old Style"/>
                <w:i/>
                <w:sz w:val="22"/>
                <w:szCs w:val="22"/>
              </w:rPr>
              <w:t>oziate al fine di consentire il monitoraggio e la verifica dell’impatto della disposizione rispetto al processo di trasformazione digitale della pubblica amministrazione.</w:t>
            </w:r>
          </w:p>
        </w:tc>
      </w:tr>
      <w:tr w:rsidR="001F679A">
        <w:tc>
          <w:tcPr>
            <w:tcW w:w="7138" w:type="dxa"/>
          </w:tcPr>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eastAsia="Times New Roman" w:hAnsi="Bookman Old Style" w:cs="Calibri"/>
                <w:b/>
                <w:lang w:eastAsia="it-IT"/>
              </w:rPr>
              <w:t>3.</w:t>
            </w:r>
            <w:r>
              <w:rPr>
                <w:rFonts w:ascii="Bookman Old Style" w:eastAsia="Times New Roman" w:hAnsi="Bookman Old Style" w:cs="Calibri"/>
                <w:lang w:eastAsia="it-IT"/>
              </w:rPr>
              <w:t> Le amministrazioni possono stipulare il contratto previa acquisizione di una auto</w:t>
            </w:r>
            <w:r>
              <w:rPr>
                <w:rFonts w:ascii="Bookman Old Style" w:eastAsia="Times New Roman" w:hAnsi="Bookman Old Style" w:cs="Calibri"/>
                <w:lang w:eastAsia="it-IT"/>
              </w:rPr>
              <w:t xml:space="preserve">certificazione dell'operatore economico aggiudicatario attestante il possesso dei requisiti generali, finanziari e tecnici, la regolarità del DURC e l'assenza di motivi di esclusione secondo segnalazioni rilevabili dal Casellario Informatico dell’Autorità </w:t>
            </w:r>
            <w:r>
              <w:rPr>
                <w:rFonts w:ascii="Bookman Old Style" w:eastAsia="Times New Roman" w:hAnsi="Bookman Old Style" w:cs="Calibri"/>
                <w:lang w:eastAsia="it-IT"/>
              </w:rPr>
              <w:t>nazionale anticorruzione (Anac), nonché previa verifica del rispetto delle prescrizioni imposte dalle disposizioni del codice delle leggi antimafia e delle misure di prevenzione, di cui al decreto legislativo 6 settembre 2011, n. 159. Al termine delle proc</w:t>
            </w:r>
            <w:r>
              <w:rPr>
                <w:rFonts w:ascii="Bookman Old Style" w:eastAsia="Times New Roman" w:hAnsi="Bookman Old Style" w:cs="Calibri"/>
                <w:lang w:eastAsia="it-IT"/>
              </w:rPr>
              <w:t>edure di gara, le amministrazioni stipulano immediatamente il contratto ed avviano l'esecuzione dello stesso, anche in deroga ai termini di cui all'articolo 32 del decreto legislativo n. 50 del 2016.</w:t>
            </w:r>
          </w:p>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hAnsi="Bookman Old Style" w:cs="Calibri"/>
                <w:b/>
                <w:shd w:val="clear" w:color="auto" w:fill="FFFFFF"/>
              </w:rPr>
              <w:t>3-</w:t>
            </w:r>
            <w:r>
              <w:rPr>
                <w:rStyle w:val="Enfasicorsivo"/>
                <w:rFonts w:ascii="Bookman Old Style" w:hAnsi="Bookman Old Style" w:cs="Calibri"/>
                <w:b/>
                <w:shd w:val="clear" w:color="auto" w:fill="FFFFFF"/>
              </w:rPr>
              <w:t>bis</w:t>
            </w:r>
            <w:r>
              <w:rPr>
                <w:rFonts w:ascii="Bookman Old Style" w:hAnsi="Bookman Old Style" w:cs="Calibri"/>
                <w:b/>
                <w:shd w:val="clear" w:color="auto" w:fill="FFFFFF"/>
              </w:rPr>
              <w:t>. I contratti relativi agli acquisti di servizi inf</w:t>
            </w:r>
            <w:r>
              <w:rPr>
                <w:rFonts w:ascii="Bookman Old Style" w:hAnsi="Bookman Old Style" w:cs="Calibri"/>
                <w:b/>
                <w:shd w:val="clear" w:color="auto" w:fill="FFFFFF"/>
              </w:rPr>
              <w:t>ormatici e di connettività hanno una durata massima non superiore a trentasei mesi, prevedono di diritto la facoltà di recesso unilaterale dell'amministrazione decorso un periodo non superiore a dodici mesi dall'inizio dell'esecuzione e garantiscono in ogn</w:t>
            </w:r>
            <w:r>
              <w:rPr>
                <w:rFonts w:ascii="Bookman Old Style" w:hAnsi="Bookman Old Style" w:cs="Calibri"/>
                <w:b/>
                <w:shd w:val="clear" w:color="auto" w:fill="FFFFFF"/>
              </w:rPr>
              <w:t>i caso il rispetto dei principi di interoperabilità, di portabilità dei dati personali e dei contenuti comunque realizzati o trattati attraverso le soluzioni acquisite ai sensi del comma 1, senza ulteriori oneri per il committente. La facoltà di recesso un</w:t>
            </w:r>
            <w:r>
              <w:rPr>
                <w:rFonts w:ascii="Bookman Old Style" w:hAnsi="Bookman Old Style" w:cs="Calibri"/>
                <w:b/>
                <w:shd w:val="clear" w:color="auto" w:fill="FFFFFF"/>
              </w:rPr>
              <w:t>ilaterale, di cui al periodo precedente, è attribuita senza corrispettivo e senza oneri di alcun genere a carico dell'amministrazione</w:t>
            </w:r>
            <w:r>
              <w:rPr>
                <w:rFonts w:ascii="Bookman Old Style" w:eastAsia="Times New Roman" w:hAnsi="Bookman Old Style" w:cs="Calibri"/>
                <w:b/>
                <w:lang w:eastAsia="it-IT"/>
              </w:rPr>
              <w:t>.</w:t>
            </w:r>
          </w:p>
          <w:p w:rsidR="001F679A" w:rsidRDefault="005319EA">
            <w:pPr>
              <w:shd w:val="clear" w:color="auto" w:fill="FFFFFF"/>
              <w:spacing w:before="30" w:after="30"/>
              <w:ind w:left="30"/>
              <w:jc w:val="both"/>
              <w:rPr>
                <w:rFonts w:ascii="Bookman Old Style" w:eastAsia="Times New Roman" w:hAnsi="Bookman Old Style" w:cs="Calibri"/>
                <w:lang w:eastAsia="it-IT"/>
              </w:rPr>
            </w:pPr>
            <w:r>
              <w:rPr>
                <w:rFonts w:ascii="Bookman Old Style" w:eastAsia="Times New Roman" w:hAnsi="Bookman Old Style" w:cs="Calibri"/>
                <w:b/>
                <w:lang w:eastAsia="it-IT"/>
              </w:rPr>
              <w:t>4.</w:t>
            </w:r>
            <w:r>
              <w:rPr>
                <w:rFonts w:ascii="Bookman Old Style" w:eastAsia="Times New Roman" w:hAnsi="Bookman Old Style" w:cs="Calibri"/>
                <w:lang w:eastAsia="it-IT"/>
              </w:rPr>
              <w:t> Gli acquisti di cui al comma 1 devono essere relativi a progetti coerenti con il Piano triennale per l'informatica nel</w:t>
            </w:r>
            <w:r>
              <w:rPr>
                <w:rFonts w:ascii="Bookman Old Style" w:eastAsia="Times New Roman" w:hAnsi="Bookman Old Style" w:cs="Calibri"/>
                <w:lang w:eastAsia="it-IT"/>
              </w:rPr>
              <w:t>la pubblica amministrazione. Gli interventi di sviluppo e implementazione dei sistemi informativi devono prevedere, nei casi in cui ciò è possibile, l'integrazione con le piattaforme abilitanti previste dagli articoli 5, 62, 64 e 64-</w:t>
            </w:r>
            <w:r>
              <w:rPr>
                <w:rFonts w:ascii="Bookman Old Style" w:eastAsia="Times New Roman" w:hAnsi="Bookman Old Style" w:cs="Calibri"/>
                <w:i/>
                <w:iCs/>
                <w:lang w:eastAsia="it-IT"/>
              </w:rPr>
              <w:t>bis</w:t>
            </w:r>
            <w:r>
              <w:rPr>
                <w:rFonts w:ascii="Bookman Old Style" w:eastAsia="Times New Roman" w:hAnsi="Bookman Old Style" w:cs="Calibri"/>
                <w:lang w:eastAsia="it-IT"/>
              </w:rPr>
              <w:t> del codice di cui a</w:t>
            </w:r>
            <w:r>
              <w:rPr>
                <w:rFonts w:ascii="Bookman Old Style" w:eastAsia="Times New Roman" w:hAnsi="Bookman Old Style" w:cs="Calibri"/>
                <w:lang w:eastAsia="it-IT"/>
              </w:rPr>
              <w:t>l decreto legislativo 7 marzo 2005, n. 82.</w:t>
            </w:r>
          </w:p>
          <w:p w:rsidR="001F679A" w:rsidRDefault="005319EA">
            <w:pPr>
              <w:shd w:val="clear" w:color="auto" w:fill="FFFFFF"/>
              <w:spacing w:before="30" w:after="150"/>
              <w:ind w:left="30"/>
              <w:jc w:val="both"/>
              <w:rPr>
                <w:rFonts w:ascii="Bookman Old Style" w:eastAsia="Times New Roman" w:hAnsi="Bookman Old Style" w:cs="Calibri"/>
                <w:b/>
                <w:lang w:eastAsia="it-IT"/>
              </w:rPr>
            </w:pPr>
            <w:r>
              <w:rPr>
                <w:rFonts w:ascii="Bookman Old Style" w:eastAsia="Times New Roman" w:hAnsi="Bookman Old Style" w:cs="Calibri"/>
                <w:b/>
                <w:lang w:eastAsia="it-IT"/>
              </w:rPr>
              <w:t>5.</w:t>
            </w:r>
            <w:r>
              <w:rPr>
                <w:rFonts w:ascii="Bookman Old Style" w:eastAsia="Times New Roman" w:hAnsi="Bookman Old Style" w:cs="Calibri"/>
                <w:lang w:eastAsia="it-IT"/>
              </w:rPr>
              <w:t xml:space="preserve"> Le amministrazioni pubbliche procedono ai sensi del comma 1 con le risorse disponibili a legislazione vigente. Dall'attuazione della disposizione non derivano nuovi o maggiori oneri a carico della finanza </w:t>
            </w:r>
            <w:r>
              <w:rPr>
                <w:rFonts w:ascii="Bookman Old Style" w:eastAsia="Times New Roman" w:hAnsi="Bookman Old Style" w:cs="Calibri"/>
                <w:lang w:eastAsia="it-IT"/>
              </w:rPr>
              <w:t>pubblica.</w:t>
            </w:r>
          </w:p>
        </w:tc>
        <w:tc>
          <w:tcPr>
            <w:tcW w:w="6891" w:type="dxa"/>
          </w:tcPr>
          <w:p w:rsidR="001F679A" w:rsidRDefault="005319EA">
            <w:pPr>
              <w:rPr>
                <w:rFonts w:ascii="Bookman Old Style" w:hAnsi="Bookman Old Style" w:cs="TimesNewRoman"/>
                <w:i/>
              </w:rPr>
            </w:pPr>
            <w:r>
              <w:rPr>
                <w:rFonts w:ascii="Bookman Old Style" w:hAnsi="Bookman Old Style" w:cs="TimesNewRoman"/>
                <w:i/>
              </w:rPr>
              <w:t>Non è prevista l’acquisizione formale del DURC  (che può essere autocertificato) per la stipula di questi contratti.</w:t>
            </w:r>
          </w:p>
        </w:tc>
      </w:tr>
      <w:tr w:rsidR="001F679A">
        <w:tc>
          <w:tcPr>
            <w:tcW w:w="14029" w:type="dxa"/>
            <w:gridSpan w:val="2"/>
          </w:tcPr>
          <w:p w:rsidR="001F679A" w:rsidRDefault="005319EA">
            <w:pPr>
              <w:pStyle w:val="Titolo2"/>
            </w:pPr>
            <w:bookmarkStart w:id="18" w:name="_Toc35876373"/>
            <w:bookmarkStart w:id="19" w:name="_Toc35876569"/>
            <w:bookmarkStart w:id="20" w:name="_Toc37261886"/>
            <w:bookmarkStart w:id="21" w:name="_Toc40823540"/>
            <w:r>
              <w:t>Congedo e indennità per i lavoratori dipendenti del settore pubblico, nonché bonus per l’acquisto di servizi di baby-sitting per</w:t>
            </w:r>
            <w:r>
              <w:t xml:space="preserve"> i dipendenti del settore sanitario pubblico e privato accreditato, per emergenza COVID -19</w:t>
            </w:r>
            <w:bookmarkEnd w:id="18"/>
            <w:bookmarkEnd w:id="19"/>
            <w:r>
              <w:t xml:space="preserve"> - Art. 25</w:t>
            </w:r>
            <w:bookmarkEnd w:id="20"/>
            <w:bookmarkEnd w:id="21"/>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 decorrere dal 5 marzo 2020, in conseguenza dei provvedimenti di sospensione dei servizi educativi per l’infanzia e delle attività didattiche nelle s</w:t>
            </w:r>
            <w:r>
              <w:rPr>
                <w:rFonts w:ascii="Bookman Old Style" w:hAnsi="Bookman Old Style" w:cs="TimesNewRoman"/>
              </w:rPr>
              <w:t>cuole di ogni ordine e grado, di cui al Decreto del Presidente del Consiglio dei Ministri 4 marzo 2020, e per tutto il periodo della sospensione ivi prevista, i genitori lavoratori dipendenti del settore pubblico hanno diritto a fruire dello specifico cong</w:t>
            </w:r>
            <w:r>
              <w:rPr>
                <w:rFonts w:ascii="Bookman Old Style" w:hAnsi="Bookman Old Style" w:cs="TimesNewRoman"/>
              </w:rPr>
              <w:t>edo e relativa indennità di cui all’articolo 23, commi 1, 2, 4, 5, 6 e 7. Il congedo e l’indennità di cui al primo periodo non spetta in tutti i casi in cui uno o entrambi i lavoratori stiano già fruendo di analoghi benefici.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L’erogazione dell’indennità</w:t>
            </w:r>
            <w:r>
              <w:rPr>
                <w:rFonts w:ascii="Bookman Old Style" w:hAnsi="Bookman Old Style" w:cs="TimesNewRoman"/>
              </w:rPr>
              <w:t>, nonché l’indicazione delle modalità di fruizione del congedo sono a cura dell’amministrazione pubblica con la quale intercorre il rapporto di lavoro.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Per i lavoratori dipendenti del settore sanitario, pubblico e privato accreditato, appartenenti alla </w:t>
            </w:r>
            <w:r>
              <w:rPr>
                <w:rFonts w:ascii="Bookman Old Style" w:hAnsi="Bookman Old Style" w:cs="TimesNewRoman"/>
              </w:rPr>
              <w:t>categoria dei medici, degli infermieri, dei tecnici di laboratorio biomedico, dei tecnici di radiologia medica e degli  operatori sociosanitari, il bonus per l’acquisto di servizi di baby-sitting per l’assistenza e la sorveglianza dei figli minori fino a 1</w:t>
            </w:r>
            <w:r>
              <w:rPr>
                <w:rFonts w:ascii="Bookman Old Style" w:hAnsi="Bookman Old Style" w:cs="TimesNewRoman"/>
              </w:rPr>
              <w:t xml:space="preserve">2 anni di età, previsto dall’articolo 23, comma 8 in alternativa alla prestazione di cui al comma 1, è riconosciuto nel limite massimo complessivo di 1000 euro. La disposizione di cui al presente comma si applica anche al personale del comparto sicurezza, </w:t>
            </w:r>
            <w:r>
              <w:rPr>
                <w:rFonts w:ascii="Bookman Old Style" w:hAnsi="Bookman Old Style" w:cs="TimesNewRoman"/>
              </w:rPr>
              <w:t>difesa e soccorso pubblico impiegato per le esigenze connesse all’emergenza epidemiologica da COVID-19.</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4.</w:t>
            </w:r>
            <w:r>
              <w:rPr>
                <w:rFonts w:ascii="Bookman Old Style" w:hAnsi="Bookman Old Style" w:cs="TimesNewRoman"/>
              </w:rPr>
              <w:t xml:space="preserve"> Ai fini dell’accesso al bonus di cui al comma 3, il lavoratore presenta domanda tramite i canali telematici dell’Inps e secondo le modalità tecnico-o</w:t>
            </w:r>
            <w:r>
              <w:rPr>
                <w:rFonts w:ascii="Bookman Old Style" w:hAnsi="Bookman Old Style" w:cs="TimesNewRoman"/>
              </w:rPr>
              <w:t>perative stabilite in tempo utile dal medesimo Istituto indicando, al momento della domanda stessa, la prestazione di cui intende usufruire, contestualmente indicando il numero di giorni di indennità ovvero l’importo del bonus che si intende utilizzare. Su</w:t>
            </w:r>
            <w:r>
              <w:rPr>
                <w:rFonts w:ascii="Bookman Old Style" w:hAnsi="Bookman Old Style" w:cs="TimesNewRoman"/>
              </w:rPr>
              <w:t>lla base delle domande pervenute, l’INPS provvede al monitoraggio comunicandone le risultanze al Ministero del lavoro e delle politiche sociali e al Ministero dell’economia e delle finanze. Qualora dal monitoraggio emerga il superamento, anche in via prosp</w:t>
            </w:r>
            <w:r>
              <w:rPr>
                <w:rFonts w:ascii="Bookman Old Style" w:hAnsi="Bookman Old Style" w:cs="TimesNewRoman"/>
              </w:rPr>
              <w:t>ettica, del limite di spesa di cui al comma 5, l’INPS procede al rigetto delle domande presentate.</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5.</w:t>
            </w:r>
            <w:r>
              <w:rPr>
                <w:rFonts w:ascii="Bookman Old Style" w:hAnsi="Bookman Old Style" w:cs="TimesNewRoman"/>
              </w:rPr>
              <w:t xml:space="preserve"> I benefici di cui al presente articolo sono riconosciuti nel limite complessivo di 30 milioni di euro per l’anno 2020.</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6.</w:t>
            </w:r>
            <w:r>
              <w:rPr>
                <w:rFonts w:ascii="Bookman Old Style" w:hAnsi="Bookman Old Style" w:cs="TimesNewRoman"/>
              </w:rPr>
              <w:t xml:space="preserve"> Fino alla data di cessazione del</w:t>
            </w:r>
            <w:r>
              <w:rPr>
                <w:rFonts w:ascii="Bookman Old Style" w:hAnsi="Bookman Old Style" w:cs="TimesNewRoman"/>
              </w:rPr>
              <w:t>lo stato di emergenza sul territorio nazionale relativo al rischio sanitario connesso all'insorgenza di patologie derivanti Covid-19, dichiarato con la delibera del Consiglio dei ministri del 31 gennaio 2020, pubblicata nella Gazzetta Ufficiale n. 26 del 1</w:t>
            </w:r>
            <w:r>
              <w:rPr>
                <w:rFonts w:ascii="Bookman Old Style" w:hAnsi="Bookman Old Style" w:cs="TimesNewRoman"/>
              </w:rPr>
              <w:t>° febbraio 2020, i permessi per i sindaci previsti all’articolo 79, comma 4, del decreto legislativo 18 agosto 2000, n. 267, possono essere rideterminati in 72 ore. Per i sindaci lavoratori dipendenti pubblici le assenze dal lavoro derivanti dal presente c</w:t>
            </w:r>
            <w:r>
              <w:rPr>
                <w:rFonts w:ascii="Bookman Old Style" w:hAnsi="Bookman Old Style" w:cs="TimesNewRoman"/>
              </w:rPr>
              <w:t>omma sono equiparate a quelle disciplinate dall’articolo 19, comma 3, del decreto legge 2 marzo 2020, n. 9.</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7.</w:t>
            </w:r>
            <w:r>
              <w:rPr>
                <w:rFonts w:ascii="Bookman Old Style" w:hAnsi="Bookman Old Style" w:cs="TimesNewRoman"/>
              </w:rPr>
              <w:t xml:space="preserve"> Alla copertura degli oneri previsti dal presente articolo si provvede ai sensi dell’articolo 126.</w:t>
            </w: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 xml:space="preserve">Con decorrenza 5 marzo 2020 (data di sospensione dei servizi educativi e scolastici) i genitori, anche affidatari, lavoratori dipendenti del settore pubblico, hanno diritto a fruire di un periodo di </w:t>
            </w:r>
            <w:r>
              <w:rPr>
                <w:rStyle w:val="normaltextrun"/>
                <w:rFonts w:ascii="Bookman Old Style" w:hAnsi="Bookman Old Style"/>
                <w:i/>
                <w:sz w:val="22"/>
                <w:szCs w:val="22"/>
                <w:u w:val="single"/>
              </w:rPr>
              <w:t>congedo continuativo o frazionato non superiore a 15 gior</w:t>
            </w:r>
            <w:r>
              <w:rPr>
                <w:rStyle w:val="normaltextrun"/>
                <w:rFonts w:ascii="Bookman Old Style" w:hAnsi="Bookman Old Style"/>
                <w:i/>
                <w:sz w:val="22"/>
                <w:szCs w:val="22"/>
                <w:u w:val="single"/>
              </w:rPr>
              <w:t>ni</w:t>
            </w:r>
            <w:r>
              <w:rPr>
                <w:rStyle w:val="normaltextrun"/>
                <w:rFonts w:ascii="Bookman Old Style" w:hAnsi="Bookman Old Style"/>
                <w:i/>
                <w:sz w:val="22"/>
                <w:szCs w:val="22"/>
              </w:rPr>
              <w:t xml:space="preserve">, coperto da contribuzione figurativa e per il quale </w:t>
            </w:r>
            <w:r>
              <w:rPr>
                <w:rStyle w:val="normaltextrun"/>
                <w:rFonts w:ascii="Bookman Old Style" w:hAnsi="Bookman Old Style"/>
                <w:i/>
                <w:sz w:val="22"/>
                <w:szCs w:val="22"/>
                <w:u w:val="single"/>
              </w:rPr>
              <w:t>è riconosciuta un’indennità pari al 50% della retribuzione</w:t>
            </w:r>
            <w:r>
              <w:rPr>
                <w:rStyle w:val="normaltextrun"/>
                <w:rFonts w:ascii="Bookman Old Style" w:hAnsi="Bookman Old Style"/>
                <w:i/>
                <w:sz w:val="22"/>
                <w:szCs w:val="22"/>
              </w:rPr>
              <w:t xml:space="preserve">, se i figli sono di </w:t>
            </w:r>
            <w:r>
              <w:rPr>
                <w:rStyle w:val="normaltextrun"/>
                <w:rFonts w:ascii="Bookman Old Style" w:hAnsi="Bookman Old Style"/>
                <w:i/>
                <w:sz w:val="22"/>
                <w:szCs w:val="22"/>
                <w:u w:val="single"/>
              </w:rPr>
              <w:t>età non superiore a 12 anni</w:t>
            </w:r>
            <w:r>
              <w:rPr>
                <w:rStyle w:val="normaltextrun"/>
                <w:rFonts w:ascii="Bookman Old Style" w:hAnsi="Bookman Old Style"/>
                <w:i/>
                <w:sz w:val="22"/>
                <w:szCs w:val="22"/>
              </w:rPr>
              <w:t>.</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u w:val="single"/>
              </w:rPr>
              <w:t>L’erogazione dell’indennità, nonché l’indicazione delle modalità di fruizione del congedo son</w:t>
            </w:r>
            <w:r>
              <w:rPr>
                <w:rStyle w:val="normaltextrun"/>
                <w:rFonts w:ascii="Bookman Old Style" w:hAnsi="Bookman Old Style"/>
                <w:i/>
                <w:sz w:val="22"/>
                <w:szCs w:val="22"/>
                <w:u w:val="single"/>
              </w:rPr>
              <w:t>o a cura dell’amministrazione pubblica con la quale intercorre il rapporto di lavoro.</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Eventuali congedi parentali fruiti durante detto periodo sulla base della disciplina ordinaria sulla tutela della maternità e della paternità (D.lgs. 151/2001), sono auto</w:t>
            </w:r>
            <w:r>
              <w:rPr>
                <w:rStyle w:val="normaltextrun"/>
                <w:rFonts w:ascii="Bookman Old Style" w:hAnsi="Bookman Old Style"/>
                <w:i/>
                <w:sz w:val="22"/>
                <w:szCs w:val="22"/>
              </w:rPr>
              <w:t>maticamente convertiti in congedi per emergenza Covid-19, con riconoscimento dell’indennità e scomputo di congedi parentali.</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La fruizione del congedo è subordinata alla condizione che nel nucleo familiare non vi sia altro genitore beneficiario di strumenti</w:t>
            </w:r>
            <w:r>
              <w:rPr>
                <w:rStyle w:val="normaltextrun"/>
                <w:rFonts w:ascii="Bookman Old Style" w:hAnsi="Bookman Old Style"/>
                <w:i/>
                <w:sz w:val="22"/>
                <w:szCs w:val="22"/>
              </w:rPr>
              <w:t xml:space="preserve"> di sostegno al reddito per sospensione o cessazione dell’attività lavorativa o altro genitore disoccupato o non lavoratore. Può essere riconosciuta alternativamente ad entrambi i genitori, per un totale complessivo di quindici giorni.</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 xml:space="preserve">Il </w:t>
            </w:r>
            <w:r>
              <w:rPr>
                <w:rStyle w:val="normaltextrun"/>
                <w:rFonts w:ascii="Bookman Old Style" w:hAnsi="Bookman Old Style"/>
                <w:i/>
                <w:sz w:val="22"/>
                <w:szCs w:val="22"/>
                <w:u w:val="single"/>
              </w:rPr>
              <w:t>limite di età dei</w:t>
            </w:r>
            <w:r>
              <w:rPr>
                <w:rStyle w:val="normaltextrun"/>
                <w:rFonts w:ascii="Bookman Old Style" w:hAnsi="Bookman Old Style"/>
                <w:i/>
                <w:sz w:val="22"/>
                <w:szCs w:val="22"/>
                <w:u w:val="single"/>
              </w:rPr>
              <w:t xml:space="preserve"> 12 anni non si applica in riferimento ai figli con disabilità in situazione di gravità </w:t>
            </w:r>
            <w:r>
              <w:rPr>
                <w:rStyle w:val="normaltextrun"/>
                <w:rFonts w:ascii="Bookman Old Style" w:hAnsi="Bookman Old Style"/>
                <w:i/>
                <w:sz w:val="22"/>
                <w:szCs w:val="22"/>
              </w:rPr>
              <w:t>accertata ai sensi dell’articolo 4, comma 1, della legge n. 104/1992, iscritti a scuole di ogni ordine e grado od ospitati in centri diurni a carattere assistenziale.</w:t>
            </w:r>
          </w:p>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I</w:t>
            </w:r>
            <w:r>
              <w:rPr>
                <w:rStyle w:val="normaltextrun"/>
                <w:rFonts w:ascii="Bookman Old Style" w:hAnsi="Bookman Old Style"/>
                <w:i/>
                <w:sz w:val="22"/>
                <w:szCs w:val="22"/>
              </w:rPr>
              <w:t xml:space="preserve">n caso di figli minori di </w:t>
            </w:r>
            <w:r>
              <w:rPr>
                <w:rStyle w:val="normaltextrun"/>
                <w:rFonts w:ascii="Bookman Old Style" w:hAnsi="Bookman Old Style"/>
                <w:i/>
                <w:sz w:val="22"/>
                <w:szCs w:val="22"/>
                <w:u w:val="single"/>
              </w:rPr>
              <w:t>età compresa tra 12 e 16 anni</w:t>
            </w:r>
            <w:r>
              <w:rPr>
                <w:rStyle w:val="normaltextrun"/>
                <w:rFonts w:ascii="Bookman Old Style" w:hAnsi="Bookman Old Style"/>
                <w:i/>
                <w:sz w:val="22"/>
                <w:szCs w:val="22"/>
              </w:rPr>
              <w:t xml:space="preserve"> è prevista la possibilità astenersi dal lavoro, con diritto alla conservazione del posto, per il periodo di sospensione dei servizi educativo-scolastici, senza corresponsione di indennità né riconosci</w:t>
            </w:r>
            <w:r>
              <w:rPr>
                <w:rStyle w:val="normaltextrun"/>
                <w:rFonts w:ascii="Bookman Old Style" w:hAnsi="Bookman Old Style"/>
                <w:i/>
                <w:sz w:val="22"/>
                <w:szCs w:val="22"/>
              </w:rPr>
              <w:t>mento di contribuzione figurativa, e sempre che nel nucleo familiare non vi sia altro genitore beneficiario di strumenti di sostegno al reddito in caso di sospensione o cessazione dell’attività lavorativa o che non vi sia genitore non lavoratore.</w:t>
            </w:r>
          </w:p>
          <w:p w:rsidR="001F679A" w:rsidRDefault="001F679A">
            <w:pPr>
              <w:rPr>
                <w:rFonts w:ascii="Bookman Old Style" w:hAnsi="Bookman Old Style"/>
                <w:i/>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p w:rsidR="001F679A" w:rsidRDefault="001F679A">
            <w:pPr>
              <w:rPr>
                <w:rFonts w:ascii="Bookman Old Style" w:hAnsi="Bookman Old Style"/>
              </w:rPr>
            </w:pPr>
          </w:p>
        </w:tc>
      </w:tr>
      <w:tr w:rsidR="001F679A">
        <w:tc>
          <w:tcPr>
            <w:tcW w:w="14029" w:type="dxa"/>
            <w:gridSpan w:val="2"/>
          </w:tcPr>
          <w:p w:rsidR="001F679A" w:rsidRDefault="005319EA">
            <w:pPr>
              <w:pStyle w:val="Titolo2"/>
            </w:pPr>
            <w:bookmarkStart w:id="22" w:name="_Toc37261887"/>
            <w:bookmarkStart w:id="23" w:name="_Toc40823541"/>
            <w:r>
              <w:t>Estensione durata permessi retribuiti ex art. 33, legge 5 febbraio 1992, n. 104 - Art. 24</w:t>
            </w:r>
            <w:bookmarkEnd w:id="22"/>
            <w:bookmarkEnd w:id="23"/>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Il numero di giorni di permesso retribuito coperto da contribuzione figurativa di cui all’articolo 33, comma 3, della legge 5 febbraio 1992, n. 104, è incrementato di ulteriori complessive dodici giornate usufruibili nei mesi di marzo e aprile 2020.</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Il</w:t>
            </w:r>
            <w:r>
              <w:rPr>
                <w:rFonts w:ascii="Bookman Old Style" w:hAnsi="Bookman Old Style" w:cs="TimesNewRoman"/>
              </w:rPr>
              <w:t xml:space="preserve"> beneficio di cui al comma 1 è riconosciuto al personale sanitario compatibilmente con le esigenze organizzative delle aziende ed enti del Servizio sanitario nazionale impegnati nell'emergenza COVID-19 e del comparto sanità.</w:t>
            </w:r>
          </w:p>
          <w:p w:rsidR="001F679A" w:rsidRDefault="005319EA">
            <w:pPr>
              <w:autoSpaceDE w:val="0"/>
              <w:autoSpaceDN w:val="0"/>
              <w:adjustRightInd w:val="0"/>
              <w:jc w:val="both"/>
              <w:rPr>
                <w:rFonts w:ascii="Bookman Old Style" w:hAnsi="Bookman Old Style" w:cs="Calibri"/>
                <w:b/>
              </w:rPr>
            </w:pPr>
            <w:r>
              <w:rPr>
                <w:rFonts w:ascii="Bookman Old Style" w:hAnsi="Bookman Old Style" w:cs="Calibri"/>
                <w:b/>
              </w:rPr>
              <w:t>2</w:t>
            </w:r>
            <w:r>
              <w:rPr>
                <w:rFonts w:ascii="Bookman Old Style" w:hAnsi="Bookman Old Style" w:cs="Calibri"/>
                <w:b/>
                <w:i/>
                <w:iCs/>
              </w:rPr>
              <w:t>-bis</w:t>
            </w:r>
            <w:r>
              <w:rPr>
                <w:rFonts w:ascii="Bookman Old Style" w:hAnsi="Bookman Old Style" w:cs="Calibri"/>
                <w:b/>
              </w:rPr>
              <w:t>.</w:t>
            </w:r>
            <w:r>
              <w:rPr>
                <w:rFonts w:ascii="Bookman Old Style" w:hAnsi="Bookman Old Style" w:cs="Calibri"/>
              </w:rPr>
              <w:t xml:space="preserve"> </w:t>
            </w:r>
            <w:r>
              <w:rPr>
                <w:rFonts w:ascii="Bookman Old Style" w:hAnsi="Bookman Old Style" w:cs="Calibri"/>
                <w:b/>
              </w:rPr>
              <w:t>Resta fermo che per il p</w:t>
            </w:r>
            <w:r>
              <w:rPr>
                <w:rFonts w:ascii="Bookman Old Style" w:hAnsi="Bookman Old Style" w:cs="Calibri"/>
                <w:b/>
              </w:rPr>
              <w:t>ersonale delle Forze di polizia, delle Forze armate, della Polizia Penitenziaria e del Corpo nazionale dei vigili del fuoco, il beneficio di cui al comma 1 si intende riconosciuto compatibilmente con le esigenze organizzative dell'ente cui appartiene e con</w:t>
            </w:r>
            <w:r>
              <w:rPr>
                <w:rFonts w:ascii="Bookman Old Style" w:hAnsi="Bookman Old Style" w:cs="Calibri"/>
                <w:b/>
              </w:rPr>
              <w:t xml:space="preserve"> le preminenti esigenze di interesse pubblico da tutelare. Il beneficio non può essere cumulato con quanto previsto all'articolo 87, comma 6. La previsione di cui al primo periodo del presente comma si intende riferita anche al personale della polizia loca</w:t>
            </w:r>
            <w:r>
              <w:rPr>
                <w:rFonts w:ascii="Bookman Old Style" w:hAnsi="Bookman Old Style" w:cs="Calibri"/>
                <w:b/>
              </w:rPr>
              <w:t>le dei comuni, delle province e delle città metropolitane.</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Alla copertura degli oneri previsti dal presente articolo si provvede ai sensi dell’articolo 126.</w:t>
            </w:r>
          </w:p>
          <w:p w:rsidR="001F679A" w:rsidRDefault="001F679A">
            <w:pPr>
              <w:autoSpaceDE w:val="0"/>
              <w:autoSpaceDN w:val="0"/>
              <w:adjustRightInd w:val="0"/>
              <w:spacing w:after="120"/>
              <w:jc w:val="both"/>
              <w:rPr>
                <w:rFonts w:ascii="Bookman Old Style" w:hAnsi="Bookman Old Style" w:cs="TimesNewRoman"/>
              </w:rPr>
            </w:pPr>
          </w:p>
          <w:p w:rsidR="001F679A" w:rsidRDefault="001F679A">
            <w:pPr>
              <w:autoSpaceDE w:val="0"/>
              <w:autoSpaceDN w:val="0"/>
              <w:adjustRightInd w:val="0"/>
              <w:spacing w:after="120"/>
              <w:jc w:val="both"/>
              <w:rPr>
                <w:rFonts w:ascii="Bookman Old Style" w:hAnsi="Bookman Old Style" w:cs="TimesNewRoman"/>
              </w:rPr>
            </w:pPr>
          </w:p>
          <w:p w:rsidR="001F679A" w:rsidRDefault="001F679A">
            <w:pPr>
              <w:autoSpaceDE w:val="0"/>
              <w:autoSpaceDN w:val="0"/>
              <w:adjustRightInd w:val="0"/>
              <w:spacing w:after="120"/>
              <w:jc w:val="both"/>
              <w:rPr>
                <w:rFonts w:ascii="Bookman Old Style" w:hAnsi="Bookman Old Style" w:cs="TimesNewRoman"/>
              </w:rPr>
            </w:pPr>
          </w:p>
        </w:tc>
        <w:tc>
          <w:tcPr>
            <w:tcW w:w="6891" w:type="dxa"/>
          </w:tcPr>
          <w:p w:rsidR="001F679A" w:rsidRDefault="005319EA">
            <w:pPr>
              <w:jc w:val="both"/>
              <w:rPr>
                <w:rFonts w:ascii="Bookman Old Style" w:eastAsia="Times New Roman" w:hAnsi="Bookman Old Style" w:cs="Calibri"/>
                <w:i/>
                <w:lang w:eastAsia="it-IT"/>
              </w:rPr>
            </w:pPr>
            <w:r>
              <w:rPr>
                <w:rFonts w:ascii="Bookman Old Style" w:eastAsia="Times New Roman" w:hAnsi="Bookman Old Style" w:cs="Calibri"/>
                <w:i/>
                <w:lang w:eastAsia="it-IT"/>
              </w:rPr>
              <w:t>L’</w:t>
            </w:r>
            <w:r>
              <w:rPr>
                <w:rFonts w:ascii="Bookman Old Style" w:eastAsia="Times New Roman" w:hAnsi="Bookman Old Style" w:cs="Calibri"/>
                <w:b/>
                <w:i/>
                <w:lang w:eastAsia="it-IT"/>
              </w:rPr>
              <w:t xml:space="preserve">articolo 24 </w:t>
            </w:r>
            <w:r>
              <w:rPr>
                <w:rFonts w:ascii="Bookman Old Style" w:eastAsia="Times New Roman" w:hAnsi="Bookman Old Style" w:cs="Calibri"/>
                <w:i/>
                <w:lang w:eastAsia="it-IT"/>
              </w:rPr>
              <w:t>amplia i permessi che spettano nei mesi di marzo e aprile ai dipendenti (pubbli</w:t>
            </w:r>
            <w:r>
              <w:rPr>
                <w:rFonts w:ascii="Bookman Old Style" w:eastAsia="Times New Roman" w:hAnsi="Bookman Old Style" w:cs="Calibri"/>
                <w:i/>
                <w:lang w:eastAsia="it-IT"/>
              </w:rPr>
              <w:t>ci e privati) che assistono congiunti gravemente disabili e impegno a che l'attività lavorativa di questi dipendenti e di quelli che sono portatori di gravi handicap si svolga nella forma del lavoro agile. La norma si applica ai destinatari della legge 104</w:t>
            </w:r>
            <w:r>
              <w:rPr>
                <w:rFonts w:ascii="Bookman Old Style" w:eastAsia="Times New Roman" w:hAnsi="Bookman Old Style" w:cs="Calibri"/>
                <w:i/>
                <w:lang w:eastAsia="it-IT"/>
              </w:rPr>
              <w:t>/1992, cioè i dipendenti portatori di handicap così gravi da richiedere un intervento assistenziale permanente che quelli che assistono congiunti portatori di gravi handicap.</w:t>
            </w:r>
          </w:p>
          <w:p w:rsidR="001F679A" w:rsidRDefault="005319EA">
            <w:pPr>
              <w:jc w:val="both"/>
              <w:rPr>
                <w:rFonts w:ascii="Bookman Old Style" w:eastAsia="Times New Roman" w:hAnsi="Bookman Old Style" w:cs="Calibri"/>
                <w:i/>
                <w:lang w:eastAsia="it-IT"/>
              </w:rPr>
            </w:pPr>
            <w:r>
              <w:rPr>
                <w:rFonts w:ascii="Bookman Old Style" w:eastAsia="Times New Roman" w:hAnsi="Bookman Old Style" w:cs="Calibri"/>
                <w:i/>
                <w:lang w:eastAsia="it-IT"/>
              </w:rPr>
              <w:t>Per i primi l'articolo 39 del decreto n. 18 prevede che, nella fase attuale di em</w:t>
            </w:r>
            <w:r>
              <w:rPr>
                <w:rFonts w:ascii="Bookman Old Style" w:eastAsia="Times New Roman" w:hAnsi="Bookman Old Style" w:cs="Calibri"/>
                <w:i/>
                <w:lang w:eastAsia="it-IT"/>
              </w:rPr>
              <w:t xml:space="preserve">ergenza sanitaria da Covid-19, la modalità di lavoro agile debba costituire quella ordinaria. Non siamo in presenza però di un vincolo assoluto, visto che comunque ciò deve essere «compatibile con le caratteristiche della prestazione». Per i dipendenti da </w:t>
            </w:r>
            <w:r>
              <w:rPr>
                <w:rFonts w:ascii="Bookman Old Style" w:eastAsia="Times New Roman" w:hAnsi="Bookman Old Style" w:cs="Calibri"/>
                <w:i/>
                <w:lang w:eastAsia="it-IT"/>
              </w:rPr>
              <w:t>datori di lavoro privati, comunque il lavoro agile è un titolo di "priorità" nella assegnazione al lavoro agile.</w:t>
            </w:r>
          </w:p>
          <w:p w:rsidR="001F679A" w:rsidRDefault="005319EA">
            <w:pPr>
              <w:jc w:val="both"/>
              <w:rPr>
                <w:rFonts w:ascii="Bookman Old Style" w:eastAsia="Times New Roman" w:hAnsi="Bookman Old Style" w:cs="Calibri"/>
                <w:i/>
                <w:lang w:eastAsia="it-IT"/>
              </w:rPr>
            </w:pPr>
            <w:r>
              <w:rPr>
                <w:rFonts w:ascii="Bookman Old Style" w:eastAsia="Times New Roman" w:hAnsi="Bookman Old Style" w:cs="Calibri"/>
                <w:i/>
                <w:lang w:eastAsia="it-IT"/>
              </w:rPr>
              <w:t xml:space="preserve">Anche i dipendenti che assistono congiunti che sono portatori di gravi handicap hanno diritto a prestare in questo periodo la propria attività </w:t>
            </w:r>
            <w:r>
              <w:rPr>
                <w:rFonts w:ascii="Bookman Old Style" w:eastAsia="Times New Roman" w:hAnsi="Bookman Old Style" w:cs="Calibri"/>
                <w:i/>
                <w:lang w:eastAsia="it-IT"/>
              </w:rPr>
              <w:t>nella forma del lavoro agile, purché compatibile con la prestazione e, se dipendenti privati, ciò costituisce una priorità nella assegnazione a questa modalità lavorativa.</w:t>
            </w:r>
          </w:p>
          <w:p w:rsidR="001F679A" w:rsidRDefault="005319EA">
            <w:pPr>
              <w:jc w:val="both"/>
              <w:rPr>
                <w:rFonts w:ascii="Bookman Old Style" w:eastAsia="Times New Roman" w:hAnsi="Bookman Old Style" w:cs="Calibri"/>
                <w:i/>
                <w:lang w:eastAsia="it-IT"/>
              </w:rPr>
            </w:pPr>
            <w:r>
              <w:rPr>
                <w:rFonts w:ascii="Bookman Old Style" w:eastAsia="Times New Roman" w:hAnsi="Bookman Old Style" w:cs="Calibri"/>
                <w:i/>
                <w:lang w:eastAsia="it-IT"/>
              </w:rPr>
              <w:t>Per questi dipendenti è inoltre previsto un forte aumento dei permessi per l'assiste</w:t>
            </w:r>
            <w:r>
              <w:rPr>
                <w:rFonts w:ascii="Bookman Old Style" w:eastAsia="Times New Roman" w:hAnsi="Bookman Old Style" w:cs="Calibri"/>
                <w:i/>
                <w:lang w:eastAsia="it-IT"/>
              </w:rPr>
              <w:t xml:space="preserve">nza ai congiunti disabili nell'attuale periodo di emergenza. Nei mesi di marzo e aprile possono usufruire «di ulteriori complessive 12 giornate». Il testo stabilisce in primo luogo un </w:t>
            </w:r>
            <w:r>
              <w:rPr>
                <w:rFonts w:ascii="Bookman Old Style" w:eastAsia="Times New Roman" w:hAnsi="Bookman Old Style" w:cs="Calibri"/>
                <w:i/>
                <w:u w:val="single"/>
                <w:lang w:eastAsia="it-IT"/>
              </w:rPr>
              <w:t>tetto complessivo di 12 giornate ulteriori</w:t>
            </w:r>
            <w:r>
              <w:rPr>
                <w:rFonts w:ascii="Bookman Old Style" w:eastAsia="Times New Roman" w:hAnsi="Bookman Old Style" w:cs="Calibri"/>
                <w:i/>
                <w:lang w:eastAsia="it-IT"/>
              </w:rPr>
              <w:t xml:space="preserve">, quindi non abbiamo permessi </w:t>
            </w:r>
            <w:r>
              <w:rPr>
                <w:rFonts w:ascii="Bookman Old Style" w:eastAsia="Times New Roman" w:hAnsi="Bookman Old Style" w:cs="Calibri"/>
                <w:i/>
                <w:lang w:eastAsia="it-IT"/>
              </w:rPr>
              <w:t xml:space="preserve">per 12 giorni nel mese di marzo e per altri 12 nel mese di aprile, </w:t>
            </w:r>
            <w:r>
              <w:rPr>
                <w:rFonts w:ascii="Bookman Old Style" w:eastAsia="Times New Roman" w:hAnsi="Bookman Old Style" w:cs="Calibri"/>
                <w:i/>
                <w:u w:val="single"/>
                <w:lang w:eastAsia="it-IT"/>
              </w:rPr>
              <w:t>ma nel loro insieme per 12 giorni</w:t>
            </w:r>
            <w:r>
              <w:rPr>
                <w:rFonts w:ascii="Bookman Old Style" w:eastAsia="Times New Roman" w:hAnsi="Bookman Old Style" w:cs="Calibri"/>
                <w:i/>
                <w:lang w:eastAsia="it-IT"/>
              </w:rPr>
              <w:t>. Essi si aggiungono ai permessi ordinariamente previsti a questo titolo, quindi fino a 3 giorni al mese. Occorre evidenziare che, mentre i permessi ordinar</w:t>
            </w:r>
            <w:r>
              <w:rPr>
                <w:rFonts w:ascii="Bookman Old Style" w:eastAsia="Times New Roman" w:hAnsi="Bookman Old Style" w:cs="Calibri"/>
                <w:i/>
                <w:lang w:eastAsia="it-IT"/>
              </w:rPr>
              <w:t xml:space="preserve">i non utilizzati nell'arco del mese non possono essere goduti successivamente, </w:t>
            </w:r>
            <w:r>
              <w:rPr>
                <w:rFonts w:ascii="Bookman Old Style" w:eastAsia="Times New Roman" w:hAnsi="Bookman Old Style" w:cs="Calibri"/>
                <w:i/>
                <w:u w:val="single"/>
                <w:lang w:eastAsia="it-IT"/>
              </w:rPr>
              <w:t>per queste forme aggiuntive l'arco di utilizzazione è il bimestre prima ricordato: di conseguenza non vi è alcuna suddivisione dettata direttamente dal legislatore tra i mesi di</w:t>
            </w:r>
            <w:r>
              <w:rPr>
                <w:rFonts w:ascii="Bookman Old Style" w:eastAsia="Times New Roman" w:hAnsi="Bookman Old Style" w:cs="Calibri"/>
                <w:i/>
                <w:u w:val="single"/>
                <w:lang w:eastAsia="it-IT"/>
              </w:rPr>
              <w:t xml:space="preserve"> marzo ed aprile</w:t>
            </w:r>
            <w:r>
              <w:rPr>
                <w:rFonts w:ascii="Bookman Old Style" w:eastAsia="Times New Roman" w:hAnsi="Bookman Old Style" w:cs="Calibri"/>
                <w:i/>
                <w:lang w:eastAsia="it-IT"/>
              </w:rPr>
              <w:t>. Le contribuzioni previdenziali per questi permessi continuano ad essere previste in forma figurativa, dal che se ne determinano oneri aggiuntivi che sono finanziati dallo stesso provvedimento e, quindi, non sono posti a carico delle singo</w:t>
            </w:r>
            <w:r>
              <w:rPr>
                <w:rFonts w:ascii="Bookman Old Style" w:eastAsia="Times New Roman" w:hAnsi="Bookman Old Style" w:cs="Calibri"/>
                <w:i/>
                <w:lang w:eastAsia="it-IT"/>
              </w:rPr>
              <w:t>le amministrazioni.</w:t>
            </w:r>
          </w:p>
          <w:p w:rsidR="001F679A" w:rsidRDefault="005319EA">
            <w:pPr>
              <w:jc w:val="both"/>
              <w:rPr>
                <w:rFonts w:ascii="Bookman Old Style" w:eastAsia="Times New Roman" w:hAnsi="Bookman Old Style" w:cs="Calibri"/>
                <w:i/>
                <w:lang w:eastAsia="it-IT"/>
              </w:rPr>
            </w:pPr>
            <w:r>
              <w:rPr>
                <w:rFonts w:ascii="Bookman Old Style" w:eastAsia="Times New Roman" w:hAnsi="Bookman Old Style" w:cs="Calibri"/>
                <w:i/>
                <w:lang w:eastAsia="it-IT"/>
              </w:rPr>
              <w:t>Non vi sono specifiche previsioni sulle modalità di richiesta e di utilizzazione di questi periodi di assenza. Quindi, di norma ci si deve dare una pianificazione mensile, che in caso di esigenze straordinarie può essere derogata. E anc</w:t>
            </w:r>
            <w:r>
              <w:rPr>
                <w:rFonts w:ascii="Bookman Old Style" w:eastAsia="Times New Roman" w:hAnsi="Bookman Old Style" w:cs="Calibri"/>
                <w:i/>
                <w:lang w:eastAsia="it-IT"/>
              </w:rPr>
              <w:t>ora questo periodo può essere utilizzato in modo frazionato ovvero continuativamente.</w:t>
            </w:r>
          </w:p>
          <w:p w:rsidR="001F679A" w:rsidRDefault="005319EA">
            <w:pPr>
              <w:jc w:val="both"/>
              <w:rPr>
                <w:rFonts w:ascii="Bookman Old Style" w:eastAsia="Times New Roman" w:hAnsi="Bookman Old Style" w:cs="Calibri"/>
                <w:lang w:eastAsia="it-IT"/>
              </w:rPr>
            </w:pPr>
            <w:r>
              <w:rPr>
                <w:rFonts w:ascii="Bookman Old Style" w:hAnsi="Bookman Old Style"/>
                <w:i/>
              </w:rPr>
              <w:t xml:space="preserve">Infine, per quanto riguarda il personale della Polizia locale, il permesso aggiuntivo </w:t>
            </w:r>
            <w:r>
              <w:rPr>
                <w:rFonts w:ascii="Bookman Old Style" w:eastAsia="Times New Roman" w:hAnsi="Bookman Old Style" w:cs="Calibri"/>
                <w:i/>
                <w:lang w:eastAsia="it-IT"/>
              </w:rPr>
              <w:t>si intende riconosciuto compatibilmente con le esigenze organizzative dell'ente.</w:t>
            </w:r>
          </w:p>
        </w:tc>
      </w:tr>
    </w:tbl>
    <w:p w:rsidR="001F679A" w:rsidRDefault="005319EA">
      <w:bookmarkStart w:id="24" w:name="_Toc37261888"/>
      <w:r>
        <w:br w:type="page"/>
      </w:r>
    </w:p>
    <w:tbl>
      <w:tblPr>
        <w:tblStyle w:val="Grigliatabella"/>
        <w:tblW w:w="0" w:type="auto"/>
        <w:tblLook w:val="04A0" w:firstRow="1" w:lastRow="0" w:firstColumn="1" w:lastColumn="0" w:noHBand="0" w:noVBand="1"/>
      </w:tblPr>
      <w:tblGrid>
        <w:gridCol w:w="7138"/>
        <w:gridCol w:w="6891"/>
      </w:tblGrid>
      <w:tr w:rsidR="001F679A">
        <w:tc>
          <w:tcPr>
            <w:tcW w:w="14029" w:type="dxa"/>
            <w:gridSpan w:val="2"/>
          </w:tcPr>
          <w:p w:rsidR="001F679A" w:rsidRDefault="005319EA">
            <w:pPr>
              <w:pStyle w:val="Titolo2"/>
            </w:pPr>
            <w:bookmarkStart w:id="25" w:name="_Toc40823542"/>
            <w:r>
              <w:t>Straordinario polizia locale - Art.115</w:t>
            </w:r>
            <w:bookmarkEnd w:id="24"/>
            <w:bookmarkEnd w:id="25"/>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Per l’anno 2020, le risorse destinate al finanziamento delle prestazioni di lavoro straordinario del personale della polizia locale dei comuni, delle province e delle città metropolitane direttamente impegnato per</w:t>
            </w:r>
            <w:r>
              <w:rPr>
                <w:rFonts w:ascii="Bookman Old Style" w:hAnsi="Bookman Old Style" w:cs="TimesNewRoman"/>
              </w:rPr>
              <w:t xml:space="preserve"> le esigenze conseguenti ai provvedimenti di contenimento del fenomeno epidemiologico da COVID-19, e limitatamente alla durata dell’efficacia delle disposizioni attuative adottate ai sensi dell’articolo 3, comma 1, del decreto-legge 23 febbraio 2020, n. 6,</w:t>
            </w:r>
            <w:r>
              <w:rPr>
                <w:rFonts w:ascii="Bookman Old Style" w:hAnsi="Bookman Old Style" w:cs="TimesNewRoman"/>
              </w:rPr>
              <w:t xml:space="preserve"> </w:t>
            </w:r>
            <w:r>
              <w:rPr>
                <w:rFonts w:ascii="Bookman Old Style" w:hAnsi="Bookman Old Style" w:cs="Calibri"/>
                <w:b/>
              </w:rPr>
              <w:t>convertito, con modificazioni, dalla legge 5 marzo 2020, n. 13, e dell'articolo 2, comma 1, del decreto-legge 25 marzo 2020, n. 19</w:t>
            </w:r>
            <w:r>
              <w:rPr>
                <w:rFonts w:eastAsia="Times New Roman" w:cs="Calibri"/>
                <w:color w:val="000000"/>
                <w:sz w:val="20"/>
                <w:szCs w:val="20"/>
                <w:lang w:eastAsia="it-IT"/>
              </w:rPr>
              <w:t xml:space="preserve">, </w:t>
            </w:r>
            <w:r>
              <w:rPr>
                <w:rFonts w:ascii="Bookman Old Style" w:hAnsi="Bookman Old Style" w:cs="TimesNewRoman"/>
              </w:rPr>
              <w:t>non sono soggette ai limiti del trattamento accessorio previsti dall'articolo 23, comma 2, del decreto legislativo 25 maggi</w:t>
            </w:r>
            <w:r>
              <w:rPr>
                <w:rFonts w:ascii="Bookman Old Style" w:hAnsi="Bookman Old Style" w:cs="TimesNewRoman"/>
              </w:rPr>
              <w:t>o 2017, n.75, fermo restando il rispetto dell’equilibrio di bilancio.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Presso il Ministero dell'interno è istituito per l'anno 2020 un fondo con dotazione pari a 10 milioni di euro al fine di contribuire all'erogazione dei compensi per le maggiori presta</w:t>
            </w:r>
            <w:r>
              <w:rPr>
                <w:rFonts w:ascii="Bookman Old Style" w:hAnsi="Bookman Old Style" w:cs="TimesNewRoman"/>
              </w:rPr>
              <w:t>zioni di lavoro straordinario di cui al comma 1 e per l'acquisto di dispositivi di protezione individuale del medesimo personale. Al riparto delle risorse del fondo di cui al presente comma si provvede con decreto del Ministero dell'interno di concerto con</w:t>
            </w:r>
            <w:r>
              <w:rPr>
                <w:rFonts w:ascii="Bookman Old Style" w:hAnsi="Bookman Old Style" w:cs="TimesNewRoman"/>
              </w:rPr>
              <w:t xml:space="preserve"> il Ministero dell'economia e delle finanze, sentita la Conferenza Stato città ed autonomie locali, adottato entro 30 giorni dalla data di pubblicazione del presente decreto, tenendo conto della popolazione residente e del numero di casi di contagio da COV</w:t>
            </w:r>
            <w:r>
              <w:rPr>
                <w:rFonts w:ascii="Bookman Old Style" w:hAnsi="Bookman Old Style" w:cs="TimesNewRoman"/>
              </w:rPr>
              <w:t>ID-19 accertati.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Agli oneri derivanti dal comma 2 per l’anno 2020, pari a 10 milioni di euro si provvede ai sensi dell’articolo 126.</w:t>
            </w: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Il Decreto Cura Italia prevede che per l’anno 2020, il limite finanziario ai trattamenti economici accessori previsto da</w:t>
            </w:r>
            <w:r>
              <w:rPr>
                <w:rStyle w:val="normaltextrun"/>
                <w:rFonts w:ascii="Bookman Old Style" w:hAnsi="Bookman Old Style"/>
                <w:i/>
                <w:sz w:val="22"/>
                <w:szCs w:val="22"/>
              </w:rPr>
              <w:t xml:space="preserve">ll’art. 23, comma 2, del </w:t>
            </w:r>
            <w:r>
              <w:rPr>
                <w:rStyle w:val="spellingerror"/>
                <w:rFonts w:ascii="Bookman Old Style" w:hAnsi="Bookman Old Style"/>
                <w:i/>
                <w:sz w:val="22"/>
                <w:szCs w:val="22"/>
              </w:rPr>
              <w:t>D.Lgs.</w:t>
            </w:r>
            <w:r>
              <w:rPr>
                <w:rStyle w:val="normaltextrun"/>
                <w:rFonts w:ascii="Bookman Old Style" w:hAnsi="Bookman Old Style"/>
                <w:i/>
                <w:sz w:val="22"/>
                <w:szCs w:val="22"/>
              </w:rPr>
              <w:t xml:space="preserve"> n. 75/2017 non opera con riferimento alle </w:t>
            </w:r>
            <w:r>
              <w:rPr>
                <w:rStyle w:val="normaltextrun"/>
                <w:rFonts w:ascii="Bookman Old Style" w:hAnsi="Bookman Old Style"/>
                <w:i/>
                <w:sz w:val="22"/>
                <w:szCs w:val="22"/>
                <w:u w:val="single"/>
              </w:rPr>
              <w:t>risorse destinate al finanziamento delle prestazioni di lavoro straordinario del personale della polizia locale</w:t>
            </w:r>
            <w:r>
              <w:rPr>
                <w:rStyle w:val="normaltextrun"/>
                <w:rFonts w:ascii="Bookman Old Style" w:hAnsi="Bookman Old Style"/>
                <w:i/>
                <w:sz w:val="22"/>
                <w:szCs w:val="22"/>
              </w:rPr>
              <w:t xml:space="preserve"> di Comuni, Province e Città metropolitane direttamente impegnato per l</w:t>
            </w:r>
            <w:r>
              <w:rPr>
                <w:rStyle w:val="normaltextrun"/>
                <w:rFonts w:ascii="Bookman Old Style" w:hAnsi="Bookman Old Style"/>
                <w:i/>
                <w:sz w:val="22"/>
                <w:szCs w:val="22"/>
              </w:rPr>
              <w:t>e esigenze conseguenti ai provvedimenti di contenimento del fenomeno epidemiologico da COVID-19, e limitatamente alla durata dell’efficacia delle disposizioni dei DPCM attuativi.</w:t>
            </w:r>
          </w:p>
          <w:p w:rsidR="001F679A" w:rsidRDefault="005319EA">
            <w:pPr>
              <w:autoSpaceDE w:val="0"/>
              <w:autoSpaceDN w:val="0"/>
              <w:adjustRightInd w:val="0"/>
              <w:jc w:val="both"/>
              <w:rPr>
                <w:rFonts w:ascii="Bookman Old Style" w:hAnsi="Bookman Old Style" w:cs="Times New Roman"/>
              </w:rPr>
            </w:pPr>
            <w:r>
              <w:rPr>
                <w:rStyle w:val="normaltextrun"/>
                <w:rFonts w:ascii="Bookman Old Style" w:hAnsi="Bookman Old Style" w:cs="Times New Roman"/>
                <w:i/>
              </w:rPr>
              <w:t>È istituito un fondo presso il Ministero dell’Interno, con una dotazione pari</w:t>
            </w:r>
            <w:r>
              <w:rPr>
                <w:rStyle w:val="normaltextrun"/>
                <w:rFonts w:ascii="Bookman Old Style" w:hAnsi="Bookman Old Style" w:cs="Times New Roman"/>
                <w:i/>
              </w:rPr>
              <w:t xml:space="preserve"> a 10 milioni di euro, per contribuire all'erogazione dei compensi per le maggiori prestazioni di lavoro straordinario e per l'acquisto di dispositivi di protezione individuale del personale di Polizia locale. Al riparto delle risorse del fondo si provvede</w:t>
            </w:r>
            <w:r>
              <w:rPr>
                <w:rStyle w:val="normaltextrun"/>
                <w:rFonts w:ascii="Bookman Old Style" w:hAnsi="Bookman Old Style" w:cs="Times New Roman"/>
                <w:i/>
              </w:rPr>
              <w:t xml:space="preserve"> con decreto del Ministero dell'interno di concerto con il Ministero dell'economia e delle finanze, sentita la Conferenza Stato città ed autonomie locali, tenendo conto della popolazione residente e del numero di casi di contagio da COVID-19 accertati.</w:t>
            </w:r>
          </w:p>
          <w:p w:rsidR="001F679A" w:rsidRDefault="001F679A">
            <w:pPr>
              <w:rPr>
                <w:rFonts w:ascii="Bookman Old Style" w:hAnsi="Bookman Old Style"/>
                <w:i/>
                <w:iCs/>
              </w:rPr>
            </w:pPr>
          </w:p>
        </w:tc>
      </w:tr>
      <w:tr w:rsidR="001F679A">
        <w:tc>
          <w:tcPr>
            <w:tcW w:w="14029" w:type="dxa"/>
            <w:gridSpan w:val="2"/>
          </w:tcPr>
          <w:p w:rsidR="001F679A" w:rsidRDefault="005319EA">
            <w:pPr>
              <w:pStyle w:val="Titolo2"/>
            </w:pPr>
            <w:bookmarkStart w:id="26" w:name="_Toc37261889"/>
            <w:bookmarkStart w:id="27" w:name="_Toc40823543"/>
            <w:r>
              <w:t>S</w:t>
            </w:r>
            <w:r>
              <w:t>ospensione dei termini nei procedimenti amministrativi ed effetti degli atti amministrativi in scadenza - Art. 103</w:t>
            </w:r>
            <w:bookmarkEnd w:id="26"/>
            <w:bookmarkEnd w:id="27"/>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5.</w:t>
            </w:r>
            <w:r>
              <w:rPr>
                <w:rFonts w:ascii="Bookman Old Style" w:hAnsi="Bookman Old Style" w:cs="TimesNewRoman"/>
              </w:rPr>
              <w:t xml:space="preserve"> I termini dei procedimenti disciplinari del personale delle amministrazioni di cui all’articolo 1, comma 2, del decreto legislativo 30 ma</w:t>
            </w:r>
            <w:r>
              <w:rPr>
                <w:rFonts w:ascii="Bookman Old Style" w:hAnsi="Bookman Old Style" w:cs="TimesNewRoman"/>
              </w:rPr>
              <w:t>rzo 2001, n. 165, ivi inclusi quelli del personale di cui all’articolo 3, del medesimo decreto legislativo, pendenti alla data del 23 febbraio 2020 o iniziati successivamente a tale data, sono sospesi fino alla data del 15 aprile 2020.</w:t>
            </w: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iCs/>
                <w:sz w:val="22"/>
                <w:szCs w:val="22"/>
              </w:rPr>
            </w:pPr>
            <w:r>
              <w:rPr>
                <w:rStyle w:val="normaltextrun"/>
                <w:rFonts w:ascii="Bookman Old Style" w:hAnsi="Bookman Old Style"/>
                <w:i/>
                <w:iCs/>
                <w:sz w:val="22"/>
                <w:szCs w:val="22"/>
              </w:rPr>
              <w:t xml:space="preserve">Si dispone la sospensione dei termini per i procedimenti disciplinari relativi al personale delle pubbliche amministrazioni, pendenti alla data del 23 febbraio 2020 o iniziati successivamente a tale data, fino alla data del 15 aprile 2020. </w:t>
            </w:r>
          </w:p>
          <w:p w:rsidR="001F679A" w:rsidRDefault="001F679A">
            <w:pPr>
              <w:rPr>
                <w:rFonts w:ascii="Bookman Old Style" w:hAnsi="Bookman Old Style"/>
              </w:rPr>
            </w:pPr>
          </w:p>
        </w:tc>
      </w:tr>
      <w:tr w:rsidR="001F679A">
        <w:tc>
          <w:tcPr>
            <w:tcW w:w="14029" w:type="dxa"/>
            <w:gridSpan w:val="2"/>
          </w:tcPr>
          <w:p w:rsidR="001F679A" w:rsidRDefault="005319EA">
            <w:pPr>
              <w:pStyle w:val="Titolo2"/>
            </w:pPr>
            <w:bookmarkStart w:id="28" w:name="_Toc37261890"/>
            <w:bookmarkStart w:id="29" w:name="_Toc40823544"/>
            <w:r>
              <w:t>Premio ai lav</w:t>
            </w:r>
            <w:r>
              <w:t>oratori dipendenti - Art. 63</w:t>
            </w:r>
            <w:bookmarkEnd w:id="28"/>
            <w:bookmarkEnd w:id="29"/>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Ai titolari di redditi di lavoro dipendente di cui all’articolo 49, comma 1, del testo unico delle imposte sui redditi approvato con decreto del Presidente della Repubblica 22 dicembre 1986, n. 917, che possiedono un reddit</w:t>
            </w:r>
            <w:r>
              <w:rPr>
                <w:rFonts w:ascii="Bookman Old Style" w:hAnsi="Bookman Old Style" w:cs="TimesNewRoman"/>
              </w:rPr>
              <w:t>o complessivo da lavoro dipendente dell’anno precedente di importo non superiore a 40.000 euro spetta un premio, per il mese di marzo 2020, che non concorre alla formazione del reddito, pari a 100 euro da rapportare al numero di giorni di lavoro svolti nel</w:t>
            </w:r>
            <w:r>
              <w:rPr>
                <w:rFonts w:ascii="Bookman Old Style" w:hAnsi="Bookman Old Style" w:cs="TimesNewRoman"/>
              </w:rPr>
              <w:t>la propria sede di lavoro nel predetto mese.</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I sostituti d’imposta di cui agli articoli 23 e 29 del decreto del Presidente della Repubblica 29 settembre 1973, n. 600 riconoscono, in via automatica, l’incentivo di cui al comma 1 a partire dalla retribuzi</w:t>
            </w:r>
            <w:r>
              <w:rPr>
                <w:rFonts w:ascii="Bookman Old Style" w:hAnsi="Bookman Old Style" w:cs="TimesNewRoman"/>
              </w:rPr>
              <w:t>one corrisposta nel mese di aprile e comunque entro il termine di effettuazione delle operazioni di conguaglio di fine anno.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I sostituti d’imposta di cui al comma 2 compensano l’incentivo erogato mediante l’istituto di cui all’articolo 17 del decreto le</w:t>
            </w:r>
            <w:r>
              <w:rPr>
                <w:rFonts w:ascii="Bookman Old Style" w:hAnsi="Bookman Old Style" w:cs="TimesNewRoman"/>
              </w:rPr>
              <w:t>gislativo 9 luglio 1997, n. 241.</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 xml:space="preserve">4. </w:t>
            </w:r>
            <w:r>
              <w:rPr>
                <w:rFonts w:ascii="Bookman Old Style" w:hAnsi="Bookman Old Style" w:cs="TimesNewRoman"/>
              </w:rPr>
              <w:t>All'onere derivante dall'attuazione del presente articolo si provvede ai sensi dell’articolo 126.</w:t>
            </w:r>
          </w:p>
        </w:tc>
        <w:tc>
          <w:tcPr>
            <w:tcW w:w="6891" w:type="dxa"/>
          </w:tcPr>
          <w:p w:rsidR="001F679A" w:rsidRDefault="005319EA">
            <w:pPr>
              <w:pStyle w:val="paragraph"/>
              <w:spacing w:before="0" w:beforeAutospacing="0" w:after="0" w:afterAutospacing="0"/>
              <w:jc w:val="both"/>
              <w:textAlignment w:val="baseline"/>
              <w:rPr>
                <w:rStyle w:val="normaltextrun"/>
                <w:rFonts w:ascii="Bookman Old Style" w:hAnsi="Bookman Old Style"/>
                <w:i/>
                <w:iCs/>
                <w:sz w:val="22"/>
                <w:szCs w:val="22"/>
              </w:rPr>
            </w:pPr>
            <w:r>
              <w:rPr>
                <w:rStyle w:val="normaltextrun"/>
                <w:rFonts w:ascii="Bookman Old Style" w:hAnsi="Bookman Old Style"/>
                <w:i/>
                <w:iCs/>
                <w:sz w:val="22"/>
                <w:szCs w:val="22"/>
              </w:rPr>
              <w:t xml:space="preserve">Per i dipendenti che possiedono un reddito complessivo da lavoro dipendente dell’anno precedente di importo non superiore </w:t>
            </w:r>
            <w:r>
              <w:rPr>
                <w:rStyle w:val="normaltextrun"/>
                <w:rFonts w:ascii="Bookman Old Style" w:hAnsi="Bookman Old Style"/>
                <w:i/>
                <w:iCs/>
                <w:sz w:val="22"/>
                <w:szCs w:val="22"/>
              </w:rPr>
              <w:t>a 40.000 euro, è previsto un premio, per il mese di marzo 2020, che non concorre alla formazione del reddito, pari a 100 euro da rapportare al numero di giorni di lavoro del mese svolti nella propria sede di lavoro.</w:t>
            </w:r>
          </w:p>
          <w:p w:rsidR="001F679A" w:rsidRDefault="001F679A">
            <w:pPr>
              <w:rPr>
                <w:rFonts w:ascii="Bookman Old Style" w:hAnsi="Bookman Old Style"/>
              </w:rPr>
            </w:pPr>
          </w:p>
        </w:tc>
      </w:tr>
      <w:tr w:rsidR="001F679A">
        <w:tc>
          <w:tcPr>
            <w:tcW w:w="14029" w:type="dxa"/>
            <w:gridSpan w:val="2"/>
          </w:tcPr>
          <w:p w:rsidR="001F679A" w:rsidRDefault="005319EA">
            <w:pPr>
              <w:pStyle w:val="Titolo1"/>
              <w:spacing w:before="120" w:after="120"/>
              <w:rPr>
                <w:b/>
                <w:bCs/>
              </w:rPr>
            </w:pPr>
            <w:bookmarkStart w:id="30" w:name="_Toc37261891"/>
            <w:bookmarkStart w:id="31" w:name="_Toc40823545"/>
            <w:r>
              <w:rPr>
                <w:b/>
                <w:bCs/>
              </w:rPr>
              <w:t xml:space="preserve">B-Norme relative agli amministratori </w:t>
            </w:r>
            <w:r>
              <w:rPr>
                <w:b/>
                <w:bCs/>
              </w:rPr>
              <w:t>locali</w:t>
            </w:r>
            <w:bookmarkEnd w:id="30"/>
            <w:bookmarkEnd w:id="31"/>
          </w:p>
        </w:tc>
      </w:tr>
      <w:tr w:rsidR="001F679A">
        <w:tc>
          <w:tcPr>
            <w:tcW w:w="14029" w:type="dxa"/>
            <w:gridSpan w:val="2"/>
          </w:tcPr>
          <w:p w:rsidR="001F679A" w:rsidRDefault="005319EA">
            <w:pPr>
              <w:pStyle w:val="Titolo2"/>
            </w:pPr>
            <w:bookmarkStart w:id="32" w:name="_Toc37261892"/>
            <w:bookmarkStart w:id="33" w:name="_Toc40823546"/>
            <w:r>
              <w:t>Congedo e indennità per i lavoratori dipendenti del settore pubblico, nonché bonus per l’acquisto di servizi di baby-sitting per i dipendenti del settore sanitario pubblico e privato accreditato, per emergenza COVID -19 - Art. 25</w:t>
            </w:r>
            <w:bookmarkEnd w:id="32"/>
            <w:bookmarkEnd w:id="33"/>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6.</w:t>
            </w:r>
            <w:r>
              <w:rPr>
                <w:rFonts w:ascii="Bookman Old Style" w:hAnsi="Bookman Old Style" w:cs="TimesNewRoman"/>
              </w:rPr>
              <w:t xml:space="preserve"> Fino alla data</w:t>
            </w:r>
            <w:r>
              <w:rPr>
                <w:rFonts w:ascii="Bookman Old Style" w:hAnsi="Bookman Old Style" w:cs="TimesNewRoman"/>
              </w:rPr>
              <w:t xml:space="preserve"> di cessazione dello stato di emergenza sul territorio nazionale relativo al rischio sanitario connesso all'insorgenza di patologie derivanti Covid-19, dichiarato con la delibera del Consiglio dei ministri del 31 gennaio 2020, pubblicata nella Gazzetta Uff</w:t>
            </w:r>
            <w:r>
              <w:rPr>
                <w:rFonts w:ascii="Bookman Old Style" w:hAnsi="Bookman Old Style" w:cs="TimesNewRoman"/>
              </w:rPr>
              <w:t>iciale n. 26 del 1° febbraio 2020, i permessi per i sindaci previsti all’articolo 79, comma 4, del decreto legislativo 18 agosto 2000, n. 267, possono essere rideterminati in 72 ore. Per i sindaci lavoratori dipendenti pubblici le assenze dal lavoro deriva</w:t>
            </w:r>
            <w:r>
              <w:rPr>
                <w:rFonts w:ascii="Bookman Old Style" w:hAnsi="Bookman Old Style" w:cs="TimesNewRoman"/>
              </w:rPr>
              <w:t>nti dal presente comma sono equiparate a quelle disciplinate dall’articolo 19, comma 3, del decreto legge 2 marzo 2020, n. 9.</w:t>
            </w: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iCs/>
                <w:sz w:val="22"/>
                <w:szCs w:val="22"/>
              </w:rPr>
            </w:pPr>
            <w:r>
              <w:rPr>
                <w:rStyle w:val="normaltextrun"/>
                <w:rFonts w:ascii="Bookman Old Style" w:hAnsi="Bookman Old Style"/>
                <w:i/>
                <w:iCs/>
                <w:sz w:val="22"/>
                <w:szCs w:val="22"/>
              </w:rPr>
              <w:t>I permessi retribuiti per i Sindaci ex articolo 79 comma 4 del TUEL sono rideterminati in 72 ore in luogo delle attuali 24 e 48 or</w:t>
            </w:r>
            <w:r>
              <w:rPr>
                <w:rStyle w:val="normaltextrun"/>
                <w:rFonts w:ascii="Bookman Old Style" w:hAnsi="Bookman Old Style"/>
                <w:i/>
                <w:iCs/>
                <w:sz w:val="22"/>
                <w:szCs w:val="22"/>
              </w:rPr>
              <w:t>e mensili fino alla data di cessazione dello stato di emergenza sul territorio nazionale relativo al rischio sanitario connesso all'insorgenza di patologie derivanti Covid-19, dichiarato con la delibera del Consiglio dei ministri del 31 gennaio 2020, pubbl</w:t>
            </w:r>
            <w:r>
              <w:rPr>
                <w:rStyle w:val="normaltextrun"/>
                <w:rFonts w:ascii="Bookman Old Style" w:hAnsi="Bookman Old Style"/>
                <w:i/>
                <w:iCs/>
                <w:sz w:val="22"/>
                <w:szCs w:val="22"/>
              </w:rPr>
              <w:t>icata nella Gazzetta Ufficiale n. 26 del 1° febbraio 2020.</w:t>
            </w:r>
          </w:p>
          <w:p w:rsidR="001F679A" w:rsidRDefault="005319EA">
            <w:pPr>
              <w:pStyle w:val="paragraph"/>
              <w:spacing w:before="0" w:beforeAutospacing="0" w:after="0" w:afterAutospacing="0"/>
              <w:jc w:val="both"/>
              <w:textAlignment w:val="baseline"/>
              <w:rPr>
                <w:rFonts w:ascii="Bookman Old Style" w:hAnsi="Bookman Old Style"/>
                <w:i/>
                <w:iCs/>
                <w:sz w:val="22"/>
                <w:szCs w:val="22"/>
              </w:rPr>
            </w:pPr>
            <w:r>
              <w:rPr>
                <w:rStyle w:val="normaltextrun"/>
                <w:rFonts w:ascii="Bookman Old Style" w:hAnsi="Bookman Old Style"/>
                <w:i/>
                <w:iCs/>
                <w:sz w:val="22"/>
                <w:szCs w:val="22"/>
              </w:rPr>
              <w:t xml:space="preserve">Inoltre, per i sindaci lavoratori dipendenti pubblici, le assenze dal lavoro derivanti dal presente comma sono equiparate a quelle disciplinate dall’articolo 19, comma 3, del </w:t>
            </w:r>
            <w:r>
              <w:rPr>
                <w:rStyle w:val="contextualspellingandgrammarerror"/>
                <w:rFonts w:ascii="Bookman Old Style" w:hAnsi="Bookman Old Style"/>
                <w:i/>
                <w:iCs/>
                <w:sz w:val="22"/>
                <w:szCs w:val="22"/>
              </w:rPr>
              <w:t>decreto legge</w:t>
            </w:r>
            <w:r>
              <w:rPr>
                <w:rStyle w:val="normaltextrun"/>
                <w:rFonts w:ascii="Bookman Old Style" w:hAnsi="Bookman Old Style"/>
                <w:i/>
                <w:iCs/>
                <w:sz w:val="22"/>
                <w:szCs w:val="22"/>
              </w:rPr>
              <w:t xml:space="preserve"> 2 marzo </w:t>
            </w:r>
            <w:r>
              <w:rPr>
                <w:rStyle w:val="normaltextrun"/>
                <w:rFonts w:ascii="Bookman Old Style" w:hAnsi="Bookman Old Style"/>
                <w:i/>
                <w:iCs/>
                <w:sz w:val="22"/>
                <w:szCs w:val="22"/>
              </w:rPr>
              <w:t xml:space="preserve">2020, n. 9, ossia costituiscono servizio prestato a tutti gli effetti di legge. </w:t>
            </w:r>
          </w:p>
        </w:tc>
      </w:tr>
      <w:tr w:rsidR="001F679A">
        <w:tc>
          <w:tcPr>
            <w:tcW w:w="14029" w:type="dxa"/>
            <w:gridSpan w:val="2"/>
          </w:tcPr>
          <w:p w:rsidR="001F679A" w:rsidRDefault="005319EA">
            <w:pPr>
              <w:pStyle w:val="Titolo2"/>
            </w:pPr>
            <w:bookmarkStart w:id="34" w:name="_Toc37261893"/>
            <w:bookmarkStart w:id="35" w:name="_Toc40823547"/>
            <w:r>
              <w:t>Semplificazioni in materia di organi collegiali - Art. 73</w:t>
            </w:r>
            <w:bookmarkEnd w:id="34"/>
            <w:bookmarkEnd w:id="35"/>
          </w:p>
        </w:tc>
      </w:tr>
      <w:tr w:rsidR="001F679A">
        <w:trPr>
          <w:trHeight w:val="5224"/>
        </w:trPr>
        <w:tc>
          <w:tcPr>
            <w:tcW w:w="7138" w:type="dxa"/>
          </w:tcPr>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BoldItalic"/>
                <w:b/>
                <w:bCs/>
                <w:iCs/>
              </w:rPr>
              <w:t>1.</w:t>
            </w:r>
            <w:r>
              <w:rPr>
                <w:rFonts w:ascii="Bookman Old Style" w:hAnsi="Bookman Old Style" w:cs="TimesNewRoman,BoldItalic"/>
                <w:bCs/>
                <w:iCs/>
              </w:rPr>
              <w:t xml:space="preserve"> Al fine di contrastare e contenere la diffusione del virus COVID-19 e fino alla data di cessazione dello stato d</w:t>
            </w:r>
            <w:r>
              <w:rPr>
                <w:rFonts w:ascii="Bookman Old Style" w:hAnsi="Bookman Old Style" w:cs="TimesNewRoman,BoldItalic"/>
                <w:bCs/>
                <w:iCs/>
              </w:rPr>
              <w:t>i emergenza deliberato dal Consiglio dei ministri il 31 gennaio 2020, i consigli dei comuni, delle province e delle città metropolitane e le giunte comunali, che non abbiano regolamentato modalità di svolgimento delle sedute in videoconferenza, possono riu</w:t>
            </w:r>
            <w:r>
              <w:rPr>
                <w:rFonts w:ascii="Bookman Old Style" w:hAnsi="Bookman Old Style" w:cs="TimesNewRoman,BoldItalic"/>
                <w:bCs/>
                <w:iCs/>
              </w:rPr>
              <w:t xml:space="preserve">nirsi secondo tali modalità, nel rispetto di criteri di trasparenza e tracciabilità previamente fissati dal presidente del consiglio, ove previsto, o dal sindaco, purché siano individuati sistemi che consentano di identificare con certezza i partecipanti, </w:t>
            </w:r>
            <w:r>
              <w:rPr>
                <w:rFonts w:ascii="Bookman Old Style" w:hAnsi="Bookman Old Style" w:cs="TimesNewRoman,BoldItalic"/>
                <w:bCs/>
                <w:iCs/>
              </w:rPr>
              <w:t xml:space="preserve">sia assicurata la regolarità dello svolgimento delle sedute e vengano garantiti lo svolgimento delle funzioni di cui all’articolo 97 del decreto legislativo 18 agosto 2000, n. 267, nonché adeguata pubblicità delle sedute, ove previsto, secondo le modalità </w:t>
            </w:r>
            <w:r>
              <w:rPr>
                <w:rFonts w:ascii="Bookman Old Style" w:hAnsi="Bookman Old Style" w:cs="TimesNewRoman,BoldItalic"/>
                <w:bCs/>
                <w:iCs/>
              </w:rPr>
              <w:t>individuate da ciascun ente.</w:t>
            </w:r>
          </w:p>
          <w:p w:rsidR="001F679A" w:rsidRDefault="001F679A">
            <w:pPr>
              <w:autoSpaceDE w:val="0"/>
              <w:autoSpaceDN w:val="0"/>
              <w:adjustRightInd w:val="0"/>
              <w:jc w:val="both"/>
              <w:rPr>
                <w:rFonts w:ascii="Bookman Old Style" w:hAnsi="Bookman Old Style" w:cs="TimesNewRoman,BoldItalic"/>
                <w:bCs/>
                <w:iCs/>
              </w:rPr>
            </w:pPr>
          </w:p>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BoldItalic"/>
                <w:b/>
                <w:bCs/>
                <w:iCs/>
              </w:rPr>
              <w:t>2.</w:t>
            </w:r>
            <w:r>
              <w:rPr>
                <w:rFonts w:ascii="Bookman Old Style" w:hAnsi="Bookman Old Style" w:cs="TimesNewRoman,BoldItalic"/>
                <w:bCs/>
                <w:iCs/>
              </w:rPr>
              <w:t xml:space="preserve"> </w:t>
            </w:r>
            <w:r>
              <w:rPr>
                <w:rFonts w:ascii="Bookman Old Style" w:hAnsi="Bookman Old Style" w:cs="TimesNewRoman,BoldItalic"/>
                <w:bCs/>
                <w:i/>
                <w:iCs/>
              </w:rPr>
              <w:t>omissis</w:t>
            </w:r>
            <w:r>
              <w:rPr>
                <w:rFonts w:ascii="Bookman Old Style" w:hAnsi="Bookman Old Style" w:cs="TimesNewRoman,BoldItalic"/>
                <w:bCs/>
                <w:iCs/>
              </w:rPr>
              <w:t>.</w:t>
            </w:r>
          </w:p>
          <w:p w:rsidR="001F679A" w:rsidRDefault="001F679A">
            <w:pPr>
              <w:autoSpaceDE w:val="0"/>
              <w:autoSpaceDN w:val="0"/>
              <w:adjustRightInd w:val="0"/>
              <w:jc w:val="both"/>
              <w:rPr>
                <w:rFonts w:ascii="Bookman Old Style" w:hAnsi="Bookman Old Style" w:cs="TimesNewRoman,BoldItalic"/>
                <w:bCs/>
                <w:iCs/>
              </w:rPr>
            </w:pPr>
          </w:p>
          <w:p w:rsidR="001F679A" w:rsidRDefault="001F679A">
            <w:pPr>
              <w:autoSpaceDE w:val="0"/>
              <w:autoSpaceDN w:val="0"/>
              <w:adjustRightInd w:val="0"/>
              <w:jc w:val="both"/>
              <w:rPr>
                <w:rFonts w:ascii="Bookman Old Style" w:hAnsi="Bookman Old Style" w:cs="Calibri"/>
                <w:b/>
              </w:rPr>
            </w:pPr>
          </w:p>
          <w:p w:rsidR="001F679A" w:rsidRDefault="001F679A">
            <w:pPr>
              <w:autoSpaceDE w:val="0"/>
              <w:autoSpaceDN w:val="0"/>
              <w:adjustRightInd w:val="0"/>
              <w:jc w:val="both"/>
              <w:rPr>
                <w:rFonts w:ascii="Bookman Old Style" w:hAnsi="Bookman Old Style" w:cs="Calibri"/>
              </w:rPr>
            </w:pPr>
          </w:p>
        </w:tc>
        <w:tc>
          <w:tcPr>
            <w:tcW w:w="6891" w:type="dxa"/>
          </w:tcPr>
          <w:p w:rsidR="001F679A" w:rsidRDefault="005319EA">
            <w:pPr>
              <w:pStyle w:val="paragraph"/>
              <w:spacing w:before="0" w:beforeAutospacing="0" w:after="0" w:afterAutospacing="0"/>
              <w:jc w:val="both"/>
              <w:textAlignment w:val="baseline"/>
              <w:rPr>
                <w:rFonts w:ascii="Bookman Old Style" w:hAnsi="Bookman Old Style"/>
                <w:i/>
                <w:sz w:val="22"/>
                <w:szCs w:val="22"/>
              </w:rPr>
            </w:pPr>
            <w:r>
              <w:rPr>
                <w:rStyle w:val="normaltextrun"/>
                <w:rFonts w:ascii="Bookman Old Style" w:hAnsi="Bookman Old Style"/>
                <w:i/>
                <w:sz w:val="22"/>
                <w:szCs w:val="22"/>
              </w:rPr>
              <w:t xml:space="preserve">I consigli dei comuni, delle province e delle città metropolitane e le giunte comunali, che non abbiano regolamentato modalità di svolgimento delle sedute in videoconferenza, possono riunirsi secondo tali </w:t>
            </w:r>
            <w:r>
              <w:rPr>
                <w:rStyle w:val="normaltextrun"/>
                <w:rFonts w:ascii="Bookman Old Style" w:hAnsi="Bookman Old Style"/>
                <w:i/>
                <w:sz w:val="22"/>
                <w:szCs w:val="22"/>
              </w:rPr>
              <w:t xml:space="preserve">modalità, nel rispetto di criteri di trasparenza e tracciabilità previamente fissati dal Presidente del consiglio, ove previsto, o dal  Sindaco, purché siano individuati sistemi che consentano di identificare con certezza i partecipanti, sia assicurata la </w:t>
            </w:r>
            <w:r>
              <w:rPr>
                <w:rStyle w:val="normaltextrun"/>
                <w:rFonts w:ascii="Bookman Old Style" w:hAnsi="Bookman Old Style"/>
                <w:i/>
                <w:sz w:val="22"/>
                <w:szCs w:val="22"/>
              </w:rPr>
              <w:t>regolarità dello svolgimento delle sedute e vengano garantiti lo svolgimento delle funzioni di cui all’articolo 97 del decreto legislativo 18 agosto 2000, n. 267, nonché adeguata pubblicità delle sedute, ove previsto, secondo le modalità individuate da cia</w:t>
            </w:r>
            <w:r>
              <w:rPr>
                <w:rStyle w:val="normaltextrun"/>
                <w:rFonts w:ascii="Bookman Old Style" w:hAnsi="Bookman Old Style"/>
                <w:i/>
                <w:sz w:val="22"/>
                <w:szCs w:val="22"/>
              </w:rPr>
              <w:t>scun ente. Va sottolineato come – nella sua formulazione finale – la norma lasci ampia discrezionalità – all’ente locale su come disciplinare tale modalità di svolgimento delle sedute purché nel rispetto dei criteri di trasparenza e tracciabilità preventiv</w:t>
            </w:r>
            <w:r>
              <w:rPr>
                <w:rStyle w:val="normaltextrun"/>
                <w:rFonts w:ascii="Bookman Old Style" w:hAnsi="Bookman Old Style"/>
                <w:i/>
                <w:sz w:val="22"/>
                <w:szCs w:val="22"/>
              </w:rPr>
              <w:t>amente fissati dal presidente del Consiglio, dove previsto, o dal Sindaco, siano individuati sistemi che consentano di identificare con certezza i partecipanti, sia assicurata la regolarità dello svolgimento delle sedute e sia garantita “adeguata pubblicit</w:t>
            </w:r>
            <w:r>
              <w:rPr>
                <w:rStyle w:val="normaltextrun"/>
                <w:rFonts w:ascii="Bookman Old Style" w:hAnsi="Bookman Old Style"/>
                <w:i/>
                <w:sz w:val="22"/>
                <w:szCs w:val="22"/>
              </w:rPr>
              <w:t>à” delle sedute.</w:t>
            </w:r>
          </w:p>
        </w:tc>
      </w:tr>
      <w:tr w:rsidR="001F679A">
        <w:trPr>
          <w:trHeight w:val="1751"/>
        </w:trPr>
        <w:tc>
          <w:tcPr>
            <w:tcW w:w="7138" w:type="dxa"/>
          </w:tcPr>
          <w:p w:rsidR="001F679A" w:rsidRDefault="005319EA">
            <w:pPr>
              <w:autoSpaceDE w:val="0"/>
              <w:autoSpaceDN w:val="0"/>
              <w:adjustRightInd w:val="0"/>
              <w:jc w:val="both"/>
              <w:rPr>
                <w:rFonts w:ascii="Bookman Old Style" w:hAnsi="Bookman Old Style" w:cs="TimesNewRoman,BoldItalic"/>
                <w:b/>
                <w:bCs/>
                <w:iCs/>
              </w:rPr>
            </w:pPr>
            <w:r>
              <w:rPr>
                <w:rFonts w:ascii="Bookman Old Style" w:hAnsi="Bookman Old Style" w:cs="Calibri"/>
                <w:b/>
              </w:rPr>
              <w:t>2-</w:t>
            </w:r>
            <w:r>
              <w:rPr>
                <w:rFonts w:ascii="Bookman Old Style" w:hAnsi="Bookman Old Style" w:cs="Calibri"/>
                <w:b/>
                <w:i/>
                <w:iCs/>
              </w:rPr>
              <w:t>bis</w:t>
            </w:r>
            <w:r>
              <w:rPr>
                <w:rFonts w:ascii="Bookman Old Style" w:hAnsi="Bookman Old Style" w:cs="Calibri"/>
                <w:b/>
              </w:rPr>
              <w:t>.</w:t>
            </w:r>
            <w:r>
              <w:rPr>
                <w:rFonts w:ascii="Bookman Old Style" w:hAnsi="Bookman Old Style" w:cs="Calibri"/>
              </w:rPr>
              <w:t xml:space="preserve"> </w:t>
            </w:r>
            <w:r>
              <w:rPr>
                <w:rFonts w:ascii="Bookman Old Style" w:hAnsi="Bookman Old Style" w:cs="Calibri"/>
                <w:b/>
              </w:rPr>
              <w:t>Per lo stesso tempo previsto dal comma 1, le sedute degli organi collegiali delle istituzioni scolastiche ed educative di ogni ordine e grado possono svolgersi in videoconferenza, anche ove tale modalità non sia stata prevista negl</w:t>
            </w:r>
            <w:r>
              <w:rPr>
                <w:rFonts w:ascii="Bookman Old Style" w:hAnsi="Bookman Old Style" w:cs="Calibri"/>
                <w:b/>
              </w:rPr>
              <w:t>i atti regolamentari interni di cui all'articolo 40 del decreto legislativo 16 aprile 1994, n. 297.</w:t>
            </w:r>
          </w:p>
        </w:tc>
        <w:tc>
          <w:tcPr>
            <w:tcW w:w="6891" w:type="dxa"/>
          </w:tcPr>
          <w:p w:rsidR="001F679A" w:rsidRDefault="005319EA">
            <w:pPr>
              <w:pStyle w:val="paragraph"/>
              <w:spacing w:before="0" w:after="0"/>
              <w:jc w:val="both"/>
              <w:textAlignment w:val="baseline"/>
              <w:rPr>
                <w:rStyle w:val="normaltextrun"/>
                <w:rFonts w:ascii="Bookman Old Style" w:hAnsi="Bookman Old Style"/>
                <w:i/>
                <w:sz w:val="22"/>
                <w:szCs w:val="22"/>
              </w:rPr>
            </w:pPr>
            <w:r>
              <w:rPr>
                <w:rStyle w:val="normaltextrun"/>
                <w:rFonts w:ascii="Bookman Old Style" w:hAnsi="Bookman Old Style"/>
                <w:i/>
                <w:sz w:val="22"/>
                <w:szCs w:val="22"/>
              </w:rPr>
              <w:t>È</w:t>
            </w:r>
            <w:r>
              <w:rPr>
                <w:rStyle w:val="normaltextrun"/>
                <w:i/>
              </w:rPr>
              <w:t xml:space="preserve"> </w:t>
            </w:r>
            <w:r>
              <w:rPr>
                <w:rStyle w:val="normaltextrun"/>
                <w:rFonts w:ascii="Bookman Old Style" w:hAnsi="Bookman Old Style"/>
                <w:i/>
                <w:sz w:val="22"/>
                <w:szCs w:val="22"/>
              </w:rPr>
              <w:t xml:space="preserve"> stata inserita con la legge di conversione la possibilità di tenere le sedute degli organi collegiali di istituzioni scolastiche ed educative di ogni ord</w:t>
            </w:r>
            <w:r>
              <w:rPr>
                <w:rStyle w:val="normaltextrun"/>
                <w:rFonts w:ascii="Bookman Old Style" w:hAnsi="Bookman Old Style"/>
                <w:i/>
                <w:sz w:val="22"/>
                <w:szCs w:val="22"/>
              </w:rPr>
              <w:t>ine e grado in videoconferenza, anche se non regolamentata.</w:t>
            </w:r>
          </w:p>
        </w:tc>
      </w:tr>
      <w:tr w:rsidR="001F679A">
        <w:tc>
          <w:tcPr>
            <w:tcW w:w="7138" w:type="dxa"/>
          </w:tcPr>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BoldItalic"/>
                <w:b/>
                <w:bCs/>
                <w:iCs/>
              </w:rPr>
              <w:t>3.</w:t>
            </w:r>
            <w:r>
              <w:rPr>
                <w:rFonts w:ascii="Bookman Old Style" w:hAnsi="Bookman Old Style" w:cs="TimesNewRoman,BoldItalic"/>
                <w:bCs/>
                <w:iCs/>
              </w:rPr>
              <w:t xml:space="preserve"> Per lo stesso periodo previsto dal comma 1, è sospesa l’applicazione delle disposizioni di cui all’articolo 1, commi </w:t>
            </w:r>
            <w:r>
              <w:rPr>
                <w:rFonts w:ascii="Bookman Old Style" w:hAnsi="Bookman Old Style" w:cs="TimesNewRoman,BoldItalic"/>
                <w:b/>
                <w:bCs/>
                <w:iCs/>
              </w:rPr>
              <w:t xml:space="preserve">8 e 55, </w:t>
            </w:r>
            <w:r>
              <w:rPr>
                <w:rFonts w:ascii="Bookman Old Style" w:hAnsi="Bookman Old Style" w:cs="TimesNewRoman,BoldItalic"/>
                <w:bCs/>
                <w:iCs/>
              </w:rPr>
              <w:t>della legge 7 aprile 2014, n. 56, relativamente ai pareri delle ass</w:t>
            </w:r>
            <w:r>
              <w:rPr>
                <w:rFonts w:ascii="Bookman Old Style" w:hAnsi="Bookman Old Style" w:cs="TimesNewRoman,BoldItalic"/>
                <w:bCs/>
                <w:iCs/>
              </w:rPr>
              <w:t>emblee dei sindaci e delle conferenze metropolitane per l’approvazione dei bilanci preventivi e consuntivi, nonché degli altri pareri richiesti dagli statuti provinciali e metropolitani.</w:t>
            </w:r>
          </w:p>
          <w:p w:rsidR="001F679A" w:rsidRDefault="001F679A">
            <w:pPr>
              <w:autoSpaceDE w:val="0"/>
              <w:autoSpaceDN w:val="0"/>
              <w:adjustRightInd w:val="0"/>
              <w:jc w:val="both"/>
              <w:rPr>
                <w:rFonts w:ascii="Bookman Old Style" w:hAnsi="Bookman Old Style" w:cs="TimesNewRoman,BoldItalic"/>
                <w:bCs/>
                <w:iCs/>
              </w:rPr>
            </w:pPr>
          </w:p>
          <w:p w:rsidR="001F679A" w:rsidRDefault="001F679A">
            <w:pPr>
              <w:autoSpaceDE w:val="0"/>
              <w:autoSpaceDN w:val="0"/>
              <w:adjustRightInd w:val="0"/>
              <w:jc w:val="both"/>
              <w:rPr>
                <w:rFonts w:ascii="Bookman Old Style" w:hAnsi="Bookman Old Style" w:cs="TimesNewRoman,BoldItalic"/>
                <w:b/>
                <w:bCs/>
                <w:iCs/>
              </w:rPr>
            </w:pPr>
          </w:p>
        </w:tc>
        <w:tc>
          <w:tcPr>
            <w:tcW w:w="6891" w:type="dxa"/>
          </w:tcPr>
          <w:p w:rsidR="001F679A" w:rsidRDefault="005319EA">
            <w:pPr>
              <w:pStyle w:val="paragraph"/>
              <w:spacing w:before="0" w:after="120"/>
              <w:jc w:val="both"/>
              <w:textAlignment w:val="baseline"/>
              <w:rPr>
                <w:rStyle w:val="normaltextrun"/>
                <w:rFonts w:ascii="Bookman Old Style" w:hAnsi="Bookman Old Style"/>
                <w:i/>
                <w:sz w:val="22"/>
                <w:szCs w:val="22"/>
              </w:rPr>
            </w:pPr>
            <w:r>
              <w:rPr>
                <w:rStyle w:val="normaltextrun"/>
                <w:rFonts w:ascii="Bookman Old Style" w:hAnsi="Bookman Old Style"/>
                <w:i/>
                <w:sz w:val="22"/>
                <w:szCs w:val="22"/>
              </w:rPr>
              <w:t>Per lo stesso periodo di cui al comma 1 è sospesa l’applicazione delle disposizioni di cui all’articolo 1, commi 8 e 55, della legge 7 aprile 2014, n. 56, relativamente ai pareri delle assemblee dei sindaci e delle conferenze metropolitane per l’approvazio</w:t>
            </w:r>
            <w:r>
              <w:rPr>
                <w:rStyle w:val="normaltextrun"/>
                <w:rFonts w:ascii="Bookman Old Style" w:hAnsi="Bookman Old Style"/>
                <w:i/>
                <w:sz w:val="22"/>
                <w:szCs w:val="22"/>
              </w:rPr>
              <w:t>ne dei bilanci preventivi e consuntivi, nonché degli altri pareri richiesti dagli statuti provinciali e svolgimento in videoconferenza delle sedute delle giunte e dei consigli comunali e regionali e degli organi di governo delle province e delle città metr</w:t>
            </w:r>
            <w:r>
              <w:rPr>
                <w:rStyle w:val="normaltextrun"/>
                <w:rFonts w:ascii="Bookman Old Style" w:hAnsi="Bookman Old Style"/>
                <w:i/>
                <w:sz w:val="22"/>
                <w:szCs w:val="22"/>
              </w:rPr>
              <w:t>opolitane.</w:t>
            </w:r>
          </w:p>
        </w:tc>
      </w:tr>
      <w:tr w:rsidR="001F679A">
        <w:tc>
          <w:tcPr>
            <w:tcW w:w="14029" w:type="dxa"/>
            <w:gridSpan w:val="2"/>
          </w:tcPr>
          <w:p w:rsidR="001F679A" w:rsidRDefault="005319EA">
            <w:pPr>
              <w:pStyle w:val="Titolo2"/>
              <w:rPr>
                <w:rStyle w:val="normaltextrun"/>
                <w:rFonts w:ascii="Bookman Old Style" w:hAnsi="Bookman Old Style"/>
                <w:b/>
                <w:bCs/>
                <w:color w:val="auto"/>
                <w:sz w:val="22"/>
                <w:szCs w:val="22"/>
              </w:rPr>
            </w:pPr>
            <w:bookmarkStart w:id="36" w:name="_Toc37261894"/>
            <w:bookmarkStart w:id="37" w:name="_Toc40823548"/>
            <w:r>
              <w:t>Norme in materia di svolgimento delle assemblee di società ed enti - Art. 106</w:t>
            </w:r>
            <w:bookmarkEnd w:id="36"/>
            <w:bookmarkEnd w:id="37"/>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In deroga a quanto previsto dagli articoli 2364, secondo comma, e 2478-bis, del codice civile o alle diverse disposizioni statutarie, l’assemblea ordinaria è convocata entro centottanta giorni dalla chiusura dell’esercizio.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Con l’avviso di convocazione</w:t>
            </w:r>
            <w:r>
              <w:rPr>
                <w:rFonts w:ascii="Bookman Old Style" w:hAnsi="Bookman Old Style" w:cs="TimesNewRoman"/>
              </w:rPr>
              <w:t xml:space="preserve"> delle assemblee ordinarie o straordinarie le società per azioni, le società in accomandita per azioni, le società a responsabilità limitata, e le società cooperative e le mutue assicuratrici possono prevedere, anche in deroga alle diverse disposizioni sta</w:t>
            </w:r>
            <w:r>
              <w:rPr>
                <w:rFonts w:ascii="Bookman Old Style" w:hAnsi="Bookman Old Style" w:cs="TimesNewRoman"/>
              </w:rPr>
              <w:t>tutarie, l’espressione del voto in via elettronica o per corrispondenza e l'intervento all'assemblea mediante mezzi di telecomunicazione; le predette società possono altresì prevedere che l’assemblea si svolga, anche esclusivamente, mediante mezzi di telec</w:t>
            </w:r>
            <w:r>
              <w:rPr>
                <w:rFonts w:ascii="Bookman Old Style" w:hAnsi="Bookman Old Style" w:cs="TimesNewRoman"/>
              </w:rPr>
              <w:t>omunicazione che garantiscano l’identificazione dei partecipanti, la loro partecipazione e l’esercizio del diritto di voto, ai sensi e per gli effetti di cui agli articoli 2370, quarto comma, 2479-</w:t>
            </w:r>
            <w:r>
              <w:rPr>
                <w:rFonts w:ascii="Bookman Old Style" w:hAnsi="Bookman Old Style" w:cs="TimesNewRoman"/>
                <w:i/>
                <w:iCs/>
              </w:rPr>
              <w:t>bis</w:t>
            </w:r>
            <w:r>
              <w:rPr>
                <w:rFonts w:ascii="Bookman Old Style" w:hAnsi="Bookman Old Style" w:cs="TimesNewRoman"/>
              </w:rPr>
              <w:t>, quarto comma, e 2538, sesto comma, codice civile senza</w:t>
            </w:r>
            <w:r>
              <w:rPr>
                <w:rFonts w:ascii="Bookman Old Style" w:hAnsi="Bookman Old Style" w:cs="TimesNewRoman"/>
              </w:rPr>
              <w:t xml:space="preserve"> in ogni caso la necessità che si trovino nel medesimo luogo, ove previsti, il presidente, il segretario o il notaio.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Le società a responsabilità limitata possono, inoltre, consentire, anche in deroga a quanto previsto dall’articolo 2479, quarto comma, </w:t>
            </w:r>
            <w:r>
              <w:rPr>
                <w:rFonts w:ascii="Bookman Old Style" w:hAnsi="Bookman Old Style" w:cs="TimesNewRoman"/>
              </w:rPr>
              <w:t>del codice civile e alle diverse disposizioni statutarie, che l’espressione del voto avvenga mediante consultazione scritta o per consenso espresso per iscritto.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4.</w:t>
            </w:r>
            <w:r>
              <w:rPr>
                <w:rFonts w:ascii="Bookman Old Style" w:hAnsi="Bookman Old Style" w:cs="TimesNewRoman"/>
              </w:rPr>
              <w:t xml:space="preserve"> Le società con azioni quotate possono designare per le assemblee ordinarie o straordinarie </w:t>
            </w:r>
            <w:r>
              <w:rPr>
                <w:rFonts w:ascii="Bookman Old Style" w:hAnsi="Bookman Old Style" w:cs="TimesNewRoman"/>
              </w:rPr>
              <w:t>il rappresentante previsto dall’articolo 135-undecies del decreto legislativo 24 febbraio 1998, n. 58, anche ove lo statuto disponga diversamente. Le medesime società possono altresì prevedere nell’avviso di convocazione che l’intervento in assemblea si sv</w:t>
            </w:r>
            <w:r>
              <w:rPr>
                <w:rFonts w:ascii="Bookman Old Style" w:hAnsi="Bookman Old Style" w:cs="TimesNewRoman"/>
              </w:rPr>
              <w:t>olga esclusivamente tramite il rappresentante designato ai sensi dell’articolo 135-undecies del decreto legislativo 24 febbraio 1998, n. 58; al predetto rappresentante designato possono essere conferite anche deleghe o sub deleghe ai sensi dell’articolo 13</w:t>
            </w:r>
            <w:r>
              <w:rPr>
                <w:rFonts w:ascii="Bookman Old Style" w:hAnsi="Bookman Old Style" w:cs="TimesNewRoman"/>
              </w:rPr>
              <w:t>5-novies del decreto legislativo 24 febbraio 1998, n. 58, in deroga all’art. 135-undecies, comma 4, del medesimo decreto.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5.</w:t>
            </w:r>
            <w:r>
              <w:rPr>
                <w:rFonts w:ascii="Bookman Old Style" w:hAnsi="Bookman Old Style" w:cs="TimesNewRoman"/>
              </w:rPr>
              <w:t xml:space="preserve"> Il comma 4 si applica anche alle società ammesse alla negoziazione su un sistema multilaterale di negoziazione e alle società con a</w:t>
            </w:r>
            <w:r>
              <w:rPr>
                <w:rFonts w:ascii="Bookman Old Style" w:hAnsi="Bookman Old Style" w:cs="TimesNewRoman"/>
              </w:rPr>
              <w:t>zioni diffuse fra il pubblico in misura rilevante.</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6.</w:t>
            </w:r>
            <w:r>
              <w:rPr>
                <w:rFonts w:ascii="Bookman Old Style" w:hAnsi="Bookman Old Style" w:cs="TimesNewRoman"/>
              </w:rPr>
              <w:t xml:space="preserve"> </w:t>
            </w:r>
            <w:r>
              <w:rPr>
                <w:rFonts w:ascii="Bookman Old Style" w:hAnsi="Bookman Old Style" w:cs="TimesNewRoman"/>
                <w:i/>
              </w:rPr>
              <w:t>omissis</w:t>
            </w:r>
            <w:r>
              <w:rPr>
                <w:rFonts w:ascii="Bookman Old Style" w:hAnsi="Bookman Old Style" w:cs="TimesNewRoman"/>
              </w:rPr>
              <w:t>.</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7.</w:t>
            </w:r>
            <w:r>
              <w:rPr>
                <w:rFonts w:ascii="Bookman Old Style" w:hAnsi="Bookman Old Style" w:cs="TimesNewRoman"/>
              </w:rPr>
              <w:t xml:space="preserve"> Le disposizioni del presente articolo si applicano alle assemblee convocate entro il 31 luglio 2020 ovvero entro la data, se successiva, fino alla quale è in vigore lo stato di emergenza sul</w:t>
            </w:r>
            <w:r>
              <w:rPr>
                <w:rFonts w:ascii="Bookman Old Style" w:hAnsi="Bookman Old Style" w:cs="TimesNewRoman"/>
              </w:rPr>
              <w:t xml:space="preserve"> territorio nazionale relativo al rischio sanitario connesso all'insorgenza della epidemia da COVID-19.</w:t>
            </w:r>
          </w:p>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
                <w:b/>
              </w:rPr>
              <w:t>8.</w:t>
            </w:r>
            <w:r>
              <w:rPr>
                <w:rFonts w:ascii="Bookman Old Style" w:hAnsi="Bookman Old Style" w:cs="TimesNewRoman"/>
              </w:rPr>
              <w:t xml:space="preserve"> Per le società a controllo pubblico di cui all’articolo 2, comma 1, lettera m), del decreto legislativo 19 agosto 2016, n.175, l’applicazione delle d</w:t>
            </w:r>
            <w:r>
              <w:rPr>
                <w:rFonts w:ascii="Bookman Old Style" w:hAnsi="Bookman Old Style" w:cs="TimesNewRoman"/>
              </w:rPr>
              <w:t>isposizioni di cui al presente articolo ha luogo nell’ambito delle risorse finanziarie e strumentali disponibili a legislazione vigente e non comporta nuovi o maggiori oneri per la finanza pubblica.</w:t>
            </w:r>
          </w:p>
        </w:tc>
        <w:tc>
          <w:tcPr>
            <w:tcW w:w="6891" w:type="dxa"/>
          </w:tcPr>
          <w:p w:rsidR="001F679A" w:rsidRDefault="005319EA">
            <w:pPr>
              <w:autoSpaceDE w:val="0"/>
              <w:autoSpaceDN w:val="0"/>
              <w:adjustRightInd w:val="0"/>
              <w:jc w:val="both"/>
              <w:rPr>
                <w:rFonts w:ascii="Bookman Old Style" w:hAnsi="Bookman Old Style" w:cs="Calibri"/>
                <w:i/>
              </w:rPr>
            </w:pPr>
            <w:r>
              <w:rPr>
                <w:rFonts w:ascii="Bookman Old Style" w:hAnsi="Bookman Old Style" w:cs="Calibri"/>
                <w:i/>
              </w:rPr>
              <w:t>La norma consente alle società di convocare l’assemblea o</w:t>
            </w:r>
            <w:r>
              <w:rPr>
                <w:rFonts w:ascii="Bookman Old Style" w:hAnsi="Bookman Old Style" w:cs="Calibri"/>
                <w:i/>
              </w:rPr>
              <w:t>rdinaria entro 180 gg. dalla chiusura dell’esercizio, derogando al termine fissato dal codice civile ovvero dagli statuti societari. Sono quindi previsti specifici strumenti per il voto a distanza (elettronica, per corrispondenza, ecc.) in relazione alle d</w:t>
            </w:r>
            <w:r>
              <w:rPr>
                <w:rFonts w:ascii="Bookman Old Style" w:hAnsi="Bookman Old Style" w:cs="Calibri"/>
                <w:i/>
              </w:rPr>
              <w:t>iverse tipologie di società (per azioni, in accomandita per azioni, a responsabilità limitata, cooperative e mutue assicuratrici).</w:t>
            </w:r>
          </w:p>
          <w:p w:rsidR="001F679A" w:rsidRDefault="005319EA">
            <w:pPr>
              <w:autoSpaceDE w:val="0"/>
              <w:autoSpaceDN w:val="0"/>
              <w:adjustRightInd w:val="0"/>
              <w:jc w:val="both"/>
              <w:rPr>
                <w:rFonts w:ascii="Bookman Old Style" w:hAnsi="Bookman Old Style" w:cs="Calibri"/>
                <w:i/>
              </w:rPr>
            </w:pPr>
            <w:r>
              <w:rPr>
                <w:rFonts w:ascii="Bookman Old Style" w:hAnsi="Bookman Old Style" w:cs="Calibri"/>
                <w:i/>
              </w:rPr>
              <w:t>Per le società a controllo pubblico, definite ai sensi dell’articolo 2, comma 1, lettera m), del decreto legislativo 19 agost</w:t>
            </w:r>
            <w:r>
              <w:rPr>
                <w:rFonts w:ascii="Bookman Old Style" w:hAnsi="Bookman Old Style" w:cs="Calibri"/>
                <w:i/>
              </w:rPr>
              <w:t>o 2016, n.175, il differimento della convocazione assembleare non deve comportare l’insorgere di nuovi o maggiori oneri per la finanza pubblica.</w:t>
            </w:r>
          </w:p>
          <w:p w:rsidR="001F679A" w:rsidRDefault="005319EA">
            <w:pPr>
              <w:autoSpaceDE w:val="0"/>
              <w:autoSpaceDN w:val="0"/>
              <w:adjustRightInd w:val="0"/>
              <w:jc w:val="both"/>
              <w:rPr>
                <w:rFonts w:ascii="Bookman Old Style" w:hAnsi="Bookman Old Style" w:cs="Calibri"/>
                <w:i/>
              </w:rPr>
            </w:pPr>
            <w:r>
              <w:rPr>
                <w:rFonts w:ascii="Bookman Old Style" w:hAnsi="Bookman Old Style" w:cs="Calibri"/>
                <w:i/>
              </w:rPr>
              <w:t>Le disposizioni in questione si applicano alle assemblee convocate entro il 31 luglio 2020 ovvero entro la data</w:t>
            </w:r>
            <w:r>
              <w:rPr>
                <w:rFonts w:ascii="Bookman Old Style" w:hAnsi="Bookman Old Style" w:cs="Calibri"/>
                <w:i/>
              </w:rPr>
              <w:t xml:space="preserve"> successiva, qualora resti in vigore lo stato di emergenza sul territorio nazionale connesso all’epidemia da COVID-19.</w:t>
            </w:r>
          </w:p>
          <w:p w:rsidR="001F679A" w:rsidRDefault="001F679A">
            <w:pPr>
              <w:pStyle w:val="paragraph"/>
              <w:spacing w:before="0" w:beforeAutospacing="0" w:after="0" w:afterAutospacing="0"/>
              <w:jc w:val="both"/>
              <w:textAlignment w:val="baseline"/>
              <w:rPr>
                <w:rStyle w:val="normaltextrun"/>
                <w:rFonts w:ascii="Bookman Old Style" w:hAnsi="Bookman Old Style"/>
                <w:i/>
                <w:iCs/>
                <w:sz w:val="22"/>
                <w:szCs w:val="22"/>
              </w:rPr>
            </w:pPr>
          </w:p>
        </w:tc>
      </w:tr>
      <w:tr w:rsidR="001F679A">
        <w:trPr>
          <w:trHeight w:val="711"/>
        </w:trPr>
        <w:tc>
          <w:tcPr>
            <w:tcW w:w="7138" w:type="dxa"/>
          </w:tcPr>
          <w:p w:rsidR="001F679A" w:rsidRDefault="005319EA">
            <w:pPr>
              <w:autoSpaceDE w:val="0"/>
              <w:autoSpaceDN w:val="0"/>
              <w:adjustRightInd w:val="0"/>
              <w:jc w:val="both"/>
              <w:rPr>
                <w:rFonts w:ascii="Bookman Old Style" w:hAnsi="Bookman Old Style" w:cs="TimesNewRoman"/>
                <w:b/>
              </w:rPr>
            </w:pPr>
            <w:r>
              <w:rPr>
                <w:rFonts w:ascii="Bookman Old Style" w:hAnsi="Bookman Old Style" w:cs="Calibri"/>
                <w:b/>
              </w:rPr>
              <w:t>8-</w:t>
            </w:r>
            <w:r>
              <w:rPr>
                <w:rFonts w:ascii="Bookman Old Style" w:hAnsi="Bookman Old Style" w:cs="Calibri"/>
                <w:b/>
                <w:i/>
                <w:iCs/>
              </w:rPr>
              <w:t>bis</w:t>
            </w:r>
            <w:r>
              <w:rPr>
                <w:rFonts w:ascii="Bookman Old Style" w:hAnsi="Bookman Old Style" w:cs="Calibri"/>
                <w:b/>
              </w:rPr>
              <w:t>. Le disposizioni del presente articolo si applicano anche alle associazioni e alle fondazioni diverse dagli enti di cui all'</w:t>
            </w:r>
            <w:r>
              <w:rPr>
                <w:rFonts w:ascii="Bookman Old Style" w:hAnsi="Bookman Old Style" w:cs="Calibri"/>
                <w:b/>
              </w:rPr>
              <w:t>articolo 104, comma 1 del decreto legislativo 3 luglio 2017, n. 117.</w:t>
            </w:r>
          </w:p>
        </w:tc>
        <w:tc>
          <w:tcPr>
            <w:tcW w:w="6891" w:type="dxa"/>
          </w:tcPr>
          <w:p w:rsidR="001F679A" w:rsidRDefault="005319EA">
            <w:pPr>
              <w:spacing w:after="150" w:line="253" w:lineRule="atLeast"/>
              <w:jc w:val="both"/>
              <w:textAlignment w:val="baseline"/>
              <w:rPr>
                <w:rFonts w:ascii="Bookman Old Style" w:hAnsi="Bookman Old Style" w:cs="Calibri"/>
                <w:i/>
              </w:rPr>
            </w:pPr>
            <w:r>
              <w:rPr>
                <w:rFonts w:ascii="Bookman Old Style" w:hAnsi="Bookman Old Style" w:cs="Calibri"/>
                <w:i/>
              </w:rPr>
              <w:t xml:space="preserve">Con la conversione in legge, al </w:t>
            </w:r>
            <w:r>
              <w:rPr>
                <w:rFonts w:ascii="Bookman Old Style" w:hAnsi="Bookman Old Style" w:cs="Calibri"/>
                <w:b/>
                <w:i/>
              </w:rPr>
              <w:t>comma 8-bis</w:t>
            </w:r>
            <w:r>
              <w:rPr>
                <w:rFonts w:ascii="Bookman Old Style" w:hAnsi="Bookman Old Style" w:cs="Calibri"/>
                <w:i/>
              </w:rPr>
              <w:t xml:space="preserve">, è stata inserita l’estensione delle succitate norme anche alle Associazioni ed alle Fondazioni diverse dalle Organizzazioni non lucrative di </w:t>
            </w:r>
            <w:r>
              <w:rPr>
                <w:rFonts w:ascii="Bookman Old Style" w:hAnsi="Bookman Old Style" w:cs="Calibri"/>
                <w:i/>
              </w:rPr>
              <w:t>utilità sociale, organizzazioni di volontariato o associazioni di promozione sociale, iscritte nei registri nazionali, regionali e delle provincie autonome di Trento e Bolzano, come disciplinate dalle specifiche normative di settore.</w:t>
            </w:r>
          </w:p>
        </w:tc>
      </w:tr>
      <w:tr w:rsidR="001F679A">
        <w:tc>
          <w:tcPr>
            <w:tcW w:w="14029" w:type="dxa"/>
            <w:gridSpan w:val="2"/>
          </w:tcPr>
          <w:p w:rsidR="001F679A" w:rsidRDefault="005319EA">
            <w:pPr>
              <w:pStyle w:val="Titolo2"/>
              <w:rPr>
                <w:rStyle w:val="normaltextrun"/>
                <w:rFonts w:ascii="Bookman Old Style" w:hAnsi="Bookman Old Style"/>
                <w:b/>
                <w:color w:val="auto"/>
                <w:sz w:val="22"/>
                <w:szCs w:val="22"/>
              </w:rPr>
            </w:pPr>
            <w:bookmarkStart w:id="38" w:name="_Toc37261895"/>
            <w:bookmarkStart w:id="39" w:name="_Toc40823549"/>
            <w:r>
              <w:t>Misure urgenti per lo</w:t>
            </w:r>
            <w:r>
              <w:t xml:space="preserve"> svolgimento del servizio postale (pagamento ridotto sanzioni codice della strada) - Art. 108</w:t>
            </w:r>
            <w:bookmarkEnd w:id="38"/>
            <w:bookmarkEnd w:id="39"/>
          </w:p>
        </w:tc>
      </w:tr>
      <w:tr w:rsidR="001F679A">
        <w:tc>
          <w:tcPr>
            <w:tcW w:w="7138" w:type="dxa"/>
          </w:tcPr>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
                <w:b/>
              </w:rPr>
              <w:t>2.</w:t>
            </w:r>
            <w:r>
              <w:rPr>
                <w:rFonts w:ascii="Bookman Old Style" w:hAnsi="Bookman Old Style" w:cs="TimesNewRoman"/>
              </w:rPr>
              <w:t xml:space="preserve"> Considerati l’evolversi della situazione epidemiologica COVID-19 e il carattere particolarmente diffusivo dell’epidemia con il costante incremento dei casi su</w:t>
            </w:r>
            <w:r>
              <w:rPr>
                <w:rFonts w:ascii="Bookman Old Style" w:hAnsi="Bookman Old Style" w:cs="TimesNewRoman"/>
              </w:rPr>
              <w:t xml:space="preserve"> tutto il territorio nazionale, al fine di consentire il rispetto delle norme igienico-sanitarie previste dalla vigente normativa volte a contenere il diffondersi della pandemia, in via del tutto eccezionale e transitoria, la somma di cui all’art. 202, com</w:t>
            </w:r>
            <w:r>
              <w:rPr>
                <w:rFonts w:ascii="Bookman Old Style" w:hAnsi="Bookman Old Style" w:cs="TimesNewRoman"/>
              </w:rPr>
              <w:t>ma 2 del decreto legislativo 30 aprile 1992, n. 285, dall’entrata in vigore del presente decreto e fino al 31 maggio 2020, è ridotta del 30% se il pagamento è effettuato entro 30 giorni dalla contestazione o notificazione della violazione. La misura previs</w:t>
            </w:r>
            <w:r>
              <w:rPr>
                <w:rFonts w:ascii="Bookman Old Style" w:hAnsi="Bookman Old Style" w:cs="TimesNewRoman"/>
              </w:rPr>
              <w:t>ta dal periodo precedente può essere estesa con decreto del Presidente del Consiglio dei Ministri qualora siano previsti ulteriori termini di durata delle misure restrittive.</w:t>
            </w:r>
          </w:p>
        </w:tc>
        <w:tc>
          <w:tcPr>
            <w:tcW w:w="6891" w:type="dxa"/>
          </w:tcPr>
          <w:p w:rsidR="001F679A" w:rsidRDefault="005319EA">
            <w:pPr>
              <w:jc w:val="both"/>
              <w:rPr>
                <w:rFonts w:ascii="Bookman Old Style" w:hAnsi="Bookman Old Style" w:cs="Calibri"/>
                <w:i/>
                <w:iCs/>
              </w:rPr>
            </w:pPr>
            <w:r>
              <w:rPr>
                <w:rFonts w:ascii="Bookman Old Style" w:hAnsi="Bookman Old Style" w:cs="Calibri"/>
                <w:i/>
                <w:iCs/>
                <w:shd w:val="clear" w:color="auto" w:fill="FFFFFF"/>
              </w:rPr>
              <w:t>L’</w:t>
            </w:r>
            <w:r>
              <w:rPr>
                <w:rFonts w:ascii="Bookman Old Style" w:hAnsi="Bookman Old Style" w:cs="Calibri"/>
                <w:b/>
                <w:i/>
                <w:iCs/>
                <w:shd w:val="clear" w:color="auto" w:fill="FFFFFF"/>
              </w:rPr>
              <w:t>articolo 108</w:t>
            </w:r>
            <w:r>
              <w:rPr>
                <w:rFonts w:ascii="Bookman Old Style" w:hAnsi="Bookman Old Style" w:cs="Calibri"/>
                <w:i/>
                <w:iCs/>
                <w:shd w:val="clear" w:color="auto" w:fill="FFFFFF"/>
              </w:rPr>
              <w:t xml:space="preserve"> prevede al </w:t>
            </w:r>
            <w:r>
              <w:rPr>
                <w:rFonts w:ascii="Bookman Old Style" w:hAnsi="Bookman Old Style" w:cs="Calibri"/>
                <w:b/>
                <w:i/>
                <w:iCs/>
                <w:shd w:val="clear" w:color="auto" w:fill="FFFFFF"/>
              </w:rPr>
              <w:t>comma 2</w:t>
            </w:r>
            <w:r>
              <w:rPr>
                <w:rFonts w:ascii="Bookman Old Style" w:hAnsi="Bookman Old Style" w:cs="Calibri"/>
                <w:i/>
                <w:iCs/>
                <w:shd w:val="clear" w:color="auto" w:fill="FFFFFF"/>
              </w:rPr>
              <w:t xml:space="preserve"> il pagamento delle sanzioni previste dall’art. 202 comma 2 del codice della strada in misura ridotta del 30% entro 30 giorni (e non più entro 5) dalla data di notifica o di contestazione della contravvenzione. In via del tutto eccezionale e transitoria, f</w:t>
            </w:r>
            <w:r>
              <w:rPr>
                <w:rFonts w:ascii="Bookman Old Style" w:hAnsi="Bookman Old Style" w:cs="Calibri"/>
                <w:i/>
                <w:iCs/>
                <w:shd w:val="clear" w:color="auto" w:fill="FFFFFF"/>
              </w:rPr>
              <w:t>ino al 31 maggio 2020 la misura è tesa a limitare gli spostamenti delle persone che si recano all'ufficio postale.</w:t>
            </w:r>
          </w:p>
          <w:p w:rsidR="001F679A" w:rsidRDefault="001F679A">
            <w:pPr>
              <w:pStyle w:val="paragraph"/>
              <w:spacing w:before="0" w:beforeAutospacing="0" w:after="0" w:afterAutospacing="0"/>
              <w:jc w:val="both"/>
              <w:textAlignment w:val="baseline"/>
              <w:rPr>
                <w:rStyle w:val="normaltextrun"/>
                <w:rFonts w:ascii="Bookman Old Style" w:hAnsi="Bookman Old Style"/>
                <w:sz w:val="22"/>
                <w:szCs w:val="22"/>
              </w:rPr>
            </w:pPr>
          </w:p>
        </w:tc>
      </w:tr>
      <w:tr w:rsidR="001F679A">
        <w:tc>
          <w:tcPr>
            <w:tcW w:w="14029" w:type="dxa"/>
            <w:gridSpan w:val="2"/>
          </w:tcPr>
          <w:p w:rsidR="001F679A" w:rsidRDefault="005319EA">
            <w:pPr>
              <w:pStyle w:val="Titolo2"/>
              <w:rPr>
                <w:rFonts w:cs="Calibri"/>
                <w:shd w:val="clear" w:color="auto" w:fill="FFFFFF"/>
              </w:rPr>
            </w:pPr>
            <w:bookmarkStart w:id="40" w:name="_Toc37261896"/>
            <w:bookmarkStart w:id="41" w:name="_Toc40823550"/>
            <w:r>
              <w:t>Proroga dei termini nel settore assicurativo e per opere di efficientamento energetico e sviluppo territoriale sostenibile dei piccoli comu</w:t>
            </w:r>
            <w:r>
              <w:t>ni -  Art. 125</w:t>
            </w:r>
            <w:bookmarkEnd w:id="40"/>
            <w:bookmarkEnd w:id="41"/>
          </w:p>
        </w:tc>
      </w:tr>
      <w:tr w:rsidR="001F679A">
        <w:trPr>
          <w:trHeight w:val="2682"/>
        </w:trPr>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Per l’anno 2020, i termini previsti dall’articolo 30, comma 14-</w:t>
            </w:r>
            <w:r>
              <w:rPr>
                <w:rFonts w:ascii="Bookman Old Style" w:hAnsi="Bookman Old Style" w:cs="TimesNewRoman,Italic"/>
                <w:i/>
                <w:iCs/>
              </w:rPr>
              <w:t>bis</w:t>
            </w:r>
            <w:r>
              <w:rPr>
                <w:rFonts w:ascii="Bookman Old Style" w:hAnsi="Bookman Old Style" w:cs="TimesNewRoman"/>
              </w:rPr>
              <w:t>, del decreto-legge 30 aprile 2019, n. 34, convertito, con modificazioni, dalla legge 28 giugno 2019, n. 58, sono prorogati di sei mesi.</w:t>
            </w:r>
          </w:p>
          <w:p w:rsidR="001F679A" w:rsidRDefault="001F679A">
            <w:pPr>
              <w:autoSpaceDE w:val="0"/>
              <w:autoSpaceDN w:val="0"/>
              <w:adjustRightInd w:val="0"/>
              <w:jc w:val="both"/>
              <w:rPr>
                <w:rFonts w:ascii="Bookman Old Style" w:hAnsi="Bookman Old Style" w:cs="TimesNewRoman"/>
                <w:b/>
                <w:bCs/>
              </w:rPr>
            </w:pPr>
          </w:p>
          <w:p w:rsidR="001F679A" w:rsidRDefault="001F679A">
            <w:pPr>
              <w:autoSpaceDE w:val="0"/>
              <w:autoSpaceDN w:val="0"/>
              <w:adjustRightInd w:val="0"/>
              <w:jc w:val="both"/>
              <w:rPr>
                <w:rFonts w:ascii="Bookman Old Style" w:hAnsi="Bookman Old Style" w:cs="TimesNewRoman"/>
                <w:b/>
                <w:bCs/>
              </w:rPr>
            </w:pPr>
          </w:p>
          <w:p w:rsidR="001F679A" w:rsidRDefault="001F679A">
            <w:pPr>
              <w:autoSpaceDE w:val="0"/>
              <w:autoSpaceDN w:val="0"/>
              <w:adjustRightInd w:val="0"/>
              <w:jc w:val="both"/>
              <w:rPr>
                <w:rFonts w:ascii="Bookman Old Style" w:hAnsi="Bookman Old Style" w:cs="TimesNewRoman"/>
                <w:b/>
                <w:bCs/>
              </w:rPr>
            </w:pPr>
          </w:p>
          <w:p w:rsidR="001F679A" w:rsidRDefault="001F679A">
            <w:pPr>
              <w:autoSpaceDE w:val="0"/>
              <w:autoSpaceDN w:val="0"/>
              <w:adjustRightInd w:val="0"/>
              <w:jc w:val="both"/>
              <w:rPr>
                <w:rFonts w:ascii="Bookman Old Style" w:hAnsi="Bookman Old Style" w:cs="TimesNewRoman"/>
                <w:b/>
                <w:bCs/>
              </w:rPr>
            </w:pPr>
          </w:p>
          <w:p w:rsidR="001F679A" w:rsidRDefault="001F679A">
            <w:pPr>
              <w:autoSpaceDE w:val="0"/>
              <w:autoSpaceDN w:val="0"/>
              <w:adjustRightInd w:val="0"/>
              <w:jc w:val="both"/>
              <w:rPr>
                <w:rFonts w:ascii="Bookman Old Style" w:hAnsi="Bookman Old Style" w:cs="TimesNewRoman"/>
              </w:rPr>
            </w:pPr>
          </w:p>
        </w:tc>
        <w:tc>
          <w:tcPr>
            <w:tcW w:w="6891" w:type="dxa"/>
          </w:tcPr>
          <w:p w:rsidR="001F679A" w:rsidRDefault="005319EA">
            <w:pPr>
              <w:jc w:val="both"/>
              <w:rPr>
                <w:rFonts w:ascii="Bookman Old Style" w:hAnsi="Bookman Old Style"/>
                <w:i/>
                <w:iCs/>
              </w:rPr>
            </w:pPr>
            <w:r>
              <w:rPr>
                <w:rFonts w:ascii="Bookman Old Style" w:hAnsi="Bookman Old Style"/>
                <w:i/>
                <w:shd w:val="clear" w:color="auto" w:fill="FFFFFF"/>
              </w:rPr>
              <w:t xml:space="preserve">Ai sensi del </w:t>
            </w:r>
            <w:r>
              <w:rPr>
                <w:rFonts w:ascii="Bookman Old Style" w:hAnsi="Bookman Old Style"/>
                <w:b/>
                <w:i/>
                <w:shd w:val="clear" w:color="auto" w:fill="FFFFFF"/>
              </w:rPr>
              <w:t>comma 1</w:t>
            </w:r>
            <w:r>
              <w:rPr>
                <w:rFonts w:ascii="Bookman Old Style" w:hAnsi="Bookman Old Style"/>
                <w:i/>
                <w:shd w:val="clear" w:color="auto" w:fill="FFFFFF"/>
              </w:rPr>
              <w:t xml:space="preserve"> si prorogano di 6 mesi i termini del 15 gennaio e del 15 maggio entro cui (ogni anno, a decorrere dal 2020) rispettivamente il Ministero dello </w:t>
            </w:r>
            <w:r>
              <w:rPr>
                <w:rFonts w:ascii="Bookman Old Style" w:hAnsi="Bookman Old Style"/>
                <w:i/>
                <w:iCs/>
                <w:shd w:val="clear" w:color="auto" w:fill="FFFFFF"/>
              </w:rPr>
              <w:t>sviluppo</w:t>
            </w:r>
            <w:r>
              <w:rPr>
                <w:rFonts w:ascii="Bookman Old Style" w:hAnsi="Bookman Old Style"/>
                <w:i/>
                <w:shd w:val="clear" w:color="auto" w:fill="FFFFFF"/>
              </w:rPr>
              <w:t xml:space="preserve"> economico ripartisce le disponibilità finanziarie per interventi di efficientamento energetico e svilup</w:t>
            </w:r>
            <w:r>
              <w:rPr>
                <w:rFonts w:ascii="Bookman Old Style" w:hAnsi="Bookman Old Style"/>
                <w:i/>
                <w:shd w:val="clear" w:color="auto" w:fill="FFFFFF"/>
              </w:rPr>
              <w:t xml:space="preserve">po territoriale sostenibile (dl 34/2019, art. 30, co. 14-bis), tra i comuni fino a 1.000 abitanti. Tale disposizione trova applicazione solo per l’anno 2020. </w:t>
            </w:r>
          </w:p>
          <w:p w:rsidR="001F679A" w:rsidRDefault="005319EA">
            <w:pPr>
              <w:jc w:val="both"/>
              <w:rPr>
                <w:rFonts w:ascii="Bookman Old Style" w:hAnsi="Bookman Old Style" w:cs="Calibri"/>
                <w:i/>
                <w:iCs/>
                <w:shd w:val="clear" w:color="auto" w:fill="FFFFFF"/>
              </w:rPr>
            </w:pPr>
            <w:r>
              <w:rPr>
                <w:rFonts w:ascii="Bookman Old Style" w:hAnsi="Bookman Old Style"/>
                <w:i/>
                <w:iCs/>
                <w:shd w:val="clear" w:color="auto" w:fill="FFFFFF"/>
              </w:rPr>
              <w:t>La proroga, ripetutamente richiesta dall’ANCI, non è attualmente estesa al contributo del tutto a</w:t>
            </w:r>
            <w:r>
              <w:rPr>
                <w:rFonts w:ascii="Bookman Old Style" w:hAnsi="Bookman Old Style"/>
                <w:i/>
                <w:iCs/>
                <w:shd w:val="clear" w:color="auto" w:fill="FFFFFF"/>
              </w:rPr>
              <w:t xml:space="preserve">nalogo disposto dallo stesso dl 34 (art. 30, comma 14-ter),  </w:t>
            </w:r>
          </w:p>
        </w:tc>
      </w:tr>
      <w:tr w:rsidR="001F679A">
        <w:trPr>
          <w:trHeight w:val="2288"/>
        </w:trPr>
        <w:tc>
          <w:tcPr>
            <w:tcW w:w="7138" w:type="dxa"/>
          </w:tcPr>
          <w:p w:rsidR="001F679A" w:rsidRDefault="005319EA">
            <w:pPr>
              <w:autoSpaceDE w:val="0"/>
              <w:autoSpaceDN w:val="0"/>
              <w:adjustRightInd w:val="0"/>
              <w:jc w:val="both"/>
              <w:rPr>
                <w:rFonts w:ascii="Bookman Old Style" w:hAnsi="Bookman Old Style" w:cs="Calibri"/>
                <w:b/>
              </w:rPr>
            </w:pPr>
            <w:r>
              <w:rPr>
                <w:rFonts w:ascii="Bookman Old Style" w:hAnsi="Bookman Old Style" w:cs="TimesNewRoman"/>
                <w:b/>
                <w:bCs/>
              </w:rPr>
              <w:t>2.</w:t>
            </w:r>
            <w:r>
              <w:rPr>
                <w:rFonts w:ascii="Bookman Old Style" w:hAnsi="Bookman Old Style" w:cs="TimesNewRoman"/>
              </w:rPr>
              <w:t xml:space="preserve"> </w:t>
            </w:r>
            <w:r>
              <w:rPr>
                <w:rFonts w:ascii="Bookman Old Style" w:hAnsi="Bookman Old Style" w:cs="Calibri"/>
                <w:b/>
              </w:rPr>
              <w:t>Per i contratti scaduti e non ancora rinnovati e per i contratti che scadono nel periodo compreso tra il 21 febbraio 2020 e il 31 luglio 2020 il termine di cui all'articolo 170</w:t>
            </w:r>
            <w:r>
              <w:rPr>
                <w:rFonts w:ascii="Bookman Old Style" w:hAnsi="Bookman Old Style" w:cs="Calibri"/>
                <w:b/>
                <w:i/>
                <w:iCs/>
              </w:rPr>
              <w:t>-bis</w:t>
            </w:r>
            <w:r>
              <w:rPr>
                <w:rFonts w:ascii="Bookman Old Style" w:hAnsi="Bookman Old Style" w:cs="Calibri"/>
                <w:b/>
              </w:rPr>
              <w:t>, comma 1,</w:t>
            </w:r>
            <w:r>
              <w:rPr>
                <w:rFonts w:ascii="Bookman Old Style" w:hAnsi="Bookman Old Style" w:cs="Calibri"/>
                <w:b/>
              </w:rPr>
              <w:t xml:space="preserve"> del decreto legislativo 7 settembre 2005, n. 209, entro cui l'impresa di assicurazione è tenuta a mantenere operante la garanzia prestata con il contratto assicurativo fino all'effetto della nuova polizza, è prorogato di ulteriori 15 giorni.</w:t>
            </w:r>
          </w:p>
          <w:p w:rsidR="001F679A" w:rsidRDefault="001F679A">
            <w:pPr>
              <w:autoSpaceDE w:val="0"/>
              <w:autoSpaceDN w:val="0"/>
              <w:adjustRightInd w:val="0"/>
              <w:jc w:val="both"/>
              <w:rPr>
                <w:rFonts w:ascii="Bookman Old Style" w:hAnsi="Bookman Old Style" w:cs="Calibri"/>
              </w:rPr>
            </w:pPr>
          </w:p>
          <w:p w:rsidR="001F679A" w:rsidRDefault="005319EA">
            <w:pPr>
              <w:autoSpaceDE w:val="0"/>
              <w:autoSpaceDN w:val="0"/>
              <w:adjustRightInd w:val="0"/>
              <w:jc w:val="both"/>
              <w:rPr>
                <w:rFonts w:ascii="Bookman Old Style" w:hAnsi="Bookman Old Style" w:cs="TimesNewRoman"/>
                <w:i/>
                <w:iCs/>
              </w:rPr>
            </w:pPr>
            <w:r>
              <w:rPr>
                <w:rFonts w:ascii="Bookman Old Style" w:hAnsi="Bookman Old Style" w:cs="TimesNewRoman"/>
                <w:b/>
              </w:rPr>
              <w:t>2-bis</w:t>
            </w:r>
            <w:r>
              <w:rPr>
                <w:rFonts w:ascii="Bookman Old Style" w:hAnsi="Bookman Old Style" w:cs="TimesNewRoman"/>
              </w:rPr>
              <w:t xml:space="preserve">. </w:t>
            </w:r>
            <w:r>
              <w:rPr>
                <w:rFonts w:ascii="Bookman Old Style" w:hAnsi="Bookman Old Style" w:cs="TimesNewRoman"/>
                <w:i/>
                <w:iCs/>
              </w:rPr>
              <w:t>Omiss</w:t>
            </w:r>
            <w:r>
              <w:rPr>
                <w:rFonts w:ascii="Bookman Old Style" w:hAnsi="Bookman Old Style" w:cs="TimesNewRoman"/>
                <w:i/>
                <w:iCs/>
              </w:rPr>
              <w:t>is</w:t>
            </w:r>
          </w:p>
        </w:tc>
        <w:tc>
          <w:tcPr>
            <w:tcW w:w="6891" w:type="dxa"/>
          </w:tcPr>
          <w:p w:rsidR="001F679A" w:rsidRDefault="005319EA">
            <w:pPr>
              <w:jc w:val="both"/>
              <w:rPr>
                <w:rFonts w:ascii="Bookman Old Style" w:hAnsi="Bookman Old Style" w:cs="Calibri"/>
                <w:i/>
                <w:iCs/>
                <w:shd w:val="clear" w:color="auto" w:fill="FFFFFF"/>
              </w:rPr>
            </w:pPr>
            <w:r>
              <w:rPr>
                <w:rFonts w:ascii="Bookman Old Style" w:hAnsi="Bookman Old Style"/>
                <w:i/>
                <w:shd w:val="clear" w:color="auto" w:fill="FFFFFF"/>
              </w:rPr>
              <w:t xml:space="preserve">Il </w:t>
            </w:r>
            <w:r>
              <w:rPr>
                <w:rFonts w:ascii="Bookman Old Style" w:hAnsi="Bookman Old Style" w:cs="Calibri"/>
                <w:b/>
                <w:i/>
                <w:iCs/>
                <w:shd w:val="clear" w:color="auto" w:fill="FFFFFF"/>
              </w:rPr>
              <w:t>comma 2</w:t>
            </w:r>
            <w:r>
              <w:rPr>
                <w:rFonts w:ascii="Bookman Old Style" w:hAnsi="Bookman Old Style" w:cs="Calibri"/>
                <w:i/>
                <w:iCs/>
                <w:shd w:val="clear" w:color="auto" w:fill="FFFFFF"/>
              </w:rPr>
              <w:t xml:space="preserve">, riformulato in conversione, </w:t>
            </w:r>
            <w:r>
              <w:rPr>
                <w:rFonts w:ascii="Bookman Old Style" w:hAnsi="Bookman Old Style" w:cs="Calibri"/>
                <w:i/>
                <w:iCs/>
                <w:shd w:val="clear" w:color="auto" w:fill="FFFFFF"/>
              </w:rPr>
              <w:t>proroga di ulteriori 15 giorni il termine entro cui l’impresa di assicurazione è tenuta a mantenere operante la garanzia prestata con il contratto assicurativo fino all’effetto della nuova polizza. Tale disposizione trova applicazione fino al 31 luglio 202</w:t>
            </w:r>
            <w:r>
              <w:rPr>
                <w:rFonts w:ascii="Bookman Old Style" w:hAnsi="Bookman Old Style" w:cs="Calibri"/>
                <w:i/>
                <w:iCs/>
                <w:shd w:val="clear" w:color="auto" w:fill="FFFFFF"/>
              </w:rPr>
              <w:t xml:space="preserve">0. </w:t>
            </w:r>
          </w:p>
        </w:tc>
      </w:tr>
      <w:tr w:rsidR="001F679A">
        <w:trPr>
          <w:trHeight w:val="1624"/>
        </w:trPr>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Fino al 31 luglio 2020, i termini di cui all’art. 148, commi 1 e 2 del decreto legislativo 7 settembre 2005, n. 209, per la formulazione dell’offerta o della motivata contestazione, nei casi di necessario intervento di un perito o del medico legale</w:t>
            </w:r>
            <w:r>
              <w:rPr>
                <w:rFonts w:ascii="Bookman Old Style" w:hAnsi="Bookman Old Style" w:cs="TimesNewRoman"/>
              </w:rPr>
              <w:t xml:space="preserve"> ai fini della valutazione del danno alle cose o alle persone, sono prorogati di ulteriori 60 giorni.</w:t>
            </w:r>
          </w:p>
        </w:tc>
        <w:tc>
          <w:tcPr>
            <w:tcW w:w="6891" w:type="dxa"/>
          </w:tcPr>
          <w:p w:rsidR="001F679A" w:rsidRDefault="005319EA">
            <w:pPr>
              <w:jc w:val="both"/>
              <w:rPr>
                <w:rFonts w:ascii="Bookman Old Style" w:hAnsi="Bookman Old Style" w:cs="Calibri"/>
                <w:i/>
                <w:iCs/>
                <w:shd w:val="clear" w:color="auto" w:fill="FFFFFF"/>
              </w:rPr>
            </w:pPr>
            <w:r>
              <w:rPr>
                <w:rFonts w:ascii="Bookman Old Style" w:hAnsi="Bookman Old Style" w:cs="Calibri"/>
                <w:i/>
                <w:iCs/>
                <w:shd w:val="clear" w:color="auto" w:fill="FFFFFF"/>
              </w:rPr>
              <w:t xml:space="preserve">Il  </w:t>
            </w:r>
            <w:r>
              <w:rPr>
                <w:rFonts w:ascii="Bookman Old Style" w:hAnsi="Bookman Old Style" w:cs="Calibri"/>
                <w:b/>
                <w:i/>
                <w:iCs/>
                <w:shd w:val="clear" w:color="auto" w:fill="FFFFFF"/>
              </w:rPr>
              <w:t>comma 3</w:t>
            </w:r>
            <w:r>
              <w:rPr>
                <w:rFonts w:ascii="Bookman Old Style" w:hAnsi="Bookman Old Style" w:cs="Calibri"/>
                <w:i/>
                <w:iCs/>
                <w:shd w:val="clear" w:color="auto" w:fill="FFFFFF"/>
              </w:rPr>
              <w:t xml:space="preserve"> proroga di ulteriori 60 giorni il termine per la formulazione dell’offerta o della motivata contestazione, nei casi di necessario intervento d</w:t>
            </w:r>
            <w:r>
              <w:rPr>
                <w:rFonts w:ascii="Bookman Old Style" w:hAnsi="Bookman Old Style" w:cs="Calibri"/>
                <w:i/>
                <w:iCs/>
                <w:shd w:val="clear" w:color="auto" w:fill="FFFFFF"/>
              </w:rPr>
              <w:t xml:space="preserve">i un perito o del medico legale ai fini della valutazione del danno alle cose o alle persone. Tale disposizione trova applicazione fino al 31 luglio 2020. </w:t>
            </w:r>
          </w:p>
        </w:tc>
      </w:tr>
      <w:tr w:rsidR="001F679A">
        <w:tc>
          <w:tcPr>
            <w:tcW w:w="7138" w:type="dxa"/>
          </w:tcPr>
          <w:p w:rsidR="001F679A" w:rsidRDefault="005319EA">
            <w:pPr>
              <w:autoSpaceDE w:val="0"/>
              <w:autoSpaceDN w:val="0"/>
              <w:adjustRightInd w:val="0"/>
              <w:jc w:val="both"/>
              <w:rPr>
                <w:rFonts w:ascii="Bookman Old Style" w:hAnsi="Bookman Old Style" w:cs="TimesNewRoman"/>
                <w:b/>
              </w:rPr>
            </w:pPr>
            <w:r>
              <w:rPr>
                <w:rFonts w:ascii="Bookman Old Style" w:hAnsi="Bookman Old Style" w:cs="TimesNewRoman"/>
                <w:b/>
              </w:rPr>
              <w:t>4.</w:t>
            </w:r>
            <w:r>
              <w:rPr>
                <w:rFonts w:ascii="Bookman Old Style" w:hAnsi="Bookman Old Style" w:cs="TimesNewRoman"/>
              </w:rPr>
              <w:t xml:space="preserve"> In considerazione degli effetti determinati dalla situazione straordinaria di emergenza sanitari</w:t>
            </w:r>
            <w:r>
              <w:rPr>
                <w:rFonts w:ascii="Bookman Old Style" w:hAnsi="Bookman Old Style" w:cs="TimesNewRoman"/>
              </w:rPr>
              <w:t>a derivante dalla diffusione dell’epidemia da COVID-19, al fine di contrastare le difficoltà finanziarie delle pmi e facilitarne l'accesso al credito, l'Unioncamere e le camere di commercio, nell’anno in corso, a valere sulle risorse disponibili dei rispet</w:t>
            </w:r>
            <w:r>
              <w:rPr>
                <w:rFonts w:ascii="Bookman Old Style" w:hAnsi="Bookman Old Style" w:cs="TimesNewRoman"/>
              </w:rPr>
              <w:t>tivi bilanci, possono realizzare specifici interventi, anche tramite appositi accordi con il fondo centrale di garanzia, con altri organismi di garanzia, nonché con soggetti del sistema creditizio e finanziario. Per le stesse finalità, le camere di commerc</w:t>
            </w:r>
            <w:r>
              <w:rPr>
                <w:rFonts w:ascii="Bookman Old Style" w:hAnsi="Bookman Old Style" w:cs="TimesNewRoman"/>
              </w:rPr>
              <w:t xml:space="preserve">io e le loro società in house sono, altresì, autorizzate ad intervenire mediante l'erogazione di finanziamenti con risorse reperite avvalendosi di una piattaforma on line di social lending e di crowdfunding, tenendo apposita contabilizzazione separata dei </w:t>
            </w:r>
            <w:r>
              <w:rPr>
                <w:rFonts w:ascii="Bookman Old Style" w:hAnsi="Bookman Old Style" w:cs="TimesNewRoman"/>
              </w:rPr>
              <w:t>proventi conseguiti e delle corrispondenti erogazioni effettuate.</w:t>
            </w:r>
          </w:p>
        </w:tc>
        <w:tc>
          <w:tcPr>
            <w:tcW w:w="6891" w:type="dxa"/>
          </w:tcPr>
          <w:p w:rsidR="001F679A" w:rsidRDefault="005319EA">
            <w:pPr>
              <w:jc w:val="both"/>
              <w:rPr>
                <w:rFonts w:ascii="Bookman Old Style" w:hAnsi="Bookman Old Style" w:cs="Calibri"/>
                <w:i/>
                <w:iCs/>
              </w:rPr>
            </w:pPr>
            <w:r>
              <w:rPr>
                <w:rFonts w:ascii="Bookman Old Style" w:hAnsi="Bookman Old Style" w:cs="Calibri"/>
                <w:i/>
                <w:iCs/>
                <w:shd w:val="clear" w:color="auto" w:fill="FFFFFF"/>
              </w:rPr>
              <w:t xml:space="preserve">Il  </w:t>
            </w:r>
            <w:r>
              <w:rPr>
                <w:rFonts w:ascii="Bookman Old Style" w:hAnsi="Bookman Old Style" w:cs="Calibri"/>
                <w:b/>
                <w:i/>
                <w:iCs/>
                <w:shd w:val="clear" w:color="auto" w:fill="FFFFFF"/>
              </w:rPr>
              <w:t>comma 4</w:t>
            </w:r>
            <w:r>
              <w:rPr>
                <w:rFonts w:ascii="Bookman Old Style" w:hAnsi="Bookman Old Style" w:cs="Calibri"/>
                <w:i/>
                <w:iCs/>
                <w:shd w:val="clear" w:color="auto" w:fill="FFFFFF"/>
              </w:rPr>
              <w:t xml:space="preserve"> prevede che le camere di commercio possano realizzare specifici interventi, anche tramite appositi accordi con il fondo centrale di garanzia, con</w:t>
            </w:r>
            <w:r>
              <w:rPr>
                <w:rFonts w:ascii="Bookman Old Style" w:hAnsi="Bookman Old Style"/>
                <w:i/>
                <w:iCs/>
              </w:rPr>
              <w:t xml:space="preserve"> altri organismi di garanzia nonc</w:t>
            </w:r>
            <w:r>
              <w:rPr>
                <w:rFonts w:ascii="Bookman Old Style" w:hAnsi="Bookman Old Style"/>
                <w:i/>
                <w:iCs/>
              </w:rPr>
              <w:t xml:space="preserve">hé con soggetti del sistema creditizio e finanziario. Per le stesse finalità le camere di commercio e le loro società in house sono altresì autorizzate ad intervenire mediante l’erogazione di finanziamenti, avvalendosi di una piattaforma on line di social </w:t>
            </w:r>
            <w:r>
              <w:rPr>
                <w:rFonts w:ascii="Bookman Old Style" w:hAnsi="Bookman Old Style"/>
                <w:i/>
                <w:iCs/>
              </w:rPr>
              <w:t>lending e di crowdfunding.</w:t>
            </w:r>
          </w:p>
          <w:p w:rsidR="001F679A" w:rsidRDefault="001F679A">
            <w:pPr>
              <w:jc w:val="both"/>
              <w:rPr>
                <w:rFonts w:ascii="Bookman Old Style" w:hAnsi="Bookman Old Style" w:cs="Calibri"/>
                <w:i/>
                <w:iCs/>
                <w:shd w:val="clear" w:color="auto" w:fill="FFFFFF"/>
              </w:rPr>
            </w:pPr>
          </w:p>
        </w:tc>
      </w:tr>
      <w:tr w:rsidR="001F679A">
        <w:tc>
          <w:tcPr>
            <w:tcW w:w="14029" w:type="dxa"/>
            <w:gridSpan w:val="2"/>
          </w:tcPr>
          <w:p w:rsidR="001F679A" w:rsidRDefault="005319EA">
            <w:pPr>
              <w:pStyle w:val="Titolo1"/>
              <w:spacing w:before="80" w:after="80"/>
              <w:rPr>
                <w:rFonts w:ascii="Bookman Old Style" w:hAnsi="Bookman Old Style" w:cs="Arial"/>
                <w:b/>
                <w:bCs/>
                <w:shd w:val="clear" w:color="auto" w:fill="FFFFFF"/>
              </w:rPr>
            </w:pPr>
            <w:bookmarkStart w:id="42" w:name="_Toc37261897"/>
            <w:bookmarkStart w:id="43" w:name="_Toc40823551"/>
            <w:r>
              <w:rPr>
                <w:b/>
                <w:bCs/>
              </w:rPr>
              <w:t>C-Norme relative alla scuola e al sociale</w:t>
            </w:r>
            <w:bookmarkEnd w:id="42"/>
            <w:bookmarkEnd w:id="43"/>
          </w:p>
        </w:tc>
      </w:tr>
      <w:tr w:rsidR="001F679A">
        <w:tc>
          <w:tcPr>
            <w:tcW w:w="14029" w:type="dxa"/>
            <w:gridSpan w:val="2"/>
          </w:tcPr>
          <w:p w:rsidR="001F679A" w:rsidRDefault="005319EA">
            <w:pPr>
              <w:pStyle w:val="Titolo2"/>
            </w:pPr>
            <w:bookmarkStart w:id="44" w:name="_Toc40823552"/>
            <w:r>
              <w:t>Assistenza di carattere sociale - Art. 40, commi 1, 1-</w:t>
            </w:r>
            <w:r>
              <w:rPr>
                <w:i/>
              </w:rPr>
              <w:t>bis</w:t>
            </w:r>
            <w:r>
              <w:t xml:space="preserve"> e 1-</w:t>
            </w:r>
            <w:r>
              <w:rPr>
                <w:i/>
                <w:iCs/>
              </w:rPr>
              <w:t>ter</w:t>
            </w:r>
            <w:bookmarkEnd w:id="44"/>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Ferma restando la fruizione dei benefici economici, considerate la situazione di emergenza sul territorio nazionale relativa al rischio di diffondersi del virus COVID-19 decretata per la durata di 6 mesi con delibera del Consiglio dei Ministri del 31 genn</w:t>
            </w:r>
            <w:r>
              <w:rPr>
                <w:rFonts w:ascii="Bookman Old Style" w:hAnsi="Bookman Old Style" w:cs="TimesNewRoman"/>
              </w:rPr>
              <w:t>aio 2020 e le misure adottate allo scopo di contrastare la diffusione del virus di cui ai decreti del Presidente del Consiglio dei Ministri emanati in data 8 e 9 marzo 2020, al fine di limitare gli spostamenti delle persone fisiche ai casi strettamente nec</w:t>
            </w:r>
            <w:r>
              <w:rPr>
                <w:rFonts w:ascii="Bookman Old Style" w:hAnsi="Bookman Old Style" w:cs="TimesNewRoman"/>
              </w:rPr>
              <w:t>essari, sono sospesi per due mesi dall'entrata in vigore del presente decreto gli obblighi connessi alla fruizione del reddito di cittadinanza di cui al decreto legge 28 gennaio 2019, n. 4, convertito, con modificazioni, dalla legge 28 marzo 2019, n. 26, e</w:t>
            </w:r>
            <w:r>
              <w:rPr>
                <w:rFonts w:ascii="Bookman Old Style" w:hAnsi="Bookman Old Style" w:cs="TimesNewRoman"/>
              </w:rPr>
              <w:t xml:space="preserve"> i relativi termini ivi previsti, le misure di condizionalità e i relativi termini comunque previsti per i percettori di NASPI e di DISCOLL dal decreto legislativo 4 marzo 2015, n. 22, e per i beneficiari di integrazioni salariali dagli articoli 8 e 24-bis</w:t>
            </w:r>
            <w:r>
              <w:rPr>
                <w:rFonts w:ascii="Bookman Old Style" w:hAnsi="Bookman Old Style" w:cs="TimesNewRoman"/>
              </w:rPr>
              <w:t xml:space="preserve"> del decreto legislativo 14 settembre 2015, n. 148, gli adempimenti relativi agli obblighi di cui all'articolo 7 della legge 12 marzo 1999, n. 68, le procedure di avviamento a selezione di cui all'articolo 16 della legge 28 febbraio 1987, n. 56, nonché i t</w:t>
            </w:r>
            <w:r>
              <w:rPr>
                <w:rFonts w:ascii="Bookman Old Style" w:hAnsi="Bookman Old Style" w:cs="TimesNewRoman"/>
              </w:rPr>
              <w:t>ermini per le convocazioni da parte dei centri per l'impiego per la partecipazione ad iniziative di orientamento di cui all'articolo 20, comma 3, lettera a), del decreto legislativo 14 settembre 2015, n. 150.</w:t>
            </w:r>
          </w:p>
        </w:tc>
        <w:tc>
          <w:tcPr>
            <w:tcW w:w="6891" w:type="dxa"/>
          </w:tcPr>
          <w:p w:rsidR="001F679A" w:rsidRDefault="005319EA">
            <w:pPr>
              <w:autoSpaceDE w:val="0"/>
              <w:autoSpaceDN w:val="0"/>
              <w:adjustRightInd w:val="0"/>
              <w:jc w:val="both"/>
              <w:rPr>
                <w:rFonts w:ascii="Bookman Old Style" w:hAnsi="Bookman Old Style" w:cs="Times New Roman,Bold"/>
                <w:bCs/>
                <w:i/>
              </w:rPr>
            </w:pPr>
            <w:r>
              <w:rPr>
                <w:rFonts w:ascii="Bookman Old Style" w:hAnsi="Bookman Old Style" w:cs="Times New Roman,Bold"/>
                <w:bCs/>
                <w:i/>
              </w:rPr>
              <w:t xml:space="preserve">La norma sospende per due mesi </w:t>
            </w:r>
            <w:r>
              <w:rPr>
                <w:rFonts w:ascii="Bookman Old Style" w:hAnsi="Bookman Old Style" w:cs="Times New Roman"/>
                <w:i/>
              </w:rPr>
              <w:t xml:space="preserve">dall’entrata in vigore del provvedimento in esame </w:t>
            </w:r>
            <w:r>
              <w:rPr>
                <w:rFonts w:ascii="Bookman Old Style" w:hAnsi="Bookman Old Style" w:cs="Times New Roman,Bold"/>
                <w:bCs/>
                <w:i/>
              </w:rPr>
              <w:t xml:space="preserve">le misure di condizionalità </w:t>
            </w:r>
            <w:r>
              <w:rPr>
                <w:rFonts w:ascii="Bookman Old Style" w:hAnsi="Bookman Old Style" w:cs="Times New Roman"/>
                <w:i/>
              </w:rPr>
              <w:t xml:space="preserve">per </w:t>
            </w:r>
            <w:r>
              <w:rPr>
                <w:rFonts w:ascii="Bookman Old Style" w:hAnsi="Bookman Old Style" w:cs="Times New Roman,Bold"/>
                <w:bCs/>
                <w:i/>
              </w:rPr>
              <w:t xml:space="preserve">l’attribuzione di alcune prestazioni, </w:t>
            </w:r>
            <w:r>
              <w:rPr>
                <w:rFonts w:ascii="Bookman Old Style" w:hAnsi="Bookman Old Style" w:cs="Times New Roman"/>
                <w:i/>
              </w:rPr>
              <w:t>ferma restando la fruizione dei relativi benefici economici. La sospensione è disposta anche per alcune procedure relative al cosiddetto</w:t>
            </w:r>
            <w:r>
              <w:rPr>
                <w:rFonts w:ascii="Bookman Old Style" w:hAnsi="Bookman Old Style" w:cs="Times New Roman"/>
                <w:i/>
              </w:rPr>
              <w:t xml:space="preserve"> </w:t>
            </w:r>
            <w:r>
              <w:rPr>
                <w:rFonts w:ascii="Bookman Old Style" w:hAnsi="Bookman Old Style" w:cs="Times New Roman,Bold"/>
                <w:bCs/>
                <w:i/>
              </w:rPr>
              <w:t>collocamento obbligatorio</w:t>
            </w:r>
            <w:r>
              <w:rPr>
                <w:rFonts w:ascii="Bookman Old Style" w:hAnsi="Bookman Old Style" w:cs="Times New Roman"/>
                <w:i/>
              </w:rPr>
              <w:t xml:space="preserve">. La suddetta sospensione </w:t>
            </w:r>
            <w:r>
              <w:rPr>
                <w:rFonts w:ascii="Bookman Old Style" w:hAnsi="Bookman Old Style" w:cs="Times New Roman,Bold"/>
                <w:bCs/>
                <w:i/>
              </w:rPr>
              <w:t>non si applica alle offerte di lavoro congrue nell'ambito del comune di appartenenza.</w:t>
            </w:r>
          </w:p>
          <w:p w:rsidR="001F679A" w:rsidRDefault="005319EA">
            <w:pPr>
              <w:autoSpaceDE w:val="0"/>
              <w:autoSpaceDN w:val="0"/>
              <w:adjustRightInd w:val="0"/>
              <w:jc w:val="both"/>
              <w:rPr>
                <w:rFonts w:ascii="Bookman Old Style" w:hAnsi="Bookman Old Style" w:cs="Times New Roman"/>
                <w:i/>
              </w:rPr>
            </w:pPr>
            <w:r>
              <w:rPr>
                <w:rFonts w:ascii="Bookman Old Style" w:hAnsi="Bookman Old Style" w:cs="Times New Roman,Bold"/>
                <w:bCs/>
                <w:i/>
              </w:rPr>
              <w:t>In sintesi vengono sospesi (</w:t>
            </w:r>
            <w:r>
              <w:rPr>
                <w:rFonts w:ascii="Bookman Old Style" w:hAnsi="Bookman Old Style" w:cs="Times New Roman,Bold"/>
                <w:b/>
                <w:bCs/>
                <w:i/>
              </w:rPr>
              <w:t>comma 1</w:t>
            </w:r>
            <w:r>
              <w:rPr>
                <w:rFonts w:ascii="Bookman Old Style" w:hAnsi="Bookman Old Style" w:cs="Times New Roman,Bold"/>
                <w:bCs/>
                <w:i/>
              </w:rPr>
              <w:t>)</w:t>
            </w:r>
            <w:r>
              <w:rPr>
                <w:rFonts w:ascii="Bookman Old Style" w:hAnsi="Bookman Old Style" w:cs="Times New Roman"/>
                <w:i/>
              </w:rPr>
              <w:t>:</w:t>
            </w:r>
          </w:p>
          <w:p w:rsidR="001F679A" w:rsidRDefault="005319EA">
            <w:pPr>
              <w:pStyle w:val="Paragrafoelenco"/>
              <w:numPr>
                <w:ilvl w:val="0"/>
                <w:numId w:val="1"/>
              </w:numPr>
              <w:autoSpaceDE w:val="0"/>
              <w:autoSpaceDN w:val="0"/>
              <w:adjustRightInd w:val="0"/>
              <w:jc w:val="both"/>
              <w:rPr>
                <w:rFonts w:ascii="Bookman Old Style" w:hAnsi="Bookman Old Style" w:cs="Times New Roman,Bold"/>
                <w:bCs/>
                <w:i/>
              </w:rPr>
            </w:pPr>
            <w:r>
              <w:rPr>
                <w:rFonts w:ascii="Bookman Old Style" w:hAnsi="Bookman Old Style" w:cs="Times New Roman,Bold"/>
                <w:bCs/>
                <w:i/>
              </w:rPr>
              <w:t>gli obblighi connessi alla fruizione del reddito di cittadinanza</w:t>
            </w:r>
          </w:p>
          <w:p w:rsidR="001F679A" w:rsidRDefault="005319EA">
            <w:pPr>
              <w:pStyle w:val="Paragrafoelenco"/>
              <w:numPr>
                <w:ilvl w:val="0"/>
                <w:numId w:val="1"/>
              </w:numPr>
              <w:autoSpaceDE w:val="0"/>
              <w:autoSpaceDN w:val="0"/>
              <w:adjustRightInd w:val="0"/>
              <w:jc w:val="both"/>
              <w:rPr>
                <w:rFonts w:ascii="Bookman Old Style" w:hAnsi="Bookman Old Style" w:cs="Times New Roman,Bold"/>
                <w:bCs/>
                <w:i/>
              </w:rPr>
            </w:pPr>
            <w:r>
              <w:rPr>
                <w:rFonts w:ascii="Bookman Old Style" w:hAnsi="Bookman Old Style" w:cs="Times New Roman,Bold"/>
                <w:bCs/>
                <w:i/>
              </w:rPr>
              <w:t>le misure di co</w:t>
            </w:r>
            <w:r>
              <w:rPr>
                <w:rFonts w:ascii="Bookman Old Style" w:hAnsi="Bookman Old Style" w:cs="Times New Roman,Bold"/>
                <w:bCs/>
                <w:i/>
              </w:rPr>
              <w:t>ndizionalità e i relativi termini comunque previsti per i percettori di NASPI e di DISCOLL</w:t>
            </w:r>
          </w:p>
          <w:p w:rsidR="001F679A" w:rsidRDefault="005319EA">
            <w:pPr>
              <w:pStyle w:val="Paragrafoelenco"/>
              <w:numPr>
                <w:ilvl w:val="0"/>
                <w:numId w:val="1"/>
              </w:numPr>
              <w:autoSpaceDE w:val="0"/>
              <w:autoSpaceDN w:val="0"/>
              <w:adjustRightInd w:val="0"/>
              <w:jc w:val="both"/>
              <w:rPr>
                <w:rFonts w:ascii="Bookman Old Style" w:hAnsi="Bookman Old Style" w:cs="Times New Roman,Bold"/>
                <w:bCs/>
                <w:i/>
              </w:rPr>
            </w:pPr>
            <w:r>
              <w:rPr>
                <w:rFonts w:ascii="Bookman Old Style" w:hAnsi="Bookman Old Style" w:cs="Times New Roman,Bold"/>
                <w:bCs/>
                <w:i/>
              </w:rPr>
              <w:t>gli obblighi connessi al godimento di trattamenti di integrazione salariale</w:t>
            </w:r>
          </w:p>
          <w:p w:rsidR="001F679A" w:rsidRDefault="005319EA">
            <w:pPr>
              <w:jc w:val="both"/>
              <w:rPr>
                <w:rFonts w:ascii="Bookman Old Style" w:hAnsi="Bookman Old Style"/>
                <w:color w:val="FF0000"/>
              </w:rPr>
            </w:pPr>
            <w:r>
              <w:rPr>
                <w:rFonts w:ascii="Bookman Old Style" w:hAnsi="Bookman Old Style" w:cs="Times New Roman,Bold"/>
                <w:bCs/>
                <w:i/>
              </w:rPr>
              <w:t xml:space="preserve">gli obblighi relativi alle assunzioni obbligatorie </w:t>
            </w:r>
            <w:r>
              <w:rPr>
                <w:rFonts w:ascii="Bookman Old Style" w:hAnsi="Bookman Old Style" w:cs="Times New Roman"/>
                <w:i/>
              </w:rPr>
              <w:t>di soggetti disabili.</w:t>
            </w:r>
          </w:p>
        </w:tc>
      </w:tr>
      <w:tr w:rsidR="001F679A">
        <w:tc>
          <w:tcPr>
            <w:tcW w:w="7138" w:type="dxa"/>
          </w:tcPr>
          <w:p w:rsidR="001F679A" w:rsidRDefault="005319EA">
            <w:pPr>
              <w:jc w:val="both"/>
              <w:rPr>
                <w:rFonts w:ascii="Bookman Old Style" w:hAnsi="Bookman Old Style"/>
                <w:bCs/>
              </w:rPr>
            </w:pPr>
            <w:r>
              <w:rPr>
                <w:rFonts w:ascii="Bookman Old Style" w:hAnsi="Bookman Old Style"/>
                <w:b/>
                <w:bCs/>
              </w:rPr>
              <w:t>1-bis.</w:t>
            </w:r>
            <w:r>
              <w:rPr>
                <w:rFonts w:ascii="Bookman Old Style" w:hAnsi="Bookman Old Style"/>
                <w:bCs/>
              </w:rPr>
              <w:t xml:space="preserve"> </w:t>
            </w:r>
            <w:r>
              <w:rPr>
                <w:rFonts w:ascii="Bookman Old Style" w:hAnsi="Bookman Old Style"/>
                <w:b/>
                <w:bCs/>
              </w:rPr>
              <w:t xml:space="preserve">Fermo </w:t>
            </w:r>
            <w:r>
              <w:rPr>
                <w:rFonts w:ascii="Bookman Old Style" w:hAnsi="Bookman Old Style"/>
                <w:b/>
                <w:bCs/>
              </w:rPr>
              <w:t>restando che le attività di formazione professionale e orientamento al lavoro, nonché le altre attività connesse ai patti per il lavoro e ai patti per l'inclusione sociale che possono essere svolte a distanza vengono rese nelle modalità citate, la sospensi</w:t>
            </w:r>
            <w:r>
              <w:rPr>
                <w:rFonts w:ascii="Bookman Old Style" w:hAnsi="Bookman Old Style"/>
                <w:b/>
                <w:bCs/>
              </w:rPr>
              <w:t>one di cui al comma 1 non si applica alle offerte di lavoro congrue nell'ambito del comune di appartenenza.</w:t>
            </w:r>
          </w:p>
        </w:tc>
        <w:tc>
          <w:tcPr>
            <w:tcW w:w="6891" w:type="dxa"/>
          </w:tcPr>
          <w:p w:rsidR="001F679A" w:rsidRDefault="005319EA">
            <w:pPr>
              <w:jc w:val="both"/>
              <w:rPr>
                <w:rFonts w:ascii="Bookman Old Style" w:hAnsi="Bookman Old Style"/>
                <w:i/>
                <w:color w:val="FF0000"/>
              </w:rPr>
            </w:pPr>
            <w:r>
              <w:rPr>
                <w:rFonts w:ascii="Bookman Old Style" w:hAnsi="Bookman Old Style" w:cs="Times New Roman"/>
                <w:i/>
              </w:rPr>
              <w:t xml:space="preserve">Il </w:t>
            </w:r>
            <w:r>
              <w:rPr>
                <w:rFonts w:ascii="Bookman Old Style" w:hAnsi="Bookman Old Style" w:cs="Times New Roman"/>
                <w:b/>
                <w:i/>
              </w:rPr>
              <w:t>comma 1-bis</w:t>
            </w:r>
            <w:r>
              <w:rPr>
                <w:rFonts w:ascii="Bookman Old Style" w:hAnsi="Bookman Old Style" w:cs="Times New Roman"/>
                <w:i/>
              </w:rPr>
              <w:t xml:space="preserve"> dispone  che la suddetta sospensione non si applichi alle </w:t>
            </w:r>
            <w:r>
              <w:rPr>
                <w:rFonts w:ascii="Bookman Old Style" w:hAnsi="Bookman Old Style" w:cs="Times New Roman,Bold"/>
                <w:b/>
                <w:bCs/>
                <w:i/>
              </w:rPr>
              <w:t>offerte di lavoro congrue nell'ambito del comune di appartenenza</w:t>
            </w:r>
            <w:r>
              <w:rPr>
                <w:rFonts w:ascii="Bookman Old Style" w:hAnsi="Bookman Old Style" w:cs="Times New Roman"/>
                <w:i/>
              </w:rPr>
              <w:t>, fermo res</w:t>
            </w:r>
            <w:r>
              <w:rPr>
                <w:rFonts w:ascii="Bookman Old Style" w:hAnsi="Bookman Old Style" w:cs="Times New Roman"/>
                <w:i/>
              </w:rPr>
              <w:t>tando che le attività di formazione professionale e orientamento al lavoro, nonché le altre attività connesse ai patti per il lavoro e ai patti per l’inclusione sociale che possono essere svolte a distanza vengono rese nelle modalità citate.</w:t>
            </w:r>
          </w:p>
        </w:tc>
      </w:tr>
      <w:tr w:rsidR="001F679A">
        <w:tc>
          <w:tcPr>
            <w:tcW w:w="7138" w:type="dxa"/>
          </w:tcPr>
          <w:p w:rsidR="001F679A" w:rsidRDefault="005319EA">
            <w:pPr>
              <w:autoSpaceDE w:val="0"/>
              <w:autoSpaceDN w:val="0"/>
              <w:adjustRightInd w:val="0"/>
              <w:jc w:val="both"/>
              <w:rPr>
                <w:rFonts w:ascii="Bookman Old Style" w:eastAsia="Bookman Old Style" w:hAnsi="Bookman Old Style" w:cs="Bookman Old Style"/>
              </w:rPr>
            </w:pPr>
            <w:r>
              <w:rPr>
                <w:rFonts w:ascii="Bookman Old Style" w:eastAsia="Times New Roman" w:hAnsi="Bookman Old Style"/>
                <w:b/>
                <w:bCs/>
                <w:lang w:eastAsia="it-IT"/>
              </w:rPr>
              <w:t>1-ter.</w:t>
            </w:r>
            <w:r>
              <w:rPr>
                <w:rFonts w:ascii="Bookman Old Style" w:eastAsia="Times New Roman" w:hAnsi="Bookman Old Style"/>
                <w:bCs/>
                <w:lang w:eastAsia="it-IT"/>
              </w:rPr>
              <w:t xml:space="preserve"> </w:t>
            </w:r>
            <w:r>
              <w:rPr>
                <w:rFonts w:ascii="Bookman Old Style" w:eastAsia="Times New Roman" w:hAnsi="Bookman Old Style"/>
                <w:b/>
                <w:bCs/>
                <w:lang w:eastAsia="it-IT"/>
              </w:rPr>
              <w:t>Tenuto</w:t>
            </w:r>
            <w:r>
              <w:rPr>
                <w:rFonts w:ascii="Bookman Old Style" w:eastAsia="Times New Roman" w:hAnsi="Bookman Old Style"/>
                <w:b/>
                <w:bCs/>
                <w:lang w:eastAsia="it-IT"/>
              </w:rPr>
              <w:t xml:space="preserve"> conto della necessità di assicurare assistenza di carattere sociale o socio-assistenziale in relazione alle esigenze connesse all'emergenza epidemiologica da COVID-19, i Comuni e gli Ambiti territoriali delle Regioni possono destinare gli interventi e i s</w:t>
            </w:r>
            <w:r>
              <w:rPr>
                <w:rFonts w:ascii="Bookman Old Style" w:eastAsia="Times New Roman" w:hAnsi="Bookman Old Style"/>
                <w:b/>
                <w:bCs/>
                <w:lang w:eastAsia="it-IT"/>
              </w:rPr>
              <w:t>ervizi sociali di cui all'articolo 7 del decreto legislativo 15 settembre 2017, n. 147, finanziati con le risorse del Fondo per la lotta alla povertà e all'esclusione sociale, di cui all'articolo 1, comma 386, della legge 28 dicembre 2015, n. 208, ai bisog</w:t>
            </w:r>
            <w:r>
              <w:rPr>
                <w:rFonts w:ascii="Bookman Old Style" w:eastAsia="Times New Roman" w:hAnsi="Bookman Old Style"/>
                <w:b/>
                <w:bCs/>
                <w:lang w:eastAsia="it-IT"/>
              </w:rPr>
              <w:t xml:space="preserve">ni di assistenza che emergessero </w:t>
            </w:r>
            <w:r>
              <w:rPr>
                <w:rFonts w:ascii="Bookman Old Style" w:eastAsia="Bookman Old Style" w:hAnsi="Bookman Old Style" w:cs="Bookman Old Style"/>
                <w:b/>
                <w:bCs/>
              </w:rPr>
              <w:t>nell’attuale situazione emergenziale, a decorrere dalla data di entrata in vigore del presente decreto e per un periodo di due mesi.</w:t>
            </w:r>
          </w:p>
        </w:tc>
        <w:tc>
          <w:tcPr>
            <w:tcW w:w="6891" w:type="dxa"/>
          </w:tcPr>
          <w:p w:rsidR="001F679A" w:rsidRDefault="005319EA">
            <w:pPr>
              <w:jc w:val="both"/>
              <w:rPr>
                <w:rFonts w:ascii="Bookman Old Style" w:hAnsi="Bookman Old Style"/>
                <w:i/>
                <w:color w:val="000000"/>
              </w:rPr>
            </w:pPr>
            <w:r>
              <w:rPr>
                <w:rFonts w:ascii="Bookman Old Style" w:hAnsi="Bookman Old Style" w:cs="Times New Roman"/>
                <w:i/>
              </w:rPr>
              <w:t xml:space="preserve">Al </w:t>
            </w:r>
            <w:r>
              <w:rPr>
                <w:rFonts w:ascii="Bookman Old Style" w:hAnsi="Bookman Old Style" w:cs="Times New Roman"/>
                <w:b/>
                <w:i/>
              </w:rPr>
              <w:t>comma 1-ter</w:t>
            </w:r>
            <w:r>
              <w:rPr>
                <w:rFonts w:ascii="Bookman Old Style" w:hAnsi="Bookman Old Style" w:cs="Times New Roman"/>
                <w:i/>
              </w:rPr>
              <w:t xml:space="preserve">, si prevede che, a decorrere dall’entrata in vigore del presente decreto e </w:t>
            </w:r>
            <w:r>
              <w:rPr>
                <w:rFonts w:ascii="Bookman Old Style" w:hAnsi="Bookman Old Style" w:cs="Times New Roman"/>
                <w:i/>
              </w:rPr>
              <w:t>per un periodo di due mesi, i Comuni e gli Ambiti territoriali delle Regioni possano impiegare le risorse della “quota servizi” del Fondo povertà destinate ai servizi e agli interventi, al momento non erogati, connessi al Reddito di cittadinanza, per i bis</w:t>
            </w:r>
            <w:r>
              <w:rPr>
                <w:rFonts w:ascii="Bookman Old Style" w:hAnsi="Bookman Old Style" w:cs="Times New Roman"/>
                <w:i/>
              </w:rPr>
              <w:t>ogni assistenziali di carattere sociale e socio-assistenziale collegati all’emergenza epidemiologica da COVID-19.</w:t>
            </w:r>
          </w:p>
        </w:tc>
      </w:tr>
      <w:tr w:rsidR="001F679A">
        <w:tc>
          <w:tcPr>
            <w:tcW w:w="14029" w:type="dxa"/>
            <w:gridSpan w:val="2"/>
          </w:tcPr>
          <w:p w:rsidR="001F679A" w:rsidRDefault="005319EA">
            <w:pPr>
              <w:pStyle w:val="Titolo2"/>
              <w:keepNext w:val="0"/>
              <w:keepLines w:val="0"/>
              <w:widowControl w:val="0"/>
            </w:pPr>
            <w:bookmarkStart w:id="45" w:name="_Toc37261899"/>
            <w:bookmarkStart w:id="46" w:name="_Toc40823553"/>
            <w:r>
              <w:t>Assistenza a persone e alunni con disabilità - Art. 4 ter</w:t>
            </w:r>
            <w:bookmarkEnd w:id="45"/>
            <w:bookmarkEnd w:id="46"/>
          </w:p>
        </w:tc>
      </w:tr>
      <w:tr w:rsidR="001F679A">
        <w:tc>
          <w:tcPr>
            <w:tcW w:w="7138" w:type="dxa"/>
          </w:tcPr>
          <w:p w:rsidR="001F679A" w:rsidRDefault="005319EA">
            <w:pPr>
              <w:pStyle w:val="int"/>
              <w:shd w:val="clear" w:color="auto" w:fill="FFFFFF"/>
              <w:spacing w:before="30" w:beforeAutospacing="0" w:after="30" w:afterAutospacing="0"/>
              <w:ind w:left="30"/>
              <w:jc w:val="both"/>
              <w:rPr>
                <w:rFonts w:ascii="Bookman Old Style" w:hAnsi="Bookman Old Style" w:cs="Arial"/>
                <w:b/>
                <w:bCs/>
                <w:sz w:val="22"/>
                <w:szCs w:val="22"/>
              </w:rPr>
            </w:pPr>
            <w:r>
              <w:rPr>
                <w:rFonts w:ascii="Calibri" w:hAnsi="Calibri" w:cs="Arial"/>
                <w:color w:val="FF0000"/>
                <w:sz w:val="20"/>
                <w:szCs w:val="20"/>
              </w:rPr>
              <w:t> </w:t>
            </w:r>
            <w:r>
              <w:rPr>
                <w:rFonts w:ascii="Bookman Old Style" w:hAnsi="Bookman Old Style" w:cs="Arial"/>
                <w:b/>
                <w:bCs/>
                <w:sz w:val="22"/>
                <w:szCs w:val="22"/>
              </w:rPr>
              <w:t>1.</w:t>
            </w:r>
            <w:r>
              <w:rPr>
                <w:rFonts w:ascii="Bookman Old Style" w:hAnsi="Bookman Old Style" w:cs="Arial"/>
                <w:bCs/>
                <w:sz w:val="22"/>
                <w:szCs w:val="22"/>
              </w:rPr>
              <w:t xml:space="preserve"> </w:t>
            </w:r>
            <w:r>
              <w:rPr>
                <w:rFonts w:ascii="Bookman Old Style" w:hAnsi="Bookman Old Style" w:cs="Arial"/>
                <w:b/>
                <w:bCs/>
                <w:sz w:val="22"/>
                <w:szCs w:val="22"/>
              </w:rPr>
              <w:t xml:space="preserve">Durante la sospensione del servizio scolastico e per tutta la sua durata, gli </w:t>
            </w:r>
            <w:r>
              <w:rPr>
                <w:rFonts w:ascii="Bookman Old Style" w:hAnsi="Bookman Old Style" w:cs="Arial"/>
                <w:b/>
                <w:bCs/>
                <w:sz w:val="22"/>
                <w:szCs w:val="22"/>
              </w:rPr>
              <w:t>enti locali possono fornire, tenuto conto del personale disponibile, anche impiegato presso terzi titolari di concessioni o convenzioni o che abbiano sottoscritto contratti di servizio con gli enti locali medesimi, l'assistenza agli alunni con disabilità m</w:t>
            </w:r>
            <w:r>
              <w:rPr>
                <w:rFonts w:ascii="Bookman Old Style" w:hAnsi="Bookman Old Style" w:cs="Arial"/>
                <w:b/>
                <w:bCs/>
                <w:sz w:val="22"/>
                <w:szCs w:val="22"/>
              </w:rPr>
              <w:t>ediante erogazione di prestazioni individuali domiciliari, finalizzate al sostegno nella fruizione delle attività didattiche a distanza previste all'articolo 2, comma 1, lettera </w:t>
            </w:r>
            <w:r>
              <w:rPr>
                <w:rFonts w:ascii="Bookman Old Style" w:hAnsi="Bookman Old Style" w:cs="Arial"/>
                <w:b/>
                <w:bCs/>
                <w:i/>
                <w:iCs/>
                <w:sz w:val="22"/>
                <w:szCs w:val="22"/>
              </w:rPr>
              <w:t>m)</w:t>
            </w:r>
            <w:r>
              <w:rPr>
                <w:rFonts w:ascii="Bookman Old Style" w:hAnsi="Bookman Old Style" w:cs="Arial"/>
                <w:b/>
                <w:bCs/>
                <w:sz w:val="22"/>
                <w:szCs w:val="22"/>
              </w:rPr>
              <w:t>, e alla realizzazione delle attività previste all'articolo 3, comma 1, lett</w:t>
            </w:r>
            <w:r>
              <w:rPr>
                <w:rFonts w:ascii="Bookman Old Style" w:hAnsi="Bookman Old Style" w:cs="Arial"/>
                <w:b/>
                <w:bCs/>
                <w:sz w:val="22"/>
                <w:szCs w:val="22"/>
              </w:rPr>
              <w:t>era </w:t>
            </w:r>
            <w:r>
              <w:rPr>
                <w:rFonts w:ascii="Bookman Old Style" w:hAnsi="Bookman Old Style" w:cs="Arial"/>
                <w:b/>
                <w:bCs/>
                <w:i/>
                <w:iCs/>
                <w:sz w:val="22"/>
                <w:szCs w:val="22"/>
              </w:rPr>
              <w:t>g)</w:t>
            </w:r>
            <w:r>
              <w:rPr>
                <w:rFonts w:ascii="Bookman Old Style" w:hAnsi="Bookman Old Style" w:cs="Arial"/>
                <w:b/>
                <w:bCs/>
                <w:sz w:val="22"/>
                <w:szCs w:val="22"/>
              </w:rPr>
              <w:t>, del decreto del Presidente del Consiglio dei ministri 8 marzo 2020, pubblicato nella </w:t>
            </w:r>
            <w:r>
              <w:rPr>
                <w:rFonts w:ascii="Bookman Old Style" w:hAnsi="Bookman Old Style" w:cs="Arial"/>
                <w:b/>
                <w:bCs/>
                <w:i/>
                <w:iCs/>
                <w:sz w:val="22"/>
                <w:szCs w:val="22"/>
              </w:rPr>
              <w:t>Gazzetta Ufficiale</w:t>
            </w:r>
            <w:r>
              <w:rPr>
                <w:rFonts w:ascii="Bookman Old Style" w:hAnsi="Bookman Old Style" w:cs="Arial"/>
                <w:b/>
                <w:bCs/>
                <w:sz w:val="22"/>
                <w:szCs w:val="22"/>
              </w:rPr>
              <w:t> n. 59 dell'8 marzo 2020, impiegando i medesimi operatori e i fondi ordinari destinati a tale finalità, alle stesse condizioni assicurative sinor</w:t>
            </w:r>
            <w:r>
              <w:rPr>
                <w:rFonts w:ascii="Bookman Old Style" w:hAnsi="Bookman Old Style" w:cs="Arial"/>
                <w:b/>
                <w:bCs/>
                <w:sz w:val="22"/>
                <w:szCs w:val="22"/>
              </w:rPr>
              <w:t>a previste.</w:t>
            </w:r>
          </w:p>
          <w:p w:rsidR="001F679A" w:rsidRDefault="005319EA">
            <w:pPr>
              <w:pStyle w:val="a"/>
              <w:shd w:val="clear" w:color="auto" w:fill="FFFFFF"/>
              <w:spacing w:before="30" w:beforeAutospacing="0" w:after="30" w:afterAutospacing="0"/>
              <w:ind w:left="30"/>
              <w:jc w:val="both"/>
              <w:rPr>
                <w:rFonts w:ascii="Bookman Old Style" w:hAnsi="Bookman Old Style" w:cs="Arial"/>
                <w:b/>
                <w:bCs/>
                <w:sz w:val="22"/>
                <w:szCs w:val="22"/>
              </w:rPr>
            </w:pPr>
            <w:r>
              <w:rPr>
                <w:rFonts w:ascii="Bookman Old Style" w:hAnsi="Bookman Old Style" w:cs="Arial"/>
                <w:b/>
                <w:bCs/>
                <w:sz w:val="22"/>
                <w:szCs w:val="22"/>
              </w:rPr>
              <w:t>2.</w:t>
            </w:r>
            <w:r>
              <w:rPr>
                <w:rFonts w:ascii="Bookman Old Style" w:hAnsi="Bookman Old Style" w:cs="Arial"/>
                <w:bCs/>
                <w:sz w:val="22"/>
                <w:szCs w:val="22"/>
              </w:rPr>
              <w:t xml:space="preserve"> </w:t>
            </w:r>
            <w:r>
              <w:rPr>
                <w:rFonts w:ascii="Bookman Old Style" w:hAnsi="Bookman Old Style" w:cs="Arial"/>
                <w:b/>
                <w:bCs/>
                <w:sz w:val="22"/>
                <w:szCs w:val="22"/>
              </w:rPr>
              <w:t>Le regioni e le province autonome di Trento e Bolzano hanno facoltà di istituire, entro dieci giorni dalla data di entrata in vigore del presente decreto, unità speciali atte a garantire l'erogazione di prestazioni sanitarie e socio-sanitari</w:t>
            </w:r>
            <w:r>
              <w:rPr>
                <w:rFonts w:ascii="Bookman Old Style" w:hAnsi="Bookman Old Style" w:cs="Arial"/>
                <w:b/>
                <w:bCs/>
                <w:sz w:val="22"/>
                <w:szCs w:val="22"/>
              </w:rPr>
              <w:t>e a domicilio in favore di persone con disabilità che presentino condizioni di fragilità o di comorbilità tali da renderle soggette a rischio nella frequentazione dei centri diurni per persone con disabilità.</w:t>
            </w:r>
          </w:p>
          <w:p w:rsidR="001F679A" w:rsidRDefault="005319EA">
            <w:pPr>
              <w:pStyle w:val="a"/>
              <w:shd w:val="clear" w:color="auto" w:fill="FFFFFF"/>
              <w:spacing w:before="30" w:beforeAutospacing="0" w:after="30" w:afterAutospacing="0"/>
              <w:ind w:left="30"/>
              <w:jc w:val="both"/>
              <w:rPr>
                <w:rFonts w:ascii="Bookman Old Style" w:hAnsi="Bookman Old Style" w:cs="Arial"/>
                <w:bCs/>
              </w:rPr>
            </w:pPr>
            <w:r>
              <w:rPr>
                <w:rFonts w:ascii="Bookman Old Style" w:hAnsi="Bookman Old Style" w:cs="Arial"/>
                <w:b/>
                <w:bCs/>
                <w:sz w:val="22"/>
                <w:szCs w:val="22"/>
              </w:rPr>
              <w:t xml:space="preserve">3. All'attuazione delle disposizioni di cui al </w:t>
            </w:r>
            <w:r>
              <w:rPr>
                <w:rFonts w:ascii="Bookman Old Style" w:hAnsi="Bookman Old Style" w:cs="Arial"/>
                <w:b/>
                <w:bCs/>
                <w:sz w:val="22"/>
                <w:szCs w:val="22"/>
              </w:rPr>
              <w:t>presente articolo si provvede a valere sulle risorse disponibili a legislazione vigente e comunque senza nuovi o maggiori oneri a carico della finanza pubblica».</w:t>
            </w:r>
          </w:p>
        </w:tc>
        <w:tc>
          <w:tcPr>
            <w:tcW w:w="6891" w:type="dxa"/>
          </w:tcPr>
          <w:p w:rsidR="001F679A" w:rsidRDefault="005319EA">
            <w:pPr>
              <w:pStyle w:val="Standard"/>
              <w:jc w:val="both"/>
              <w:rPr>
                <w:i/>
                <w:sz w:val="22"/>
                <w:szCs w:val="22"/>
              </w:rPr>
            </w:pPr>
            <w:r>
              <w:rPr>
                <w:rFonts w:ascii="Bookman Old Style" w:hAnsi="Bookman Old Style"/>
                <w:i/>
                <w:color w:val="000000"/>
                <w:sz w:val="22"/>
                <w:szCs w:val="22"/>
              </w:rPr>
              <w:t>L'</w:t>
            </w:r>
            <w:r>
              <w:rPr>
                <w:rFonts w:ascii="Bookman Old Style" w:hAnsi="Bookman Old Style"/>
                <w:b/>
                <w:i/>
                <w:color w:val="000000"/>
                <w:sz w:val="22"/>
                <w:szCs w:val="22"/>
              </w:rPr>
              <w:t xml:space="preserve">articolo 4-ter </w:t>
            </w:r>
            <w:r>
              <w:rPr>
                <w:rFonts w:ascii="Bookman Old Style" w:hAnsi="Bookman Old Style"/>
                <w:i/>
                <w:color w:val="000000"/>
                <w:sz w:val="22"/>
                <w:szCs w:val="22"/>
              </w:rPr>
              <w:t>(ex art 9 del DL 14/2020 “</w:t>
            </w:r>
            <w:r>
              <w:rPr>
                <w:rFonts w:ascii="Bookman Old Style" w:hAnsi="Bookman Old Style"/>
                <w:i/>
                <w:color w:val="333333"/>
                <w:sz w:val="22"/>
                <w:szCs w:val="22"/>
              </w:rPr>
              <w:t>Disposizioni urgenti per il potenziamento del Servi</w:t>
            </w:r>
            <w:r>
              <w:rPr>
                <w:rFonts w:ascii="Bookman Old Style" w:hAnsi="Bookman Old Style"/>
                <w:i/>
                <w:color w:val="333333"/>
                <w:sz w:val="22"/>
                <w:szCs w:val="22"/>
              </w:rPr>
              <w:t>zio sanitario nazionale in relazione all'emergenza COVID-19</w:t>
            </w:r>
            <w:r>
              <w:rPr>
                <w:rFonts w:ascii="Bookman Old Style" w:hAnsi="Bookman Old Style"/>
                <w:i/>
                <w:color w:val="000000"/>
                <w:sz w:val="22"/>
                <w:szCs w:val="22"/>
              </w:rPr>
              <w:t>) è confluito nel Decreto Legge n. 18/2020 (cd. Decreto Cura Italia) come emendamento governativo.</w:t>
            </w:r>
          </w:p>
          <w:p w:rsidR="001F679A" w:rsidRDefault="005319EA">
            <w:pPr>
              <w:pStyle w:val="Textbody"/>
              <w:widowControl/>
              <w:spacing w:after="0"/>
              <w:jc w:val="both"/>
              <w:rPr>
                <w:rFonts w:ascii="Bookman Old Style" w:hAnsi="Bookman Old Style"/>
                <w:i/>
                <w:color w:val="000000"/>
                <w:sz w:val="22"/>
                <w:szCs w:val="22"/>
              </w:rPr>
            </w:pPr>
            <w:r>
              <w:rPr>
                <w:rFonts w:ascii="Bookman Old Style" w:hAnsi="Bookman Old Style"/>
                <w:i/>
                <w:color w:val="000000"/>
                <w:sz w:val="22"/>
                <w:szCs w:val="22"/>
              </w:rPr>
              <w:t>L'</w:t>
            </w:r>
            <w:r>
              <w:rPr>
                <w:rFonts w:ascii="Bookman Old Style" w:hAnsi="Bookman Old Style"/>
                <w:b/>
                <w:i/>
                <w:color w:val="000000"/>
                <w:sz w:val="22"/>
                <w:szCs w:val="22"/>
              </w:rPr>
              <w:t>art.</w:t>
            </w:r>
            <w:r>
              <w:rPr>
                <w:rFonts w:ascii="Bookman Old Style" w:hAnsi="Bookman Old Style"/>
                <w:i/>
                <w:color w:val="000000"/>
                <w:sz w:val="22"/>
                <w:szCs w:val="22"/>
              </w:rPr>
              <w:t xml:space="preserve"> </w:t>
            </w:r>
            <w:r>
              <w:rPr>
                <w:rFonts w:ascii="Bookman Old Style" w:hAnsi="Bookman Old Style"/>
                <w:b/>
                <w:i/>
                <w:color w:val="000000"/>
                <w:sz w:val="22"/>
                <w:szCs w:val="22"/>
              </w:rPr>
              <w:t>4-ter</w:t>
            </w:r>
            <w:r>
              <w:rPr>
                <w:rFonts w:ascii="Bookman Old Style" w:hAnsi="Bookman Old Style"/>
                <w:i/>
                <w:color w:val="000000"/>
                <w:sz w:val="22"/>
                <w:szCs w:val="22"/>
              </w:rPr>
              <w:t xml:space="preserve"> prevede che nel periodo della sospensione del servizio scolastico e per tutta la sua durata, i Comuni possano fornire l'assistenza specialistica per gli alunni disabili, attraverso prestazioni domiciliari individuali, a sostegno nella fruizione delle atti</w:t>
            </w:r>
            <w:r>
              <w:rPr>
                <w:rFonts w:ascii="Bookman Old Style" w:hAnsi="Bookman Old Style"/>
                <w:i/>
                <w:color w:val="000000"/>
                <w:sz w:val="22"/>
                <w:szCs w:val="22"/>
              </w:rPr>
              <w:t>vità didattiche a distanza di cui all'articolo 2, comma 1, lettera m), e alla realizzazione delle attività previste all'articolo 3, comma 1, lettera g), del DPCM 8 marzo 2020,tenendo conto del personale disponibile, anche impiegato presso terzi titolari di</w:t>
            </w:r>
            <w:r>
              <w:rPr>
                <w:rFonts w:ascii="Bookman Old Style" w:hAnsi="Bookman Old Style"/>
                <w:i/>
                <w:color w:val="000000"/>
                <w:sz w:val="22"/>
                <w:szCs w:val="22"/>
              </w:rPr>
              <w:t xml:space="preserve"> concessioni o convenzioni o che abbiano sottoscritto contratti di servizio con gli enti locali medesimi.</w:t>
            </w:r>
          </w:p>
          <w:p w:rsidR="001F679A" w:rsidRDefault="005319EA">
            <w:pPr>
              <w:pStyle w:val="Textbody"/>
              <w:widowControl/>
              <w:spacing w:after="119"/>
              <w:jc w:val="both"/>
              <w:rPr>
                <w:rFonts w:ascii="Bookman Old Style" w:hAnsi="Bookman Old Style"/>
                <w:i/>
                <w:color w:val="000000"/>
                <w:sz w:val="22"/>
                <w:szCs w:val="22"/>
              </w:rPr>
            </w:pPr>
            <w:r>
              <w:rPr>
                <w:rFonts w:ascii="Bookman Old Style" w:hAnsi="Bookman Old Style"/>
                <w:i/>
                <w:color w:val="000000"/>
                <w:sz w:val="22"/>
                <w:szCs w:val="22"/>
              </w:rPr>
              <w:t>I Comuni potranno impiegare i medesimi operatori e i fondi ordinari destinati a tale finalità, alle stesse condizioni assicurative sinora previste.</w:t>
            </w:r>
          </w:p>
          <w:p w:rsidR="001F679A" w:rsidRDefault="005319EA">
            <w:pPr>
              <w:pStyle w:val="Textbody"/>
              <w:widowControl/>
              <w:spacing w:after="119"/>
              <w:jc w:val="both"/>
              <w:rPr>
                <w:rFonts w:ascii="Bookman Old Style" w:hAnsi="Bookman Old Style"/>
                <w:i/>
                <w:color w:val="000000"/>
                <w:sz w:val="22"/>
                <w:szCs w:val="22"/>
              </w:rPr>
            </w:pPr>
            <w:r>
              <w:rPr>
                <w:rFonts w:ascii="Bookman Old Style" w:hAnsi="Bookman Old Style"/>
                <w:i/>
                <w:color w:val="000000"/>
                <w:sz w:val="22"/>
                <w:szCs w:val="22"/>
              </w:rPr>
              <w:t>Pe</w:t>
            </w:r>
            <w:r>
              <w:rPr>
                <w:rFonts w:ascii="Bookman Old Style" w:hAnsi="Bookman Old Style"/>
                <w:i/>
                <w:color w:val="000000"/>
                <w:sz w:val="22"/>
                <w:szCs w:val="22"/>
              </w:rPr>
              <w:t>r l’attuazione  delle disposizioni  si provvede a valere sulle risorse  disponibili a  legislazione vigente.</w:t>
            </w:r>
          </w:p>
          <w:p w:rsidR="001F679A" w:rsidRDefault="005319EA">
            <w:pPr>
              <w:jc w:val="both"/>
              <w:rPr>
                <w:rFonts w:ascii="Bookman Old Style" w:hAnsi="Bookman Old Style" w:cs="Calibri"/>
                <w:shd w:val="clear" w:color="auto" w:fill="FFFFFF"/>
              </w:rPr>
            </w:pPr>
            <w:r>
              <w:rPr>
                <w:rFonts w:ascii="Bookman Old Style" w:hAnsi="Bookman Old Style"/>
                <w:i/>
                <w:color w:val="000000"/>
              </w:rPr>
              <w:t xml:space="preserve">L'ANCI, in considerazione delle diverse misure restrittive previste nei decreti governativi succedutisi nel tempo, aveva formulato una proposta di </w:t>
            </w:r>
            <w:r>
              <w:rPr>
                <w:rFonts w:ascii="Bookman Old Style" w:hAnsi="Bookman Old Style"/>
                <w:i/>
                <w:color w:val="000000"/>
              </w:rPr>
              <w:t>emendamento in fase di conversione del Dl Cura Italia, purtroppo non accolta, finalizzata ad estendere lo svolgimento  delle prestazioni  anche in modalità a distanza on line, a supporto dell’inclusione nella fase di emergenza sanitaria.</w:t>
            </w:r>
          </w:p>
        </w:tc>
      </w:tr>
      <w:tr w:rsidR="001F679A">
        <w:tc>
          <w:tcPr>
            <w:tcW w:w="14029" w:type="dxa"/>
            <w:gridSpan w:val="2"/>
          </w:tcPr>
          <w:p w:rsidR="001F679A" w:rsidRDefault="005319EA">
            <w:pPr>
              <w:pStyle w:val="Titolo2"/>
              <w:rPr>
                <w:rStyle w:val="normaltextrun"/>
                <w:rFonts w:ascii="Bookman Old Style" w:hAnsi="Bookman Old Style"/>
                <w:b/>
                <w:color w:val="auto"/>
                <w:sz w:val="22"/>
                <w:szCs w:val="22"/>
              </w:rPr>
            </w:pPr>
            <w:bookmarkStart w:id="47" w:name="_Toc37261900"/>
            <w:bookmarkStart w:id="48" w:name="_Toc40823554"/>
            <w:r>
              <w:t xml:space="preserve">Prestazioni </w:t>
            </w:r>
            <w:r>
              <w:t>individuali domiciliari - Art. 48</w:t>
            </w:r>
            <w:bookmarkEnd w:id="47"/>
            <w:bookmarkEnd w:id="48"/>
          </w:p>
        </w:tc>
      </w:tr>
      <w:tr w:rsidR="001F679A">
        <w:tc>
          <w:tcPr>
            <w:tcW w:w="7138" w:type="dxa"/>
          </w:tcPr>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
                <w:b/>
              </w:rPr>
              <w:t>1.</w:t>
            </w:r>
            <w:r>
              <w:rPr>
                <w:rFonts w:ascii="Bookman Old Style" w:hAnsi="Bookman Old Style" w:cs="TimesNewRoman"/>
              </w:rPr>
              <w:t xml:space="preserve"> Durante la sospensione dei servizi educativi e scolastici, di cui all'art 2 del decreto legislativo 13 aprile 2017, n. 65, disposta con i provvedimenti adottati ai sensi dell’articolo 3, comma 1, del decreto legge 23 f</w:t>
            </w:r>
            <w:r>
              <w:rPr>
                <w:rFonts w:ascii="Bookman Old Style" w:hAnsi="Bookman Old Style" w:cs="TimesNewRoman"/>
              </w:rPr>
              <w:t>ebbraio 2020 n.6, convertito, con modificazioni, dalla legge 5 marzo 2020, n. 13, e dell’articolo 2, comma 1, del decreto legge 25 marzo 2020, n. 19,  e durante la sospensione delle attività sociosanitarie e socioassistenziali nei centri diurni per anziani</w:t>
            </w:r>
            <w:r>
              <w:rPr>
                <w:rFonts w:ascii="Bookman Old Style" w:hAnsi="Bookman Old Style" w:cs="TimesNewRoman"/>
              </w:rPr>
              <w:t xml:space="preserve"> e per persone con disabilità, laddove disposta con ordinanze regionali o altri provvedimenti, considerata l’emergenza di protezione civile e il conseguente stato di necessità, le pubbliche amministrazioni forniscono, avvalendosi del personale disponibile,</w:t>
            </w:r>
            <w:r>
              <w:rPr>
                <w:rFonts w:ascii="Bookman Old Style" w:hAnsi="Bookman Old Style" w:cs="TimesNewRoman"/>
              </w:rPr>
              <w:t xml:space="preserve"> già impiegato in tali servizi, dipendente da soggetti privati che operano in convenzione, concessione o appalto, prestazioni in forme individuali domiciliari o a distanza o rese nel rispetto delle direttive sanitarie negli stessi luoghi ove si svolgono no</w:t>
            </w:r>
            <w:r>
              <w:rPr>
                <w:rFonts w:ascii="Bookman Old Style" w:hAnsi="Bookman Old Style" w:cs="TimesNewRoman"/>
              </w:rPr>
              <w:t>rmalmente i servizi senza creare aggregazione. Tali servizi si possono svolgere secondo priorità individuate dall’amministrazione competente, tramite coprogettazioni con gli enti gestori, impiegando i medesimi operatori ed i fondi ordinari destinati a tale</w:t>
            </w:r>
            <w:r>
              <w:rPr>
                <w:rFonts w:ascii="Bookman Old Style" w:hAnsi="Bookman Old Style" w:cs="TimesNewRoman"/>
              </w:rPr>
              <w:t xml:space="preserve"> finalità, alle stesse condizioni assicurative sinora previste, anche in deroga a eventuali clausole contrattuali, convenzionali, concessorie, adottando specifici protocolli che definiscano tutte le misure necessarie per assicurare la massima tutela della </w:t>
            </w:r>
            <w:r>
              <w:rPr>
                <w:rFonts w:ascii="Bookman Old Style" w:hAnsi="Bookman Old Style" w:cs="TimesNewRoman"/>
              </w:rPr>
              <w:t>salute di operatori ed utenti.</w:t>
            </w:r>
          </w:p>
        </w:tc>
        <w:tc>
          <w:tcPr>
            <w:tcW w:w="6891" w:type="dxa"/>
          </w:tcPr>
          <w:p w:rsidR="001F679A" w:rsidRDefault="005319EA">
            <w:pPr>
              <w:jc w:val="both"/>
              <w:rPr>
                <w:rFonts w:ascii="Bookman Old Style" w:eastAsia="Times New Roman" w:hAnsi="Bookman Old Style" w:cs="Calibri"/>
                <w:i/>
                <w:lang w:eastAsia="it-IT"/>
              </w:rPr>
            </w:pPr>
            <w:r>
              <w:rPr>
                <w:rFonts w:ascii="Bookman Old Style" w:eastAsia="Times New Roman" w:hAnsi="Bookman Old Style" w:cs="Calibri"/>
                <w:i/>
                <w:lang w:eastAsia="it-IT"/>
              </w:rPr>
              <w:t xml:space="preserve">La disposizione prevede che nel periodo di sospensione dei servizi educativi e scolastici, richiamati  dall’art. 2  del  d.lgs, 65/17 (tra  questi non è ricompreso il trasporto  scolastico) e </w:t>
            </w:r>
            <w:r>
              <w:rPr>
                <w:rFonts w:ascii="Bookman Old Style" w:hAnsi="Bookman Old Style" w:cs="TimesNewRoman"/>
                <w:i/>
              </w:rPr>
              <w:t>delle attività sociosanitarie e s</w:t>
            </w:r>
            <w:r>
              <w:rPr>
                <w:rFonts w:ascii="Bookman Old Style" w:hAnsi="Bookman Old Style" w:cs="TimesNewRoman"/>
                <w:i/>
              </w:rPr>
              <w:t xml:space="preserve">ocioassistenziali nei centri diurni per anziani e per persone con disabilità, </w:t>
            </w:r>
            <w:r>
              <w:rPr>
                <w:rFonts w:ascii="Bookman Old Style" w:eastAsia="Times New Roman" w:hAnsi="Bookman Old Style" w:cs="Calibri"/>
                <w:i/>
                <w:lang w:eastAsia="it-IT"/>
              </w:rPr>
              <w:t>le pubbliche amministrazioni garantiscono anche avvalendosi di gestori privati prestazioni in forme individuali domiciliari; prestazioni a distanza; prestazioni rese nel rispetto</w:t>
            </w:r>
            <w:r>
              <w:rPr>
                <w:rFonts w:ascii="Bookman Old Style" w:eastAsia="Times New Roman" w:hAnsi="Bookman Old Style" w:cs="Calibri"/>
                <w:i/>
                <w:lang w:eastAsia="it-IT"/>
              </w:rPr>
              <w:t xml:space="preserve"> delle direttive sanitarie, negli stessi luoghi ove si svolgono normalmente i servizi senza ricreare aggregazione.</w:t>
            </w:r>
          </w:p>
          <w:p w:rsidR="001F679A" w:rsidRDefault="005319EA">
            <w:pPr>
              <w:jc w:val="both"/>
              <w:rPr>
                <w:rFonts w:ascii="Bookman Old Style" w:eastAsia="Times New Roman" w:hAnsi="Bookman Old Style" w:cs="Calibri"/>
                <w:i/>
                <w:lang w:eastAsia="it-IT"/>
              </w:rPr>
            </w:pPr>
            <w:r>
              <w:rPr>
                <w:rFonts w:ascii="Bookman Old Style" w:eastAsia="Times New Roman" w:hAnsi="Bookman Old Style" w:cs="Calibri"/>
                <w:i/>
                <w:lang w:eastAsia="it-IT"/>
              </w:rPr>
              <w:t>Le pubbliche amministrazioni si avvalgono, per tali prestazioni, del personale  già impiegato in tali  servizi, purché disponibile, dipendent</w:t>
            </w:r>
            <w:r>
              <w:rPr>
                <w:rFonts w:ascii="Bookman Old Style" w:eastAsia="Times New Roman" w:hAnsi="Bookman Old Style" w:cs="Calibri"/>
                <w:i/>
                <w:lang w:eastAsia="it-IT"/>
              </w:rPr>
              <w:t>e da soggetti privati che operano in convenzione, concessione o appalto. La modalità di svolgimento delle prestazioni prevede l’individuazione delle priorità da parte della pubblica amministrazione competente e la coprogettazione con gli enti gestori, alle</w:t>
            </w:r>
            <w:r>
              <w:rPr>
                <w:rFonts w:ascii="Bookman Old Style" w:eastAsia="Times New Roman" w:hAnsi="Bookman Old Style" w:cs="Calibri"/>
                <w:i/>
                <w:lang w:eastAsia="it-IT"/>
              </w:rPr>
              <w:t xml:space="preserve"> stesse condizioni assicurative già previste e gli stessi fondi ordinariamente destinati a tali finalità.</w:t>
            </w:r>
          </w:p>
          <w:p w:rsidR="001F679A" w:rsidRDefault="005319EA">
            <w:pPr>
              <w:jc w:val="both"/>
              <w:rPr>
                <w:rStyle w:val="normaltextrun"/>
                <w:rFonts w:ascii="inherit" w:hAnsi="inherit"/>
                <w:i/>
                <w:color w:val="201F1E"/>
                <w:sz w:val="27"/>
                <w:szCs w:val="27"/>
              </w:rPr>
            </w:pPr>
            <w:r>
              <w:rPr>
                <w:rFonts w:ascii="Bookman Old Style" w:eastAsia="Times New Roman" w:hAnsi="Bookman Old Style" w:cs="Calibri"/>
                <w:i/>
                <w:lang w:eastAsia="it-IT"/>
              </w:rPr>
              <w:t>Per la realizzazione delle prestazioni nelle forme alternative indicate dalla legge, è possibile derogare da eventuali clausole contrattuali, convenzionali, concessorie, che non permetterebbero tali modalità. È necessario che siano condivisi, tra la pubbli</w:t>
            </w:r>
            <w:r>
              <w:rPr>
                <w:rFonts w:ascii="Bookman Old Style" w:eastAsia="Times New Roman" w:hAnsi="Bookman Old Style" w:cs="Calibri"/>
                <w:i/>
                <w:lang w:eastAsia="it-IT"/>
              </w:rPr>
              <w:t>ca amministrazione e i soggetti attuatori, specifici protocolli che definiscano tutte le misure necessarie per assicurare la massima tutela della salute di operatori ed utenti.</w:t>
            </w:r>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Durante la sospensione dei servizi educativi e scolastici e dei servizi soc</w:t>
            </w:r>
            <w:r>
              <w:rPr>
                <w:rFonts w:ascii="Bookman Old Style" w:hAnsi="Bookman Old Style" w:cs="TimesNewRoman"/>
              </w:rPr>
              <w:t>iosanitari e socioassistenziali di cui al comma 1 del presente articolo, le pubbliche amministrazioni sono autorizzate al pagamento dei gestori privati dei suddetti servizi per il periodo della sospensione, sulla base di quanto iscritto nel bilancio preven</w:t>
            </w:r>
            <w:r>
              <w:rPr>
                <w:rFonts w:ascii="Bookman Old Style" w:hAnsi="Bookman Old Style" w:cs="TimesNewRoman"/>
              </w:rPr>
              <w:t>tivo. Le prestazioni convertite in altra forma, previo accordo tra le parti secondo le modalità indicate al comma 1 del presente articolo, saranno retribuite ai gestori con quota parte dell’importo dovuto per l’erogazione del servizio secondo le modalità a</w:t>
            </w:r>
            <w:r>
              <w:rPr>
                <w:rFonts w:ascii="Bookman Old Style" w:hAnsi="Bookman Old Style" w:cs="TimesNewRoman"/>
              </w:rPr>
              <w:t>ttuate precedentemente alla sospensione e subordinatamente alla verifica dell’effettivo svolgimento dei servizi. Sarà inoltre corrisposta un’ulteriore quota che, sommata alla precedente, darà luogo, in favore dei soggetti cui è affidato il servizio, ad una</w:t>
            </w:r>
            <w:r>
              <w:rPr>
                <w:rFonts w:ascii="Bookman Old Style" w:hAnsi="Bookman Old Style" w:cs="TimesNewRoman"/>
              </w:rPr>
              <w:t xml:space="preserve"> corresponsione complessiva di entità pari all’importo già previsto, al netto delle eventuali minori entrate connesse alla diversa modalità di effettuazione del servizio stesso. La seconda quota sarà corrisposta previa verifica dell’effettivo mantenimento,</w:t>
            </w:r>
            <w:r>
              <w:rPr>
                <w:rFonts w:ascii="Bookman Old Style" w:hAnsi="Bookman Old Style" w:cs="TimesNewRoman"/>
              </w:rPr>
              <w:t xml:space="preserve"> ad esclusiva cura degli affidatari di tali attività, delle strutture attualmente interdette, tramite il personale a ciò preposto, fermo restando che le stesse dovranno risultare immediatamente disponibili e in regola con tutte le disposizioni vigenti, con</w:t>
            </w:r>
            <w:r>
              <w:rPr>
                <w:rFonts w:ascii="Bookman Old Style" w:hAnsi="Bookman Old Style" w:cs="TimesNewRoman"/>
              </w:rPr>
              <w:t xml:space="preserve"> particolare riferimento a quelle emanate ai fini del contenimento del contagio da Covid-19, all’atto della ripresa della normale attività.</w:t>
            </w:r>
          </w:p>
        </w:tc>
        <w:tc>
          <w:tcPr>
            <w:tcW w:w="6891" w:type="dxa"/>
          </w:tcPr>
          <w:p w:rsidR="001F679A" w:rsidRDefault="005319EA">
            <w:pPr>
              <w:jc w:val="both"/>
              <w:rPr>
                <w:rFonts w:ascii="inherit" w:hAnsi="inherit"/>
                <w:i/>
                <w:color w:val="201F1E"/>
                <w:sz w:val="27"/>
                <w:szCs w:val="27"/>
              </w:rPr>
            </w:pPr>
            <w:r>
              <w:rPr>
                <w:rFonts w:ascii="Bookman Old Style" w:eastAsia="Times New Roman" w:hAnsi="Bookman Old Style" w:cs="Calibri"/>
                <w:i/>
                <w:lang w:eastAsia="it-IT"/>
              </w:rPr>
              <w:t xml:space="preserve">Il </w:t>
            </w:r>
            <w:r>
              <w:rPr>
                <w:rFonts w:ascii="Bookman Old Style" w:eastAsia="Times New Roman" w:hAnsi="Bookman Old Style" w:cs="Calibri"/>
                <w:b/>
                <w:i/>
                <w:lang w:eastAsia="it-IT"/>
              </w:rPr>
              <w:t>comma 2</w:t>
            </w:r>
            <w:r>
              <w:rPr>
                <w:rFonts w:ascii="Bookman Old Style" w:eastAsia="Times New Roman" w:hAnsi="Bookman Old Style" w:cs="Calibri"/>
                <w:i/>
                <w:lang w:eastAsia="it-IT"/>
              </w:rPr>
              <w:t xml:space="preserve"> prevede altresì le modalità di pagamento delle  prestazioni effettuate: </w:t>
            </w:r>
          </w:p>
          <w:p w:rsidR="001F679A" w:rsidRDefault="005319EA">
            <w:pPr>
              <w:spacing w:after="200"/>
              <w:ind w:left="360"/>
              <w:jc w:val="both"/>
              <w:rPr>
                <w:rFonts w:ascii="Bookman Old Style" w:eastAsia="Times New Roman" w:hAnsi="Bookman Old Style" w:cs="Calibri"/>
                <w:i/>
                <w:lang w:eastAsia="it-IT"/>
              </w:rPr>
            </w:pPr>
            <w:r>
              <w:rPr>
                <w:rFonts w:ascii="Bookman Old Style" w:eastAsia="Times New Roman" w:hAnsi="Bookman Old Style" w:cs="Calibri"/>
                <w:i/>
                <w:lang w:eastAsia="it-IT"/>
              </w:rPr>
              <w:t>una “prima quota parte” delle so</w:t>
            </w:r>
            <w:r>
              <w:rPr>
                <w:rFonts w:ascii="Bookman Old Style" w:eastAsia="Times New Roman" w:hAnsi="Bookman Old Style" w:cs="Calibri"/>
                <w:i/>
                <w:lang w:eastAsia="it-IT"/>
              </w:rPr>
              <w:t>mme iscritte nel bilancio per i servizi in questione (e cioè dell’importo dovuto per l’erogazione del servizio secondo le modalità attuate precedentemente alla sospensione), può essere corrisposta, ai gestori, quale corrispettivo per le prestazioni erogate</w:t>
            </w:r>
            <w:r>
              <w:rPr>
                <w:rFonts w:ascii="Bookman Old Style" w:eastAsia="Times New Roman" w:hAnsi="Bookman Old Style" w:cs="Calibri"/>
                <w:i/>
                <w:lang w:eastAsia="it-IT"/>
              </w:rPr>
              <w:t xml:space="preserve"> agli utenti nelle nuove forme e tipologie, previa verifica dell’effettivo svolgimento di tali nuove tipologie di servizio; </w:t>
            </w:r>
          </w:p>
          <w:p w:rsidR="001F679A" w:rsidRDefault="005319EA">
            <w:pPr>
              <w:spacing w:after="200"/>
              <w:ind w:left="360"/>
              <w:jc w:val="both"/>
              <w:rPr>
                <w:rFonts w:ascii="Bookman Old Style" w:eastAsia="Times New Roman" w:hAnsi="Bookman Old Style" w:cs="Calibri"/>
                <w:i/>
                <w:lang w:eastAsia="it-IT"/>
              </w:rPr>
            </w:pPr>
            <w:r>
              <w:rPr>
                <w:rFonts w:ascii="Bookman Old Style" w:eastAsia="Times New Roman" w:hAnsi="Bookman Old Style" w:cs="Calibri"/>
                <w:i/>
                <w:lang w:eastAsia="it-IT"/>
              </w:rPr>
              <w:t>una “seconda quota parte”, dello stesso importo, può essere corrisposta per il mantenimento delle strutture, affinché esse risultin</w:t>
            </w:r>
            <w:r>
              <w:rPr>
                <w:rFonts w:ascii="Bookman Old Style" w:eastAsia="Times New Roman" w:hAnsi="Bookman Old Style" w:cs="Calibri"/>
                <w:i/>
                <w:lang w:eastAsia="it-IT"/>
              </w:rPr>
              <w:t xml:space="preserve">o immediatamente disponibili e in regola con tutte le disposizioni vigenti, all’atto della ripresa della normale attività. Anche in questo caso, la corresponsione avviene previa verifica dell’effettivo svolgimento delle prestazioni; </w:t>
            </w:r>
          </w:p>
          <w:p w:rsidR="001F679A" w:rsidRDefault="005319EA">
            <w:pPr>
              <w:jc w:val="both"/>
              <w:rPr>
                <w:rFonts w:ascii="Bookman Old Style" w:eastAsia="Times New Roman" w:hAnsi="Bookman Old Style" w:cs="Calibri"/>
                <w:i/>
                <w:lang w:eastAsia="it-IT"/>
              </w:rPr>
            </w:pPr>
            <w:r>
              <w:rPr>
                <w:rFonts w:ascii="Bookman Old Style" w:eastAsia="Times New Roman" w:hAnsi="Bookman Old Style" w:cs="Calibri"/>
                <w:i/>
                <w:lang w:eastAsia="it-IT"/>
              </w:rPr>
              <w:t>Il totale corrisposto,</w:t>
            </w:r>
            <w:r>
              <w:rPr>
                <w:rFonts w:ascii="Bookman Old Style" w:eastAsia="Times New Roman" w:hAnsi="Bookman Old Style" w:cs="Calibri"/>
                <w:i/>
                <w:lang w:eastAsia="it-IT"/>
              </w:rPr>
              <w:t xml:space="preserve"> nella somma tra le due quote parti, potrà dar luogo, in favore dei soggetti cui è affidato il servizio, ad una corresponsione complessiva di entità pari all’importo già previsto nel bilancio dell’ente, al netto delle eventuali minori entrate connesse alla</w:t>
            </w:r>
            <w:r>
              <w:rPr>
                <w:rFonts w:ascii="Bookman Old Style" w:eastAsia="Times New Roman" w:hAnsi="Bookman Old Style" w:cs="Calibri"/>
                <w:i/>
                <w:lang w:eastAsia="it-IT"/>
              </w:rPr>
              <w:t xml:space="preserve"> diversa modalità di effettuazione del servizio stesso. </w:t>
            </w:r>
          </w:p>
          <w:p w:rsidR="001F679A" w:rsidRDefault="005319EA">
            <w:pPr>
              <w:jc w:val="both"/>
              <w:rPr>
                <w:rFonts w:ascii="Bookman Old Style" w:eastAsia="Times New Roman" w:hAnsi="Bookman Old Style" w:cs="Calibri"/>
                <w:i/>
                <w:u w:val="single"/>
              </w:rPr>
            </w:pPr>
            <w:r>
              <w:rPr>
                <w:rFonts w:ascii="Bookman Old Style" w:eastAsia="Times New Roman" w:hAnsi="Bookman Old Style" w:cs="Calibri"/>
                <w:i/>
                <w:u w:val="single"/>
                <w:lang w:eastAsia="it-IT"/>
              </w:rPr>
              <w:t>La  norma pur finalizzata ad  avviare  azioni per il sostegno e  la salvaguardia  delle imprese concessionarie o appaltatrici dei servizi richiamati al  comma 1, non prevede la remunerazione di prest</w:t>
            </w:r>
            <w:r>
              <w:rPr>
                <w:rFonts w:ascii="Bookman Old Style" w:eastAsia="Times New Roman" w:hAnsi="Bookman Old Style" w:cs="Calibri"/>
                <w:i/>
                <w:u w:val="single"/>
                <w:lang w:eastAsia="it-IT"/>
              </w:rPr>
              <w:t xml:space="preserve">azioni non rese e ciò – come segnalato da Anci Nazionale - potrebbe  determinare </w:t>
            </w:r>
            <w:r>
              <w:rPr>
                <w:rFonts w:ascii="Bookman Old Style" w:eastAsia="Times New Roman" w:hAnsi="Bookman Old Style" w:cs="Calibri"/>
                <w:i/>
                <w:u w:val="single"/>
              </w:rPr>
              <w:t xml:space="preserve"> l’ipotesi del danno erariale.</w:t>
            </w:r>
          </w:p>
          <w:p w:rsidR="001F679A" w:rsidRDefault="005319EA">
            <w:pPr>
              <w:jc w:val="both"/>
              <w:rPr>
                <w:rFonts w:ascii="inherit" w:hAnsi="inherit"/>
                <w:i/>
                <w:color w:val="201F1E"/>
                <w:sz w:val="27"/>
                <w:szCs w:val="27"/>
                <w:u w:val="single"/>
              </w:rPr>
            </w:pPr>
            <w:r>
              <w:rPr>
                <w:rFonts w:ascii="Bookman Old Style" w:eastAsia="Times New Roman" w:hAnsi="Bookman Old Style" w:cs="Calibri"/>
                <w:i/>
                <w:u w:val="single"/>
              </w:rPr>
              <w:t>Se ne è chiesto dunque un correttivo con il prossimo provvedimento normativo.</w:t>
            </w:r>
          </w:p>
          <w:p w:rsidR="001F679A" w:rsidRDefault="005319EA">
            <w:pPr>
              <w:pStyle w:val="NormaleWeb"/>
              <w:spacing w:before="0" w:beforeAutospacing="0" w:after="0" w:afterAutospacing="0"/>
              <w:jc w:val="both"/>
              <w:rPr>
                <w:rFonts w:ascii="Bookman Old Style" w:hAnsi="Bookman Old Style"/>
                <w:i/>
                <w:color w:val="201F1E"/>
                <w:sz w:val="22"/>
                <w:szCs w:val="22"/>
              </w:rPr>
            </w:pPr>
            <w:r>
              <w:rPr>
                <w:rFonts w:ascii="Bookman Old Style" w:hAnsi="Bookman Old Style"/>
                <w:i/>
                <w:color w:val="201F1E"/>
                <w:sz w:val="22"/>
                <w:szCs w:val="22"/>
              </w:rPr>
              <w:t xml:space="preserve">Nel caso di coprogettazione positivamente concluse, la decorrenza dei servizi resi in altra forma e dei corrispettivi per gli stessi partirà dal giorno successivo alla stipula dell'accordo. </w:t>
            </w:r>
          </w:p>
          <w:p w:rsidR="001F679A" w:rsidRDefault="005319EA">
            <w:pPr>
              <w:jc w:val="both"/>
              <w:rPr>
                <w:rFonts w:ascii="Bookman Old Style" w:eastAsia="Times New Roman" w:hAnsi="Bookman Old Style" w:cs="Calibri"/>
                <w:i/>
                <w:lang w:eastAsia="it-IT"/>
              </w:rPr>
            </w:pPr>
            <w:r>
              <w:rPr>
                <w:rFonts w:ascii="Bookman Old Style" w:hAnsi="Bookman Old Style" w:cs="Calibri"/>
                <w:b/>
                <w:i/>
              </w:rPr>
              <w:t xml:space="preserve">Regolamentazione dei servizi alternativi attivati. </w:t>
            </w:r>
            <w:r>
              <w:rPr>
                <w:rFonts w:ascii="Bookman Old Style" w:hAnsi="Bookman Old Style" w:cs="Calibri"/>
                <w:i/>
              </w:rPr>
              <w:t>Si suggerisce di prevedere la stipula di protocolli condivisi, pur nelle forme più semplici stante la temporaneità e l’eccezionalità della situazione, tra le amministrazioni comunali e i soggetti gestori siano essi in appalto, in concessione o in convenzio</w:t>
            </w:r>
            <w:r>
              <w:rPr>
                <w:rFonts w:ascii="Bookman Old Style" w:hAnsi="Bookman Old Style" w:cs="Calibri"/>
                <w:i/>
              </w:rPr>
              <w:t>ne. I protocolli dovranno definire le tipologie di prestazioni nelle quali il servizio, nella nuova modalità di svolgimento, dovrà essere distinto; individuare la relativa quota destinata a ciascuna prestazione; definire altri aspetti quali la volontarietà</w:t>
            </w:r>
            <w:r>
              <w:rPr>
                <w:rFonts w:ascii="Bookman Old Style" w:hAnsi="Bookman Old Style" w:cs="Calibri"/>
                <w:i/>
              </w:rPr>
              <w:t>, la sicurezza, le modalità di verifica dei servizi svolti. Si ritiene che in tali protocolli, dovrà essere anche chiarito che, stante la modalità comunque ridotta di espletamento del servizio, non dovrà essere prevista la corresponsione di rette o di comp</w:t>
            </w:r>
            <w:r>
              <w:rPr>
                <w:rFonts w:ascii="Bookman Old Style" w:hAnsi="Bookman Old Style" w:cs="Calibri"/>
                <w:i/>
              </w:rPr>
              <w:t>artecipazioni da parte degli utenti e neppure da parte dei Comuni in sostituzione degli utenti stessi, come chiaramente desumibile dall’inciso che richiama le minori entrate per i servizi in questione.</w:t>
            </w:r>
          </w:p>
        </w:tc>
      </w:tr>
      <w:tr w:rsidR="001F679A">
        <w:trPr>
          <w:trHeight w:val="2779"/>
        </w:trPr>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I pagamenti di cui al comma 2 comportano la cessaz</w:t>
            </w:r>
            <w:r>
              <w:rPr>
                <w:rFonts w:ascii="Bookman Old Style" w:hAnsi="Bookman Old Style" w:cs="TimesNewRoman"/>
              </w:rPr>
              <w:t>ione dei trattamenti del fondo di integrazione salariale e di cassa integrazione in deroga laddove riconosciuti per la sospensione dei servizi educativi per l'infanzia di cui all'articolo 2 del decreto legislativo 13 aprile 2017, n. 65, e dei servizi degli</w:t>
            </w:r>
            <w:r>
              <w:rPr>
                <w:rFonts w:ascii="Bookman Old Style" w:hAnsi="Bookman Old Style" w:cs="TimesNewRoman"/>
              </w:rPr>
              <w:t xml:space="preserve"> educatori nella scuola primaria, o di servizi sociosanitari e socioassistenziali resi in convenzione, nell'ambito dei provvedimenti adottati ai sensi delle disposizioni richiamate al comma 1 del presente articolo e con ordinanze regionali o altri provvedi</w:t>
            </w:r>
            <w:r>
              <w:rPr>
                <w:rFonts w:ascii="Bookman Old Style" w:hAnsi="Bookman Old Style" w:cs="TimesNewRoman"/>
              </w:rPr>
              <w:t>menti che dispongano la sospensione dei centri diurni per anziani e persone con disabilità.</w:t>
            </w:r>
          </w:p>
        </w:tc>
        <w:tc>
          <w:tcPr>
            <w:tcW w:w="6891" w:type="dxa"/>
          </w:tcPr>
          <w:p w:rsidR="001F679A" w:rsidRDefault="005319EA">
            <w:pPr>
              <w:pStyle w:val="NormaleWeb"/>
              <w:jc w:val="both"/>
              <w:rPr>
                <w:rFonts w:ascii="Bookman Old Style" w:hAnsi="Bookman Old Style" w:cs="Calibri"/>
                <w:i/>
                <w:sz w:val="22"/>
                <w:szCs w:val="22"/>
              </w:rPr>
            </w:pPr>
            <w:r>
              <w:rPr>
                <w:rFonts w:ascii="Bookman Old Style" w:hAnsi="Bookman Old Style" w:cs="Calibri"/>
                <w:i/>
                <w:sz w:val="22"/>
                <w:szCs w:val="22"/>
              </w:rPr>
              <w:t>Il</w:t>
            </w:r>
            <w:r>
              <w:rPr>
                <w:rFonts w:ascii="Bookman Old Style" w:hAnsi="Bookman Old Style" w:cs="Calibri"/>
                <w:b/>
                <w:i/>
                <w:sz w:val="22"/>
                <w:szCs w:val="22"/>
              </w:rPr>
              <w:t xml:space="preserve"> comma  3</w:t>
            </w:r>
            <w:r>
              <w:rPr>
                <w:rFonts w:ascii="Bookman Old Style" w:hAnsi="Bookman Old Style" w:cs="Calibri"/>
                <w:i/>
                <w:sz w:val="22"/>
                <w:szCs w:val="22"/>
              </w:rPr>
              <w:t>,  prevede  che ove attivate le nuove alternative modalità di espletamento dei servizi in questione, cessa la possibilità, per i gestori dei servizi priv</w:t>
            </w:r>
            <w:r>
              <w:rPr>
                <w:rFonts w:ascii="Bookman Old Style" w:hAnsi="Bookman Old Style" w:cs="Calibri"/>
                <w:i/>
                <w:sz w:val="22"/>
                <w:szCs w:val="22"/>
              </w:rPr>
              <w:t>ati, di ottenere trattamenti del fondo di integrazione salariale e di cassa integrazione in deroga  per i  lavoratori impiegati in  tali  servizi.</w:t>
            </w:r>
          </w:p>
          <w:p w:rsidR="001F679A" w:rsidRDefault="005319EA">
            <w:pPr>
              <w:ind w:left="-21"/>
              <w:jc w:val="both"/>
              <w:rPr>
                <w:rFonts w:ascii="Bookman Old Style" w:eastAsia="Times New Roman" w:hAnsi="Bookman Old Style" w:cs="Calibri"/>
                <w:i/>
              </w:rPr>
            </w:pPr>
            <w:r>
              <w:rPr>
                <w:rFonts w:ascii="Bookman Old Style" w:eastAsia="Times New Roman" w:hAnsi="Bookman Old Style" w:cs="Calibri"/>
                <w:i/>
              </w:rPr>
              <w:t>La citazione dei “servizi degli educatori nella scuola primaria” non si ritiene  coerente con i  servizi rich</w:t>
            </w:r>
            <w:r>
              <w:rPr>
                <w:rFonts w:ascii="Bookman Old Style" w:eastAsia="Times New Roman" w:hAnsi="Bookman Old Style" w:cs="Calibri"/>
                <w:i/>
              </w:rPr>
              <w:t>iamati  al c.1 e pertanto  non produce  effetti.</w:t>
            </w:r>
          </w:p>
          <w:p w:rsidR="001F679A" w:rsidRDefault="001F679A">
            <w:pPr>
              <w:ind w:left="-21"/>
              <w:jc w:val="both"/>
              <w:rPr>
                <w:rFonts w:ascii="Bookman Old Style" w:eastAsia="Times New Roman" w:hAnsi="Bookman Old Style" w:cs="Calibri"/>
                <w:i/>
                <w:lang w:eastAsia="it-IT"/>
              </w:rPr>
            </w:pPr>
          </w:p>
        </w:tc>
      </w:tr>
      <w:tr w:rsidR="001F679A">
        <w:tc>
          <w:tcPr>
            <w:tcW w:w="14029" w:type="dxa"/>
            <w:gridSpan w:val="2"/>
          </w:tcPr>
          <w:p w:rsidR="001F679A" w:rsidRDefault="005319EA">
            <w:pPr>
              <w:pStyle w:val="Titolo2"/>
              <w:rPr>
                <w:rStyle w:val="normaltextrun"/>
                <w:rFonts w:ascii="Bookman Old Style" w:hAnsi="Bookman Old Style"/>
                <w:b/>
                <w:color w:val="auto"/>
                <w:sz w:val="22"/>
                <w:szCs w:val="22"/>
              </w:rPr>
            </w:pPr>
            <w:bookmarkStart w:id="49" w:name="_Toc40823555"/>
            <w:r>
              <w:t>Pulizia straordinaria degli ambienti scolastici - Art. 77</w:t>
            </w:r>
            <w:bookmarkEnd w:id="49"/>
          </w:p>
        </w:tc>
      </w:tr>
      <w:tr w:rsidR="001F679A">
        <w:tc>
          <w:tcPr>
            <w:tcW w:w="7138" w:type="dxa"/>
          </w:tcPr>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
                <w:b/>
              </w:rPr>
              <w:t>1</w:t>
            </w:r>
            <w:r>
              <w:rPr>
                <w:rFonts w:ascii="Bookman Old Style" w:hAnsi="Bookman Old Style" w:cs="TimesNewRoman"/>
              </w:rPr>
              <w:t>. In relazione all’emergenza sanitaria connessa alla diffusione del COVID-19, al fine di consentire alle istituzioni scolastiche ed educative pubbliche del sistema nazionale di istruzione, ivi incluse le scuole paritarie, di dotarsi dei materiali per la pu</w:t>
            </w:r>
            <w:r>
              <w:rPr>
                <w:rFonts w:ascii="Bookman Old Style" w:hAnsi="Bookman Old Style" w:cs="TimesNewRoman"/>
              </w:rPr>
              <w:t>lizia straordinaria dei locali, nonché di dispositivi di protezione e igiene personali, sia per il personale sia per gli studenti, è autorizzata la spesa di 43,5 milioni di euro nel 2020. Le predette risorse finanziarie sono ripartite tra le istituzioni sc</w:t>
            </w:r>
            <w:r>
              <w:rPr>
                <w:rFonts w:ascii="Bookman Old Style" w:hAnsi="Bookman Old Style" w:cs="TimesNewRoman"/>
              </w:rPr>
              <w:t>olastiche ed educative pubbliche del sistema nazionale di istruzione, ivi incluse le scuole paritarie, con il decreto di cui all’articolo 1, comma 601, della legge 27 dicembre 2006, n. 296. Alla copertura degli oneri derivanti dal presente articolo si prov</w:t>
            </w:r>
            <w:r>
              <w:rPr>
                <w:rFonts w:ascii="Bookman Old Style" w:hAnsi="Bookman Old Style" w:cs="TimesNewRoman"/>
              </w:rPr>
              <w:t>vede ai sensi dell’articolo 126.</w:t>
            </w:r>
          </w:p>
        </w:tc>
        <w:tc>
          <w:tcPr>
            <w:tcW w:w="6891" w:type="dxa"/>
          </w:tcPr>
          <w:p w:rsidR="001F679A" w:rsidRDefault="005319EA">
            <w:pPr>
              <w:pStyle w:val="Textbody"/>
              <w:jc w:val="both"/>
              <w:rPr>
                <w:rFonts w:ascii="Bookman Old Style" w:hAnsi="Bookman Old Style"/>
                <w:i/>
                <w:color w:val="333333"/>
                <w:sz w:val="22"/>
                <w:szCs w:val="22"/>
              </w:rPr>
            </w:pPr>
            <w:r>
              <w:rPr>
                <w:rFonts w:ascii="Bookman Old Style" w:hAnsi="Bookman Old Style"/>
                <w:i/>
                <w:color w:val="333333"/>
                <w:sz w:val="22"/>
                <w:szCs w:val="22"/>
              </w:rPr>
              <w:t>L'</w:t>
            </w:r>
            <w:r>
              <w:rPr>
                <w:rFonts w:ascii="Bookman Old Style" w:hAnsi="Bookman Old Style"/>
                <w:b/>
                <w:i/>
                <w:color w:val="333333"/>
                <w:sz w:val="22"/>
                <w:szCs w:val="22"/>
              </w:rPr>
              <w:t xml:space="preserve">art. 77 </w:t>
            </w:r>
            <w:r>
              <w:rPr>
                <w:rFonts w:ascii="Bookman Old Style" w:hAnsi="Bookman Old Style"/>
                <w:i/>
                <w:color w:val="333333"/>
                <w:sz w:val="22"/>
                <w:szCs w:val="22"/>
              </w:rPr>
              <w:t>prevede lo stanziamento di 43,5 milioni di euro nel 2020 per consentire alle scuole statali e a quelle paritarie di acquistare materiali per la pulizia straordinaria degli ambienti scolastici, nonché dispositivi di protezione ed igiene personali sia per il</w:t>
            </w:r>
            <w:r>
              <w:rPr>
                <w:rFonts w:ascii="Bookman Old Style" w:hAnsi="Bookman Old Style"/>
                <w:i/>
                <w:color w:val="333333"/>
                <w:sz w:val="22"/>
                <w:szCs w:val="22"/>
              </w:rPr>
              <w:t xml:space="preserve"> personale che per gli studenti. Anche le scuole paritarie comunali beneficeranno di tale finanziamento. Gli interventi saranno   svolti  dai  gestori  delle  scuole stesse.  </w:t>
            </w:r>
          </w:p>
          <w:p w:rsidR="001F679A" w:rsidRDefault="005319EA">
            <w:pPr>
              <w:jc w:val="both"/>
              <w:rPr>
                <w:rStyle w:val="normaltextrun"/>
                <w:rFonts w:ascii="Bookman Old Style" w:hAnsi="Bookman Old Style" w:cs="Calibri"/>
                <w:i/>
              </w:rPr>
            </w:pPr>
            <w:r>
              <w:rPr>
                <w:rStyle w:val="StrongEmphasis"/>
                <w:rFonts w:ascii="Bookman Old Style" w:hAnsi="Bookman Old Style"/>
                <w:i/>
                <w:color w:val="333333"/>
              </w:rPr>
              <w:t xml:space="preserve">Con </w:t>
            </w:r>
            <w:hyperlink r:id="rId15" w:history="1">
              <w:r>
                <w:rPr>
                  <w:rStyle w:val="StrongEmphasis"/>
                  <w:rFonts w:ascii="Bookman Old Style" w:hAnsi="Bookman Old Style"/>
                  <w:i/>
                  <w:color w:val="333333"/>
                </w:rPr>
                <w:t>decreto del Ministero dell’Istruzione n. 186</w:t>
              </w:r>
            </w:hyperlink>
            <w:r>
              <w:rPr>
                <w:rFonts w:ascii="Bookman Old Style" w:hAnsi="Bookman Old Style"/>
                <w:i/>
                <w:color w:val="333333"/>
                <w:shd w:val="clear" w:color="auto" w:fill="FFFFFF"/>
              </w:rPr>
              <w:t xml:space="preserve"> del</w:t>
            </w:r>
            <w:r>
              <w:rPr>
                <w:rFonts w:ascii="Bookman Old Style" w:hAnsi="Bookman Old Style"/>
                <w:i/>
                <w:color w:val="333333"/>
                <w:shd w:val="clear" w:color="auto" w:fill="FFFFFF"/>
              </w:rPr>
              <w:t xml:space="preserve"> 26 marzo 2020, sono stati stabiliti i criteri e i parametri di riparto delle risorse, che ha tenuto conto della tipologia dell’istituzione scolastica, della consistenza numerica degli alunni e del personale scolastico. Per le scuole paritarie si è tenuto </w:t>
            </w:r>
            <w:r>
              <w:rPr>
                <w:rFonts w:ascii="Bookman Old Style" w:hAnsi="Bookman Old Style"/>
                <w:i/>
                <w:color w:val="333333"/>
                <w:shd w:val="clear" w:color="auto" w:fill="FFFFFF"/>
              </w:rPr>
              <w:t>conto della sola consistenza numerica degli alunni. In ogni caso è assicurato un finanziamento pari alla soglia minima di 500 euro per ciascuna istituzione scolastica.</w:t>
            </w:r>
          </w:p>
        </w:tc>
      </w:tr>
      <w:tr w:rsidR="001F679A">
        <w:tc>
          <w:tcPr>
            <w:tcW w:w="14029" w:type="dxa"/>
            <w:gridSpan w:val="2"/>
          </w:tcPr>
          <w:p w:rsidR="001F679A" w:rsidRDefault="005319EA">
            <w:pPr>
              <w:pStyle w:val="Titolo2"/>
            </w:pPr>
            <w:bookmarkStart w:id="50" w:name="_Toc37837945"/>
            <w:bookmarkStart w:id="51" w:name="_Toc40823556"/>
            <w:r>
              <w:t>Piattaforme per la didattica a distanza - Art. 120</w:t>
            </w:r>
            <w:bookmarkEnd w:id="50"/>
            <w:bookmarkEnd w:id="51"/>
          </w:p>
        </w:tc>
      </w:tr>
      <w:tr w:rsidR="001F679A">
        <w:tc>
          <w:tcPr>
            <w:tcW w:w="7138" w:type="dxa"/>
          </w:tcPr>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b/>
                <w:kern w:val="0"/>
                <w:sz w:val="22"/>
                <w:szCs w:val="22"/>
                <w:lang w:eastAsia="en-US" w:bidi="ar-SA"/>
              </w:rPr>
              <w:t>1.</w:t>
            </w:r>
            <w:r>
              <w:rPr>
                <w:rFonts w:ascii="Bookman Old Style" w:eastAsia="Calibri" w:hAnsi="Bookman Old Style" w:cs="TimesNewRoman"/>
                <w:kern w:val="0"/>
                <w:sz w:val="22"/>
                <w:szCs w:val="22"/>
                <w:lang w:eastAsia="en-US" w:bidi="ar-SA"/>
              </w:rPr>
              <w:t xml:space="preserve"> Il fondo di cui all'articolo 1, </w:t>
            </w:r>
            <w:r>
              <w:rPr>
                <w:rFonts w:ascii="Bookman Old Style" w:eastAsia="Calibri" w:hAnsi="Bookman Old Style" w:cs="TimesNewRoman"/>
                <w:kern w:val="0"/>
                <w:sz w:val="22"/>
                <w:szCs w:val="22"/>
                <w:lang w:eastAsia="en-US" w:bidi="ar-SA"/>
              </w:rPr>
              <w:t>comma 62, della legge 13 luglio 2015, n. 107, è incrementato di euro 85 milioni per l'anno 2020.</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b/>
                <w:kern w:val="0"/>
                <w:sz w:val="22"/>
                <w:szCs w:val="22"/>
                <w:lang w:eastAsia="en-US" w:bidi="ar-SA"/>
              </w:rPr>
              <w:t>2.</w:t>
            </w:r>
            <w:r>
              <w:rPr>
                <w:rFonts w:ascii="Bookman Old Style" w:eastAsia="Calibri" w:hAnsi="Bookman Old Style" w:cs="TimesNewRoman"/>
                <w:kern w:val="0"/>
                <w:sz w:val="22"/>
                <w:szCs w:val="22"/>
                <w:lang w:eastAsia="en-US" w:bidi="ar-SA"/>
              </w:rPr>
              <w:t xml:space="preserve"> Le risorse di cui al comma 1 sono destinate:</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kern w:val="0"/>
                <w:sz w:val="22"/>
                <w:szCs w:val="22"/>
                <w:lang w:eastAsia="en-US" w:bidi="ar-SA"/>
              </w:rPr>
              <w:t>a) per 10 milioni di euro nel 2020, a consentire alle istituzioni scolastiche statali di dotarsi immediatamente</w:t>
            </w:r>
            <w:r>
              <w:rPr>
                <w:rFonts w:ascii="Bookman Old Style" w:eastAsia="Calibri" w:hAnsi="Bookman Old Style" w:cs="TimesNewRoman"/>
                <w:kern w:val="0"/>
                <w:sz w:val="22"/>
                <w:szCs w:val="22"/>
                <w:lang w:eastAsia="en-US" w:bidi="ar-SA"/>
              </w:rPr>
              <w:t xml:space="preserve"> di piattaforme e di strumenti digitali utili per l'apprendimento a distanza, o di potenziare quelli già in dotazione, nel rispetto dei criteri di accessibilità per le persone con disabilità;</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kern w:val="0"/>
                <w:sz w:val="22"/>
                <w:szCs w:val="22"/>
                <w:lang w:eastAsia="en-US" w:bidi="ar-SA"/>
              </w:rPr>
              <w:t>b) per 70 milioni di euro nel 2020, a mettere a disposizione deg</w:t>
            </w:r>
            <w:r>
              <w:rPr>
                <w:rFonts w:ascii="Bookman Old Style" w:eastAsia="Calibri" w:hAnsi="Bookman Old Style" w:cs="TimesNewRoman"/>
                <w:kern w:val="0"/>
                <w:sz w:val="22"/>
                <w:szCs w:val="22"/>
                <w:lang w:eastAsia="en-US" w:bidi="ar-SA"/>
              </w:rPr>
              <w:t>li studenti meno abbienti, in comodato d'uso, dispositivi digitali individuali per la fruizione delle piattaforme di cui alla lettera a), nonché per la necessaria connettività di rete;</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kern w:val="0"/>
                <w:sz w:val="22"/>
                <w:szCs w:val="22"/>
                <w:lang w:eastAsia="en-US" w:bidi="ar-SA"/>
              </w:rPr>
              <w:t xml:space="preserve">c) per 5 milioni di euro nel 2020, a formare il personale scolastico </w:t>
            </w:r>
            <w:r>
              <w:rPr>
                <w:rFonts w:ascii="Bookman Old Style" w:eastAsia="Calibri" w:hAnsi="Bookman Old Style" w:cs="TimesNewRoman"/>
                <w:kern w:val="0"/>
                <w:sz w:val="22"/>
                <w:szCs w:val="22"/>
                <w:lang w:eastAsia="en-US" w:bidi="ar-SA"/>
              </w:rPr>
              <w:t>sulle metodologie e le tecniche per la didattica a distanza. A tal fine, può essere utilizzato anche il fondo di cui all'articolo 1, comma 125, della legge 13 luglio 2015, n. 107.</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b/>
                <w:kern w:val="0"/>
                <w:sz w:val="22"/>
                <w:szCs w:val="22"/>
                <w:lang w:eastAsia="en-US" w:bidi="ar-SA"/>
              </w:rPr>
              <w:t>3.</w:t>
            </w:r>
            <w:r>
              <w:rPr>
                <w:rFonts w:ascii="Bookman Old Style" w:eastAsia="Calibri" w:hAnsi="Bookman Old Style" w:cs="TimesNewRoman"/>
                <w:kern w:val="0"/>
                <w:sz w:val="22"/>
                <w:szCs w:val="22"/>
                <w:lang w:eastAsia="en-US" w:bidi="ar-SA"/>
              </w:rPr>
              <w:t xml:space="preserve"> Le istituzioni scolastiche acquistano le piattaforme e i dispositivi di c</w:t>
            </w:r>
            <w:r>
              <w:rPr>
                <w:rFonts w:ascii="Bookman Old Style" w:eastAsia="Calibri" w:hAnsi="Bookman Old Style" w:cs="TimesNewRoman"/>
                <w:kern w:val="0"/>
                <w:sz w:val="22"/>
                <w:szCs w:val="22"/>
                <w:lang w:eastAsia="en-US" w:bidi="ar-SA"/>
              </w:rPr>
              <w:t>ui al comma 2, lettere a) e b), mediante ricorso agli strumenti di cui all'articolo 1, commi 449 e 450, della legge 27 dicembre 2006, n. 296. Qualora non sia possibile ricorrere ai predetti strumenti, le istituzioni scolastiche provvedono all'acquisto dell</w:t>
            </w:r>
            <w:r>
              <w:rPr>
                <w:rFonts w:ascii="Bookman Old Style" w:eastAsia="Calibri" w:hAnsi="Bookman Old Style" w:cs="TimesNewRoman"/>
                <w:kern w:val="0"/>
                <w:sz w:val="22"/>
                <w:szCs w:val="22"/>
                <w:lang w:eastAsia="en-US" w:bidi="ar-SA"/>
              </w:rPr>
              <w:t>e piattaforme e dei dispositivi di cui al comma 2, lettere a) e b), anche in deroga alle disposizioni del decreto legislativo 18 aprile 2016, n. 50.</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b/>
                <w:kern w:val="0"/>
                <w:sz w:val="22"/>
                <w:szCs w:val="22"/>
                <w:lang w:eastAsia="en-US" w:bidi="ar-SA"/>
              </w:rPr>
              <w:t>4.</w:t>
            </w:r>
            <w:r>
              <w:rPr>
                <w:rFonts w:ascii="Bookman Old Style" w:eastAsia="Calibri" w:hAnsi="Bookman Old Style" w:cs="TimesNewRoman"/>
                <w:kern w:val="0"/>
                <w:sz w:val="22"/>
                <w:szCs w:val="22"/>
                <w:lang w:eastAsia="en-US" w:bidi="ar-SA"/>
              </w:rPr>
              <w:t xml:space="preserve"> Limitatamente all'anno scolastico 2019/2020, al fine di assicurare anche nelle scuole dell'infanzia, nel</w:t>
            </w:r>
            <w:r>
              <w:rPr>
                <w:rFonts w:ascii="Bookman Old Style" w:eastAsia="Calibri" w:hAnsi="Bookman Old Style" w:cs="TimesNewRoman"/>
                <w:kern w:val="0"/>
                <w:sz w:val="22"/>
                <w:szCs w:val="22"/>
                <w:lang w:eastAsia="en-US" w:bidi="ar-SA"/>
              </w:rPr>
              <w:t>le scuole primarie e nelle scuole secondarie di primo grado la funzionalità della strumentazione informatica, nonché per il supporto all'utilizzo delle piattaforme di didattica a distanza, le predette istituzioni scolastiche sono autorizzate a sottoscriver</w:t>
            </w:r>
            <w:r>
              <w:rPr>
                <w:rFonts w:ascii="Bookman Old Style" w:eastAsia="Calibri" w:hAnsi="Bookman Old Style" w:cs="TimesNewRoman"/>
                <w:kern w:val="0"/>
                <w:sz w:val="22"/>
                <w:szCs w:val="22"/>
                <w:lang w:eastAsia="en-US" w:bidi="ar-SA"/>
              </w:rPr>
              <w:t>e contratti sino al termine delle attività didattiche con assistenti tecnici, nel limite complessivo di 1.000 unità, anche in deroga ai limiti di cui all'articolo 19, comma 7, del decreto-legge 6 luglio 2011, n. 98, convertito con modificazioni dalla legge</w:t>
            </w:r>
            <w:r>
              <w:rPr>
                <w:rFonts w:ascii="Bookman Old Style" w:eastAsia="Calibri" w:hAnsi="Bookman Old Style" w:cs="TimesNewRoman"/>
                <w:kern w:val="0"/>
                <w:sz w:val="22"/>
                <w:szCs w:val="22"/>
                <w:lang w:eastAsia="en-US" w:bidi="ar-SA"/>
              </w:rPr>
              <w:t xml:space="preserve"> 15 luglio 2011, n. 111.</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b/>
                <w:kern w:val="0"/>
                <w:sz w:val="22"/>
                <w:szCs w:val="22"/>
                <w:lang w:eastAsia="en-US" w:bidi="ar-SA"/>
              </w:rPr>
              <w:t>5.</w:t>
            </w:r>
            <w:r>
              <w:rPr>
                <w:rFonts w:ascii="Bookman Old Style" w:eastAsia="Calibri" w:hAnsi="Bookman Old Style" w:cs="TimesNewRoman"/>
                <w:kern w:val="0"/>
                <w:sz w:val="22"/>
                <w:szCs w:val="22"/>
                <w:lang w:eastAsia="en-US" w:bidi="ar-SA"/>
              </w:rPr>
              <w:t xml:space="preserve"> Con decreto del Ministro dell'istruzione le risorse di cui al comma 1 sono ripartite tra le istituzioni scolastiche, tenuto conto della distribuzione per reddito nella relativa regione e del numero di studenti di ciascuna. Col m</w:t>
            </w:r>
            <w:r>
              <w:rPr>
                <w:rFonts w:ascii="Bookman Old Style" w:eastAsia="Calibri" w:hAnsi="Bookman Old Style" w:cs="TimesNewRoman"/>
                <w:kern w:val="0"/>
                <w:sz w:val="22"/>
                <w:szCs w:val="22"/>
                <w:lang w:eastAsia="en-US" w:bidi="ar-SA"/>
              </w:rPr>
              <w:t>edesimo decreto, è altresì ripartito tra le istituzioni scolastiche anche il contingente di cui al comma 4, tenuto conto del numero di studenti.</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b/>
                <w:kern w:val="0"/>
                <w:sz w:val="22"/>
                <w:szCs w:val="22"/>
                <w:lang w:eastAsia="en-US" w:bidi="ar-SA"/>
              </w:rPr>
              <w:t>5-</w:t>
            </w:r>
            <w:r>
              <w:rPr>
                <w:rFonts w:ascii="Bookman Old Style" w:eastAsia="Calibri" w:hAnsi="Bookman Old Style" w:cs="TimesNewRoman"/>
                <w:b/>
                <w:i/>
                <w:kern w:val="0"/>
                <w:sz w:val="22"/>
                <w:szCs w:val="22"/>
                <w:lang w:eastAsia="en-US" w:bidi="ar-SA"/>
              </w:rPr>
              <w:t>bis</w:t>
            </w:r>
            <w:r>
              <w:rPr>
                <w:rFonts w:ascii="Bookman Old Style" w:eastAsia="Calibri" w:hAnsi="Bookman Old Style" w:cs="TimesNewRoman"/>
                <w:b/>
                <w:kern w:val="0"/>
                <w:sz w:val="22"/>
                <w:szCs w:val="22"/>
                <w:lang w:eastAsia="en-US" w:bidi="ar-SA"/>
              </w:rPr>
              <w:t>.</w:t>
            </w:r>
            <w:r>
              <w:rPr>
                <w:rFonts w:ascii="Bookman Old Style" w:eastAsia="Calibri" w:hAnsi="Bookman Old Style" w:cs="TimesNewRoman"/>
                <w:kern w:val="0"/>
                <w:sz w:val="22"/>
                <w:szCs w:val="22"/>
                <w:lang w:eastAsia="en-US" w:bidi="ar-SA"/>
              </w:rPr>
              <w:t xml:space="preserve"> Le istituzioni scolastiche possono utilizzare le risorse loro assegnate per le finalità di cui al comma 2, lettera a), qualora superiori alle necessità riscontrate, anche per le finalità di cui alle lettere b) e c) del medesimo comma 2».</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b/>
                <w:kern w:val="0"/>
                <w:sz w:val="22"/>
                <w:szCs w:val="22"/>
                <w:lang w:eastAsia="en-US" w:bidi="ar-SA"/>
              </w:rPr>
              <w:t>6.</w:t>
            </w:r>
            <w:r>
              <w:rPr>
                <w:rFonts w:ascii="Bookman Old Style" w:eastAsia="Calibri" w:hAnsi="Bookman Old Style" w:cs="TimesNewRoman"/>
                <w:kern w:val="0"/>
                <w:sz w:val="22"/>
                <w:szCs w:val="22"/>
                <w:lang w:eastAsia="en-US" w:bidi="ar-SA"/>
              </w:rPr>
              <w:t xml:space="preserve"> Il Ministero d</w:t>
            </w:r>
            <w:r>
              <w:rPr>
                <w:rFonts w:ascii="Bookman Old Style" w:eastAsia="Calibri" w:hAnsi="Bookman Old Style" w:cs="TimesNewRoman"/>
                <w:kern w:val="0"/>
                <w:sz w:val="22"/>
                <w:szCs w:val="22"/>
                <w:lang w:eastAsia="en-US" w:bidi="ar-SA"/>
              </w:rPr>
              <w:t>ell'istruzione è autorizzato ad anticipare alle istituzioni scolastiche le somme assegnate in attuazione del presente articolo e, comunque, quelle assegnate in relazione all'emergenza sanitaria di cui al presente decreto, nel limite delle risorse a tal fin</w:t>
            </w:r>
            <w:r>
              <w:rPr>
                <w:rFonts w:ascii="Bookman Old Style" w:eastAsia="Calibri" w:hAnsi="Bookman Old Style" w:cs="TimesNewRoman"/>
                <w:kern w:val="0"/>
                <w:sz w:val="22"/>
                <w:szCs w:val="22"/>
                <w:lang w:eastAsia="en-US" w:bidi="ar-SA"/>
              </w:rPr>
              <w:t>e iscritte in bilancio e fermo restando il successivo svolgimento dei controlli a cura dei revisori dei conti delle istituzioni scolastiche sull'utilizzo delle risorse finanziarie di cui al presente articolo in relazione alle finalità in esso stabilite.</w:t>
            </w:r>
          </w:p>
          <w:p w:rsidR="001F679A" w:rsidRDefault="005319EA">
            <w:pPr>
              <w:pStyle w:val="Textbody"/>
              <w:widowControl/>
              <w:spacing w:after="0"/>
              <w:jc w:val="both"/>
              <w:rPr>
                <w:rFonts w:ascii="Bookman Old Style" w:eastAsia="Calibri" w:hAnsi="Bookman Old Style" w:cs="TimesNewRoman"/>
                <w:kern w:val="0"/>
                <w:sz w:val="22"/>
                <w:szCs w:val="22"/>
                <w:lang w:eastAsia="en-US" w:bidi="ar-SA"/>
              </w:rPr>
            </w:pPr>
            <w:r>
              <w:rPr>
                <w:rFonts w:ascii="Bookman Old Style" w:eastAsia="Calibri" w:hAnsi="Bookman Old Style" w:cs="TimesNewRoman"/>
                <w:b/>
                <w:kern w:val="0"/>
                <w:sz w:val="22"/>
                <w:szCs w:val="22"/>
                <w:lang w:eastAsia="en-US" w:bidi="ar-SA"/>
              </w:rPr>
              <w:t>6-</w:t>
            </w:r>
            <w:r>
              <w:rPr>
                <w:rFonts w:ascii="Bookman Old Style" w:eastAsia="Calibri" w:hAnsi="Bookman Old Style" w:cs="TimesNewRoman"/>
                <w:b/>
                <w:kern w:val="0"/>
                <w:sz w:val="22"/>
                <w:szCs w:val="22"/>
                <w:lang w:eastAsia="en-US" w:bidi="ar-SA"/>
              </w:rPr>
              <w:t>bis.</w:t>
            </w:r>
            <w:r>
              <w:rPr>
                <w:rFonts w:ascii="Bookman Old Style" w:eastAsia="Calibri" w:hAnsi="Bookman Old Style" w:cs="TimesNewRoman"/>
                <w:kern w:val="0"/>
                <w:sz w:val="22"/>
                <w:szCs w:val="22"/>
                <w:lang w:eastAsia="en-US" w:bidi="ar-SA"/>
              </w:rPr>
              <w:t xml:space="preserve"> Per le finalità di cui al comma 2, lettere a) e b), è stanziata in favore delle istituzioni scolastiche paritarie la somma di 2 milioni di euro nell'anno 2020, da ripartire con decreto del Ministro dell'istruzione con i medesimi criteri di cui al comm</w:t>
            </w:r>
            <w:r>
              <w:rPr>
                <w:rFonts w:ascii="Bookman Old Style" w:eastAsia="Calibri" w:hAnsi="Bookman Old Style" w:cs="TimesNewRoman"/>
                <w:kern w:val="0"/>
                <w:sz w:val="22"/>
                <w:szCs w:val="22"/>
                <w:lang w:eastAsia="en-US" w:bidi="ar-SA"/>
              </w:rPr>
              <w:t>a 5.</w:t>
            </w:r>
          </w:p>
          <w:p w:rsidR="001F679A" w:rsidRDefault="005319EA">
            <w:pPr>
              <w:pStyle w:val="Textbody"/>
              <w:widowControl/>
              <w:spacing w:after="0"/>
              <w:jc w:val="both"/>
              <w:rPr>
                <w:rFonts w:ascii="Bookman Old Style" w:hAnsi="Bookman Old Style" w:cs="TimesNewRoman"/>
              </w:rPr>
            </w:pPr>
            <w:r>
              <w:rPr>
                <w:rFonts w:ascii="Bookman Old Style" w:eastAsia="Calibri" w:hAnsi="Bookman Old Style" w:cs="TimesNewRoman"/>
                <w:b/>
                <w:kern w:val="0"/>
                <w:sz w:val="22"/>
                <w:szCs w:val="22"/>
                <w:lang w:eastAsia="en-US" w:bidi="ar-SA"/>
              </w:rPr>
              <w:t>7.</w:t>
            </w:r>
            <w:r>
              <w:rPr>
                <w:rFonts w:ascii="Bookman Old Style" w:eastAsia="Calibri" w:hAnsi="Bookman Old Style" w:cs="TimesNewRoman"/>
                <w:kern w:val="0"/>
                <w:sz w:val="22"/>
                <w:szCs w:val="22"/>
                <w:lang w:eastAsia="en-US" w:bidi="ar-SA"/>
              </w:rPr>
              <w:t xml:space="preserve"> All'onere derivante dal presente articolo, pari a 85 milioni di euro per l'anno 2020, con riguardo ai commi da 1 a 3, e a 9,30 milioni di euro per l'anno 2020 con riguardo al comma 4,nonché  a 2 milioni di euro per l’anno 2020 con riguardo al comma</w:t>
            </w:r>
            <w:r>
              <w:rPr>
                <w:rFonts w:ascii="Bookman Old Style" w:eastAsia="Calibri" w:hAnsi="Bookman Old Style" w:cs="TimesNewRoman"/>
                <w:kern w:val="0"/>
                <w:sz w:val="22"/>
                <w:szCs w:val="22"/>
                <w:lang w:eastAsia="en-US" w:bidi="ar-SA"/>
              </w:rPr>
              <w:t xml:space="preserve"> 6 bis, si provvede ai sensi dell'articolo 126.</w:t>
            </w:r>
          </w:p>
        </w:tc>
        <w:tc>
          <w:tcPr>
            <w:tcW w:w="6891" w:type="dxa"/>
          </w:tcPr>
          <w:p w:rsidR="001F679A" w:rsidRDefault="005319EA">
            <w:pPr>
              <w:pStyle w:val="Textbody"/>
              <w:widowControl/>
              <w:jc w:val="both"/>
              <w:rPr>
                <w:i/>
                <w:iCs/>
                <w:sz w:val="22"/>
                <w:szCs w:val="22"/>
              </w:rPr>
            </w:pPr>
            <w:r>
              <w:rPr>
                <w:rFonts w:ascii="Bookman Old Style" w:hAnsi="Bookman Old Style"/>
                <w:i/>
                <w:iCs/>
                <w:color w:val="333333"/>
                <w:sz w:val="22"/>
                <w:szCs w:val="22"/>
                <w:shd w:val="clear" w:color="auto" w:fill="FFFFFF"/>
              </w:rPr>
              <w:t>L'</w:t>
            </w:r>
            <w:r>
              <w:rPr>
                <w:rFonts w:ascii="Bookman Old Style" w:hAnsi="Bookman Old Style"/>
                <w:b/>
                <w:i/>
                <w:iCs/>
                <w:color w:val="333333"/>
                <w:sz w:val="22"/>
                <w:szCs w:val="22"/>
                <w:shd w:val="clear" w:color="auto" w:fill="FFFFFF"/>
              </w:rPr>
              <w:t xml:space="preserve">articolo 120 </w:t>
            </w:r>
            <w:r>
              <w:rPr>
                <w:rFonts w:ascii="Bookman Old Style" w:hAnsi="Bookman Old Style"/>
                <w:i/>
                <w:iCs/>
                <w:color w:val="333333"/>
                <w:sz w:val="22"/>
                <w:szCs w:val="22"/>
                <w:shd w:val="clear" w:color="auto" w:fill="FFFFFF"/>
              </w:rPr>
              <w:t>prevede l'incremento del fondo relativo al Piano digitale di cui alla legge n.107/15   con risorse pari a 85 milioni di euro da destinare alle istituzioni scolastiche da ripartire con decreto d</w:t>
            </w:r>
            <w:r>
              <w:rPr>
                <w:rFonts w:ascii="Bookman Old Style" w:hAnsi="Bookman Old Style"/>
                <w:i/>
                <w:iCs/>
                <w:color w:val="333333"/>
                <w:sz w:val="22"/>
                <w:szCs w:val="22"/>
                <w:shd w:val="clear" w:color="auto" w:fill="FFFFFF"/>
              </w:rPr>
              <w:t xml:space="preserve">el Ministro dell'istruzione, </w:t>
            </w:r>
            <w:r>
              <w:rPr>
                <w:rFonts w:ascii="Bookman Old Style" w:hAnsi="Bookman Old Style"/>
                <w:i/>
                <w:iCs/>
                <w:color w:val="000000"/>
                <w:sz w:val="22"/>
                <w:szCs w:val="22"/>
                <w:shd w:val="clear" w:color="auto" w:fill="FFFFFF"/>
              </w:rPr>
              <w:t>tenuto conto della distribuzione per reddito nella relativa regione e del numero di studenti di ciascuna.</w:t>
            </w: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rPr>
                <w:rFonts w:ascii="Bookman Old Style" w:hAnsi="Bookman Old Style"/>
                <w:i/>
                <w:iCs/>
                <w:color w:val="333333"/>
                <w:sz w:val="22"/>
                <w:szCs w:val="22"/>
                <w:shd w:val="clear" w:color="auto" w:fill="FFFFFF"/>
              </w:rPr>
            </w:pPr>
          </w:p>
          <w:p w:rsidR="001F679A" w:rsidRDefault="001F679A">
            <w:pPr>
              <w:pStyle w:val="Textbody"/>
              <w:widowControl/>
              <w:jc w:val="both"/>
              <w:rPr>
                <w:rFonts w:ascii="Bookman Old Style" w:hAnsi="Bookman Old Style"/>
                <w:i/>
                <w:iCs/>
                <w:color w:val="333333"/>
                <w:sz w:val="22"/>
                <w:szCs w:val="22"/>
                <w:shd w:val="clear" w:color="auto" w:fill="FFFFFF"/>
              </w:rPr>
            </w:pPr>
          </w:p>
          <w:p w:rsidR="001F679A" w:rsidRDefault="001F679A">
            <w:pPr>
              <w:pStyle w:val="Textbody"/>
              <w:widowControl/>
              <w:jc w:val="both"/>
              <w:rPr>
                <w:rFonts w:ascii="Bookman Old Style" w:hAnsi="Bookman Old Style"/>
                <w:i/>
                <w:iCs/>
                <w:color w:val="333333"/>
                <w:sz w:val="22"/>
                <w:szCs w:val="22"/>
                <w:shd w:val="clear" w:color="auto" w:fill="FFFFFF"/>
              </w:rPr>
            </w:pPr>
          </w:p>
          <w:p w:rsidR="001F679A" w:rsidRDefault="001F679A">
            <w:pPr>
              <w:pStyle w:val="Textbody"/>
              <w:widowControl/>
              <w:jc w:val="both"/>
              <w:rPr>
                <w:rFonts w:ascii="Bookman Old Style" w:hAnsi="Bookman Old Style"/>
                <w:i/>
                <w:iCs/>
                <w:color w:val="333333"/>
                <w:sz w:val="22"/>
                <w:szCs w:val="22"/>
                <w:shd w:val="clear" w:color="auto" w:fill="FFFFFF"/>
              </w:rPr>
            </w:pPr>
          </w:p>
          <w:p w:rsidR="001F679A" w:rsidRDefault="001F679A">
            <w:pPr>
              <w:pStyle w:val="Textbody"/>
              <w:widowControl/>
              <w:jc w:val="both"/>
              <w:rPr>
                <w:rFonts w:ascii="Bookman Old Style" w:hAnsi="Bookman Old Style"/>
                <w:i/>
                <w:iCs/>
                <w:color w:val="333333"/>
                <w:sz w:val="22"/>
                <w:szCs w:val="22"/>
                <w:shd w:val="clear" w:color="auto" w:fill="FFFFFF"/>
              </w:rPr>
            </w:pPr>
          </w:p>
          <w:p w:rsidR="001F679A" w:rsidRDefault="001F679A">
            <w:pPr>
              <w:pStyle w:val="Textbody"/>
              <w:widowControl/>
              <w:jc w:val="both"/>
              <w:rPr>
                <w:rFonts w:ascii="Bookman Old Style" w:hAnsi="Bookman Old Style"/>
                <w:i/>
                <w:iCs/>
                <w:color w:val="333333"/>
                <w:sz w:val="22"/>
                <w:szCs w:val="22"/>
                <w:shd w:val="clear" w:color="auto" w:fill="FFFFFF"/>
              </w:rPr>
            </w:pPr>
          </w:p>
          <w:p w:rsidR="001F679A" w:rsidRDefault="001F679A">
            <w:pPr>
              <w:pStyle w:val="Textbody"/>
              <w:widowControl/>
              <w:jc w:val="both"/>
              <w:rPr>
                <w:rFonts w:ascii="Bookman Old Style" w:hAnsi="Bookman Old Style"/>
                <w:i/>
                <w:iCs/>
                <w:color w:val="333333"/>
                <w:sz w:val="22"/>
                <w:szCs w:val="22"/>
                <w:shd w:val="clear" w:color="auto" w:fill="FFFFFF"/>
              </w:rPr>
            </w:pPr>
          </w:p>
          <w:p w:rsidR="001F679A" w:rsidRDefault="005319EA">
            <w:pPr>
              <w:pStyle w:val="Textbody"/>
              <w:widowControl/>
              <w:jc w:val="both"/>
              <w:rPr>
                <w:i/>
                <w:iCs/>
                <w:sz w:val="22"/>
                <w:szCs w:val="22"/>
              </w:rPr>
            </w:pPr>
            <w:r>
              <w:rPr>
                <w:rFonts w:ascii="Bookman Old Style" w:hAnsi="Bookman Old Style"/>
                <w:i/>
                <w:iCs/>
                <w:color w:val="333333"/>
                <w:sz w:val="22"/>
                <w:szCs w:val="22"/>
                <w:shd w:val="clear" w:color="auto" w:fill="FFFFFF"/>
              </w:rPr>
              <w:t xml:space="preserve">Il </w:t>
            </w:r>
            <w:r>
              <w:rPr>
                <w:rFonts w:ascii="Bookman Old Style" w:hAnsi="Bookman Old Style"/>
                <w:b/>
                <w:i/>
                <w:iCs/>
                <w:color w:val="333333"/>
                <w:sz w:val="22"/>
                <w:szCs w:val="22"/>
                <w:shd w:val="clear" w:color="auto" w:fill="FFFFFF"/>
              </w:rPr>
              <w:t>comma  6 bis</w:t>
            </w:r>
            <w:r>
              <w:rPr>
                <w:rFonts w:ascii="Bookman Old Style" w:hAnsi="Bookman Old Style"/>
                <w:i/>
                <w:iCs/>
                <w:color w:val="333333"/>
                <w:sz w:val="22"/>
                <w:szCs w:val="22"/>
                <w:shd w:val="clear" w:color="auto" w:fill="FFFFFF"/>
              </w:rPr>
              <w:t xml:space="preserve">  prevede  uno  stanziamento  pari a  2 milioni di euro nell'</w:t>
            </w:r>
            <w:r>
              <w:rPr>
                <w:rFonts w:ascii="Bookman Old Style" w:hAnsi="Bookman Old Style"/>
                <w:i/>
                <w:iCs/>
                <w:color w:val="333333"/>
                <w:sz w:val="22"/>
                <w:szCs w:val="22"/>
                <w:shd w:val="clear" w:color="auto" w:fill="FFFFFF"/>
              </w:rPr>
              <w:t xml:space="preserve">anno 2020, in favore delle istituzioni scolastiche paritarie. </w:t>
            </w:r>
          </w:p>
          <w:p w:rsidR="001F679A" w:rsidRDefault="005319EA">
            <w:pPr>
              <w:pStyle w:val="Textbody"/>
              <w:widowControl/>
              <w:jc w:val="both"/>
              <w:rPr>
                <w:rFonts w:ascii="Bookman Old Style" w:hAnsi="Bookman Old Style"/>
                <w:i/>
                <w:iCs/>
                <w:color w:val="333333"/>
                <w:sz w:val="22"/>
                <w:szCs w:val="22"/>
              </w:rPr>
            </w:pPr>
            <w:r>
              <w:rPr>
                <w:rFonts w:ascii="Bookman Old Style" w:hAnsi="Bookman Old Style"/>
                <w:i/>
                <w:iCs/>
                <w:color w:val="333333"/>
                <w:sz w:val="22"/>
                <w:szCs w:val="22"/>
                <w:shd w:val="clear" w:color="auto" w:fill="FFFFFF"/>
              </w:rPr>
              <w:t>Le risorse consentiranno alle scuole di dotarsi di piattaforme e strumenti digitali per la didattica a distanza o di potenziare gli strumenti già in dotazione nel rispetto dei criteri di access</w:t>
            </w:r>
            <w:r>
              <w:rPr>
                <w:rFonts w:ascii="Bookman Old Style" w:hAnsi="Bookman Old Style"/>
                <w:i/>
                <w:iCs/>
                <w:color w:val="333333"/>
                <w:sz w:val="22"/>
                <w:szCs w:val="22"/>
                <w:shd w:val="clear" w:color="auto" w:fill="FFFFFF"/>
              </w:rPr>
              <w:t>ibilità per le persone con disabilità sia mettere a disposizione degli studenti meno abbienti, in comodato d'suo, dispositivi digitali individuali per la didattica a distanza nonché per la necessaria connettività di rete.</w:t>
            </w:r>
          </w:p>
        </w:tc>
      </w:tr>
      <w:tr w:rsidR="001F679A">
        <w:tc>
          <w:tcPr>
            <w:tcW w:w="14029" w:type="dxa"/>
            <w:gridSpan w:val="2"/>
          </w:tcPr>
          <w:p w:rsidR="001F679A" w:rsidRDefault="005319EA">
            <w:pPr>
              <w:pStyle w:val="Titolo2"/>
              <w:rPr>
                <w:rFonts w:ascii="Bookman Old Style" w:hAnsi="Bookman Old Style"/>
                <w:color w:val="333333"/>
                <w:shd w:val="clear" w:color="auto" w:fill="FFFFFF"/>
              </w:rPr>
            </w:pPr>
            <w:bookmarkStart w:id="52" w:name="_Toc37837946"/>
            <w:bookmarkStart w:id="53" w:name="_Toc40823557"/>
            <w:r>
              <w:t>Carta della famiglia - Art. 90-bi</w:t>
            </w:r>
            <w:r>
              <w:t>s.</w:t>
            </w:r>
            <w:bookmarkEnd w:id="52"/>
            <w:bookmarkEnd w:id="53"/>
          </w:p>
        </w:tc>
      </w:tr>
      <w:tr w:rsidR="001F679A">
        <w:tc>
          <w:tcPr>
            <w:tcW w:w="7138" w:type="dxa"/>
          </w:tcPr>
          <w:p w:rsidR="001F679A" w:rsidRDefault="005319EA">
            <w:pPr>
              <w:autoSpaceDE w:val="0"/>
              <w:autoSpaceDN w:val="0"/>
              <w:adjustRightInd w:val="0"/>
              <w:jc w:val="both"/>
              <w:rPr>
                <w:rFonts w:ascii="Bookman Old Style" w:hAnsi="Bookman Old Style" w:cs="TimesNewRoman,BoldItalic"/>
                <w:b/>
                <w:bCs/>
                <w:iCs/>
              </w:rPr>
            </w:pPr>
            <w:r>
              <w:rPr>
                <w:rFonts w:ascii="Bookman Old Style" w:eastAsia="SimSun" w:hAnsi="Bookman Old Style" w:cs="Lucida Sans"/>
                <w:b/>
                <w:color w:val="000000"/>
                <w:kern w:val="3"/>
                <w:sz w:val="24"/>
                <w:szCs w:val="24"/>
                <w:lang w:eastAsia="zh-CN" w:bidi="hi-IN"/>
              </w:rPr>
              <w:t>1</w:t>
            </w:r>
            <w:r>
              <w:rPr>
                <w:rFonts w:ascii="Bookman Old Style" w:hAnsi="Bookman Old Style" w:cs="TimesNewRoman,BoldItalic"/>
                <w:b/>
                <w:bCs/>
                <w:iCs/>
              </w:rPr>
              <w:t>. Per l’anno 2020, la carta della famiglia di cui all’articolo 1, comma 391, della legge 28 dicembre 2015, n. 208, è destinata alle famiglie con almeno un figlio a carico.</w:t>
            </w:r>
          </w:p>
          <w:p w:rsidR="001F679A" w:rsidRDefault="005319EA">
            <w:pPr>
              <w:autoSpaceDE w:val="0"/>
              <w:autoSpaceDN w:val="0"/>
              <w:adjustRightInd w:val="0"/>
              <w:jc w:val="both"/>
              <w:rPr>
                <w:rFonts w:ascii="Bookman Old Style" w:hAnsi="Bookman Old Style"/>
                <w:color w:val="000000"/>
              </w:rPr>
            </w:pPr>
            <w:r>
              <w:rPr>
                <w:rFonts w:ascii="Bookman Old Style" w:hAnsi="Bookman Old Style" w:cs="TimesNewRoman,BoldItalic"/>
                <w:b/>
                <w:bCs/>
                <w:iCs/>
              </w:rPr>
              <w:t>2. Agli oneri derivanti dalle previsioni di cui al comma 1, pari a 500.000 euro</w:t>
            </w:r>
            <w:r>
              <w:rPr>
                <w:rFonts w:ascii="Bookman Old Style" w:hAnsi="Bookman Old Style" w:cs="TimesNewRoman,BoldItalic"/>
                <w:b/>
                <w:bCs/>
                <w:iCs/>
              </w:rPr>
              <w:t xml:space="preserve"> per l’anno 2020, si provvede a valere sul Fondo per le politiche della famiglia di cui all’articolo19, comma 1, del decreto-legge 4luglio 2006, n. 223, convertito, con modificazioni, dalla legge 4 agosto 2006, n. 248</w:t>
            </w:r>
          </w:p>
        </w:tc>
        <w:tc>
          <w:tcPr>
            <w:tcW w:w="6891" w:type="dxa"/>
          </w:tcPr>
          <w:p w:rsidR="001F679A" w:rsidRDefault="005319EA">
            <w:pPr>
              <w:pStyle w:val="Default"/>
              <w:jc w:val="both"/>
              <w:rPr>
                <w:rFonts w:ascii="Bookman Old Style" w:hAnsi="Bookman Old Style"/>
                <w:i/>
                <w:color w:val="333333"/>
                <w:sz w:val="22"/>
                <w:szCs w:val="22"/>
                <w:shd w:val="clear" w:color="auto" w:fill="FFFFFF"/>
              </w:rPr>
            </w:pPr>
            <w:r>
              <w:rPr>
                <w:rFonts w:ascii="Bookman Old Style" w:hAnsi="Bookman Old Style"/>
                <w:bCs/>
                <w:i/>
                <w:sz w:val="22"/>
                <w:szCs w:val="22"/>
              </w:rPr>
              <w:t>La norma d</w:t>
            </w:r>
            <w:r>
              <w:rPr>
                <w:rFonts w:ascii="Bookman Old Style" w:hAnsi="Bookman Old Style"/>
                <w:i/>
                <w:sz w:val="22"/>
                <w:szCs w:val="22"/>
              </w:rPr>
              <w:t xml:space="preserve">ispone una </w:t>
            </w:r>
            <w:r>
              <w:rPr>
                <w:rFonts w:ascii="Bookman Old Style" w:hAnsi="Bookman Old Style"/>
                <w:bCs/>
                <w:i/>
                <w:sz w:val="22"/>
                <w:szCs w:val="22"/>
              </w:rPr>
              <w:t xml:space="preserve">deroga </w:t>
            </w:r>
            <w:r>
              <w:rPr>
                <w:rFonts w:ascii="Bookman Old Style" w:hAnsi="Bookman Old Style"/>
                <w:i/>
                <w:sz w:val="22"/>
                <w:szCs w:val="22"/>
              </w:rPr>
              <w:t xml:space="preserve">alla </w:t>
            </w:r>
            <w:r>
              <w:rPr>
                <w:rFonts w:ascii="Bookman Old Style" w:hAnsi="Bookman Old Style"/>
                <w:bCs/>
                <w:i/>
                <w:sz w:val="22"/>
                <w:szCs w:val="22"/>
              </w:rPr>
              <w:t>disci</w:t>
            </w:r>
            <w:r>
              <w:rPr>
                <w:rFonts w:ascii="Bookman Old Style" w:hAnsi="Bookman Old Style"/>
                <w:bCs/>
                <w:i/>
                <w:sz w:val="22"/>
                <w:szCs w:val="22"/>
              </w:rPr>
              <w:t xml:space="preserve">plina </w:t>
            </w:r>
            <w:r>
              <w:rPr>
                <w:rFonts w:ascii="Bookman Old Style" w:hAnsi="Bookman Old Style"/>
                <w:i/>
                <w:sz w:val="22"/>
                <w:szCs w:val="22"/>
              </w:rPr>
              <w:t xml:space="preserve">relativa al rilascio della </w:t>
            </w:r>
            <w:r>
              <w:rPr>
                <w:rFonts w:ascii="Bookman Old Style" w:hAnsi="Bookman Old Style"/>
                <w:bCs/>
                <w:i/>
                <w:sz w:val="22"/>
                <w:szCs w:val="22"/>
              </w:rPr>
              <w:t>Carta famiglia</w:t>
            </w:r>
            <w:r>
              <w:rPr>
                <w:rFonts w:ascii="Bookman Old Style" w:hAnsi="Bookman Old Style"/>
                <w:i/>
                <w:sz w:val="22"/>
                <w:szCs w:val="22"/>
              </w:rPr>
              <w:t xml:space="preserve">. Viene infatti previsto che, per il 2020, possono essere </w:t>
            </w:r>
            <w:r>
              <w:rPr>
                <w:rFonts w:ascii="Bookman Old Style" w:hAnsi="Bookman Old Style"/>
                <w:bCs/>
                <w:i/>
                <w:sz w:val="22"/>
                <w:szCs w:val="22"/>
              </w:rPr>
              <w:t xml:space="preserve">destinatari </w:t>
            </w:r>
            <w:r>
              <w:rPr>
                <w:rFonts w:ascii="Bookman Old Style" w:hAnsi="Bookman Old Style"/>
                <w:i/>
                <w:sz w:val="22"/>
                <w:szCs w:val="22"/>
              </w:rPr>
              <w:t xml:space="preserve">della Carta famiglia </w:t>
            </w:r>
            <w:r>
              <w:rPr>
                <w:rFonts w:ascii="Bookman Old Style" w:hAnsi="Bookman Old Style"/>
                <w:bCs/>
                <w:i/>
                <w:sz w:val="22"/>
                <w:szCs w:val="22"/>
              </w:rPr>
              <w:t xml:space="preserve">anche i nuclei familiari con un solo figlio a carico </w:t>
            </w:r>
            <w:r>
              <w:rPr>
                <w:rFonts w:ascii="Bookman Old Style" w:hAnsi="Bookman Old Style"/>
                <w:i/>
                <w:sz w:val="22"/>
                <w:szCs w:val="22"/>
              </w:rPr>
              <w:t>(</w:t>
            </w:r>
            <w:r>
              <w:rPr>
                <w:rFonts w:ascii="Bookman Old Style" w:hAnsi="Bookman Old Style"/>
                <w:bCs/>
                <w:i/>
                <w:sz w:val="22"/>
                <w:szCs w:val="22"/>
              </w:rPr>
              <w:t>anziché con tre figli a carico</w:t>
            </w:r>
            <w:r>
              <w:rPr>
                <w:rFonts w:ascii="Bookman Old Style" w:hAnsi="Bookman Old Style"/>
                <w:i/>
                <w:sz w:val="22"/>
                <w:szCs w:val="22"/>
              </w:rPr>
              <w:t xml:space="preserve"> come disciplinato dall’</w:t>
            </w:r>
            <w:r>
              <w:rPr>
                <w:rFonts w:ascii="Bookman Old Style" w:hAnsi="Bookman Old Style"/>
                <w:bCs/>
                <w:i/>
                <w:sz w:val="22"/>
                <w:szCs w:val="22"/>
              </w:rPr>
              <w:t xml:space="preserve">art. 1, </w:t>
            </w:r>
            <w:r>
              <w:rPr>
                <w:rFonts w:ascii="Bookman Old Style" w:hAnsi="Bookman Old Style"/>
                <w:bCs/>
                <w:i/>
                <w:sz w:val="22"/>
                <w:szCs w:val="22"/>
              </w:rPr>
              <w:t>comma 1, del decreto legge 6/2020</w:t>
            </w:r>
            <w:r>
              <w:rPr>
                <w:rFonts w:ascii="Bookman Old Style" w:hAnsi="Bookman Old Style"/>
                <w:i/>
                <w:sz w:val="22"/>
                <w:szCs w:val="22"/>
              </w:rPr>
              <w:t>. La misura della Carta famiglia è stata così aggiornata alle reali dimensioni (anche economiche) dell’emergenza da COVID-19, ormai estese a tutto il territorio nazionale.</w:t>
            </w:r>
          </w:p>
        </w:tc>
      </w:tr>
      <w:tr w:rsidR="001F679A">
        <w:tc>
          <w:tcPr>
            <w:tcW w:w="14029" w:type="dxa"/>
            <w:gridSpan w:val="2"/>
          </w:tcPr>
          <w:p w:rsidR="001F679A" w:rsidRDefault="005319EA">
            <w:pPr>
              <w:pStyle w:val="Titolo2"/>
              <w:rPr>
                <w:rFonts w:ascii="Bookman Old Style" w:hAnsi="Bookman Old Style"/>
                <w:color w:val="333333"/>
                <w:sz w:val="22"/>
                <w:szCs w:val="22"/>
                <w:shd w:val="clear" w:color="auto" w:fill="FFFFFF"/>
              </w:rPr>
            </w:pPr>
            <w:bookmarkStart w:id="54" w:name="_Toc37837947"/>
            <w:bookmarkStart w:id="55" w:name="_Toc40823558"/>
            <w:r>
              <w:t>Disagio abitativo - Art. 65</w:t>
            </w:r>
            <w:bookmarkEnd w:id="54"/>
            <w:bookmarkEnd w:id="55"/>
          </w:p>
        </w:tc>
      </w:tr>
      <w:tr w:rsidR="001F679A">
        <w:tc>
          <w:tcPr>
            <w:tcW w:w="7138" w:type="dxa"/>
          </w:tcPr>
          <w:p w:rsidR="001F679A" w:rsidRDefault="005319EA">
            <w:pPr>
              <w:autoSpaceDE w:val="0"/>
              <w:autoSpaceDN w:val="0"/>
              <w:adjustRightInd w:val="0"/>
              <w:jc w:val="both"/>
              <w:rPr>
                <w:rFonts w:ascii="Bookman Old Style" w:hAnsi="Bookman Old Style" w:cs="AsterStcc-Nero"/>
                <w:b/>
                <w:bCs/>
              </w:rPr>
            </w:pPr>
            <w:r>
              <w:rPr>
                <w:rFonts w:ascii="Bookman Old Style" w:hAnsi="Bookman Old Style" w:cs="AsterStcc-Nero"/>
                <w:b/>
                <w:bCs/>
              </w:rPr>
              <w:t>2-</w:t>
            </w:r>
            <w:r>
              <w:rPr>
                <w:rFonts w:ascii="Bookman Old Style" w:hAnsi="Bookman Old Style" w:cs="AsterStcc-NeroCorsivo"/>
                <w:b/>
                <w:bCs/>
                <w:i/>
                <w:iCs/>
              </w:rPr>
              <w:t>ter</w:t>
            </w:r>
            <w:r>
              <w:rPr>
                <w:rFonts w:ascii="Bookman Old Style" w:hAnsi="Bookman Old Style" w:cs="AsterStcc-Nero"/>
                <w:b/>
                <w:bCs/>
              </w:rPr>
              <w:t>. Al fine di acc</w:t>
            </w:r>
            <w:r>
              <w:rPr>
                <w:rFonts w:ascii="Bookman Old Style" w:hAnsi="Bookman Old Style" w:cs="AsterStcc-Nero"/>
                <w:b/>
                <w:bCs/>
              </w:rPr>
              <w:t>elerare l’erogazione delle risorse attribuite dalla legge 27 dicembre2019, n. 160, per la riduzione del disagio abitativo, il riparto tra le regioni della disponibilità complessiva assegnata per l’anno 2020 al Fondo nazionale per il sostegno all’accesso al</w:t>
            </w:r>
            <w:r>
              <w:rPr>
                <w:rFonts w:ascii="Bookman Old Style" w:hAnsi="Bookman Old Style" w:cs="AsterStcc-Nero"/>
                <w:b/>
                <w:bCs/>
              </w:rPr>
              <w:t>le abitazioni in locazione, di cui all’articolo 11 della legge 9dicembre 1998, n. 431, pari a complessivi60 milioni di euro, e il riparto dell’annualità2020 del Fondo destinato agli inquilini morosi incolpevoli istituito dall’articolo 6,comma 5, del decret</w:t>
            </w:r>
            <w:r>
              <w:rPr>
                <w:rFonts w:ascii="Bookman Old Style" w:hAnsi="Bookman Old Style" w:cs="AsterStcc-Nero"/>
                <w:b/>
                <w:bCs/>
              </w:rPr>
              <w:t>o-legge 31 agosto 2013,n. 102, convertito, con modificazioni, dalla legge 28 ottobre 2013, n. 124, attribuita dall’articolo 1, comma 2, del decreto-legge28 marzo 2014, n. 47, convertito, con modificazioni, dalla legge 23 maggio 2014,n. 80, e pari a 9,5 mil</w:t>
            </w:r>
            <w:r>
              <w:rPr>
                <w:rFonts w:ascii="Bookman Old Style" w:hAnsi="Bookman Old Style" w:cs="AsterStcc-Nero"/>
                <w:b/>
                <w:bCs/>
              </w:rPr>
              <w:t>ioni di euro, sono effettuati entro dieci giorni dalla data di entrata in vigore della legge di conversione del presente decreto, in deroga alle procedure ordinarie di determinazione dei coefficienti regionali e adottando gli stessi coefficienti già utiliz</w:t>
            </w:r>
            <w:r>
              <w:rPr>
                <w:rFonts w:ascii="Bookman Old Style" w:hAnsi="Bookman Old Style" w:cs="AsterStcc-Nero"/>
                <w:b/>
                <w:bCs/>
              </w:rPr>
              <w:t>zati per i riparti relativi all’annualità 2019.</w:t>
            </w:r>
          </w:p>
          <w:p w:rsidR="001F679A" w:rsidRDefault="005319EA">
            <w:pPr>
              <w:autoSpaceDE w:val="0"/>
              <w:autoSpaceDN w:val="0"/>
              <w:adjustRightInd w:val="0"/>
              <w:jc w:val="both"/>
              <w:rPr>
                <w:rFonts w:ascii="Bookman Old Style" w:hAnsi="Bookman Old Style" w:cs="AsterStcc-Nero"/>
                <w:b/>
                <w:bCs/>
              </w:rPr>
            </w:pPr>
            <w:r>
              <w:rPr>
                <w:rFonts w:ascii="Bookman Old Style" w:hAnsi="Bookman Old Style" w:cs="AsterStcc-Nero"/>
                <w:b/>
                <w:bCs/>
              </w:rPr>
              <w:t>2-</w:t>
            </w:r>
            <w:r>
              <w:rPr>
                <w:rFonts w:ascii="Bookman Old Style" w:hAnsi="Bookman Old Style" w:cs="AsterStcc-NeroCorsivo"/>
                <w:b/>
                <w:bCs/>
                <w:i/>
                <w:iCs/>
              </w:rPr>
              <w:t>quater</w:t>
            </w:r>
            <w:r>
              <w:rPr>
                <w:rFonts w:ascii="Bookman Old Style" w:hAnsi="Bookman Old Style" w:cs="AsterStcc-Nero"/>
                <w:b/>
                <w:bCs/>
              </w:rPr>
              <w:t>. Nel termine di trenta giorni dalla data di entrata in vigore della legge di conversione del presente decreto, le regioni</w:t>
            </w:r>
          </w:p>
          <w:p w:rsidR="001F679A" w:rsidRDefault="005319EA">
            <w:pPr>
              <w:autoSpaceDE w:val="0"/>
              <w:autoSpaceDN w:val="0"/>
              <w:adjustRightInd w:val="0"/>
              <w:jc w:val="both"/>
              <w:rPr>
                <w:rFonts w:ascii="Bookman Old Style" w:eastAsia="SimSun" w:hAnsi="Bookman Old Style" w:cs="Lucida Sans"/>
                <w:color w:val="000000"/>
                <w:kern w:val="3"/>
                <w:lang w:eastAsia="zh-CN" w:bidi="hi-IN"/>
              </w:rPr>
            </w:pPr>
            <w:r>
              <w:rPr>
                <w:rFonts w:ascii="Bookman Old Style" w:hAnsi="Bookman Old Style" w:cs="AsterStcc-Nero"/>
                <w:b/>
                <w:bCs/>
              </w:rPr>
              <w:t>attribuiscono ai comuni le risorse assegnate, anche in applicazione dell’arti</w:t>
            </w:r>
            <w:r>
              <w:rPr>
                <w:rFonts w:ascii="Bookman Old Style" w:hAnsi="Bookman Old Style" w:cs="AsterStcc-Nero"/>
                <w:b/>
                <w:bCs/>
              </w:rPr>
              <w:t>colo 1,comma 21, della legge 27 dicembre 2017,n. 205, con procedura di urgenza, anche secondo le quote a rendiconto o programmate nelle annualità pregresse, nonché per l’eventuale scorrimento delle graduatorie vigenti del Fondo nazionale di cui all’articol</w:t>
            </w:r>
            <w:r>
              <w:rPr>
                <w:rFonts w:ascii="Bookman Old Style" w:hAnsi="Bookman Old Style" w:cs="AsterStcc-Nero"/>
                <w:b/>
                <w:bCs/>
              </w:rPr>
              <w:t>o11 della legge 9 dicembre 1998, n. 431.I comuni utilizzano i fondi anche ricorrendo all’unificazione dei titoli, capitoli e articoli delle rispettive voci di bilancio ai fini dell’ordinazione e pagamento della spesa.</w:t>
            </w:r>
          </w:p>
        </w:tc>
        <w:tc>
          <w:tcPr>
            <w:tcW w:w="6891" w:type="dxa"/>
          </w:tcPr>
          <w:p w:rsidR="001F679A" w:rsidRDefault="005319EA">
            <w:pPr>
              <w:autoSpaceDE w:val="0"/>
              <w:autoSpaceDN w:val="0"/>
              <w:adjustRightInd w:val="0"/>
              <w:jc w:val="both"/>
              <w:rPr>
                <w:rFonts w:ascii="Bookman Old Style" w:hAnsi="Bookman Old Style" w:cs="Times New Roman"/>
                <w:i/>
                <w:iCs/>
              </w:rPr>
            </w:pPr>
            <w:r>
              <w:rPr>
                <w:rFonts w:ascii="Bookman Old Style" w:hAnsi="Bookman Old Style" w:cs="Times New Roman"/>
                <w:i/>
                <w:iCs/>
              </w:rPr>
              <w:t xml:space="preserve">I </w:t>
            </w:r>
            <w:r>
              <w:rPr>
                <w:rFonts w:ascii="Bookman Old Style" w:eastAsia="Times New Roman,Bold" w:hAnsi="Bookman Old Style" w:cs="Times New Roman,Bold"/>
                <w:b/>
                <w:bCs/>
                <w:i/>
                <w:iCs/>
              </w:rPr>
              <w:t>commi 2-</w:t>
            </w:r>
            <w:r>
              <w:rPr>
                <w:rFonts w:ascii="Bookman Old Style" w:hAnsi="Bookman Old Style" w:cs="Times New Roman,BoldItalic"/>
                <w:b/>
                <w:bCs/>
                <w:i/>
                <w:iCs/>
              </w:rPr>
              <w:t xml:space="preserve">ter </w:t>
            </w:r>
            <w:r>
              <w:rPr>
                <w:rFonts w:ascii="Bookman Old Style" w:eastAsia="Times New Roman,Bold" w:hAnsi="Bookman Old Style" w:cs="Times New Roman,Bold"/>
                <w:b/>
                <w:bCs/>
                <w:i/>
                <w:iCs/>
              </w:rPr>
              <w:t>e 2-</w:t>
            </w:r>
            <w:r>
              <w:rPr>
                <w:rFonts w:ascii="Bookman Old Style" w:hAnsi="Bookman Old Style" w:cs="Times New Roman,BoldItalic"/>
                <w:b/>
                <w:bCs/>
                <w:i/>
                <w:iCs/>
              </w:rPr>
              <w:t xml:space="preserve">quater </w:t>
            </w:r>
            <w:r>
              <w:rPr>
                <w:rFonts w:ascii="Bookman Old Style" w:hAnsi="Bookman Old Style" w:cs="Times New Roman"/>
                <w:i/>
                <w:iCs/>
              </w:rPr>
              <w:t>prevedono una</w:t>
            </w:r>
            <w:r>
              <w:rPr>
                <w:rFonts w:ascii="Bookman Old Style" w:hAnsi="Bookman Old Style" w:cs="Times New Roman"/>
                <w:i/>
                <w:iCs/>
              </w:rPr>
              <w:t xml:space="preserve"> procedura d’urgenza, per il riparto di risorse, pari complessivamente a 69,5 milioni di euro, a favore delle regioni, per l’annualità 2020, del Fondo nazionale per il sostegno all'accesso alle abitazioni in locazione e del Fondo inquilini morosi incolpevo</w:t>
            </w:r>
            <w:r>
              <w:rPr>
                <w:rFonts w:ascii="Bookman Old Style" w:hAnsi="Bookman Old Style" w:cs="Times New Roman"/>
                <w:i/>
                <w:iCs/>
              </w:rPr>
              <w:t>li.</w:t>
            </w:r>
          </w:p>
          <w:p w:rsidR="001F679A" w:rsidRDefault="005319EA">
            <w:pPr>
              <w:autoSpaceDE w:val="0"/>
              <w:autoSpaceDN w:val="0"/>
              <w:adjustRightInd w:val="0"/>
              <w:jc w:val="both"/>
              <w:rPr>
                <w:rFonts w:ascii="Bookman Old Style" w:hAnsi="Bookman Old Style" w:cs="Times New Roman"/>
                <w:i/>
                <w:iCs/>
              </w:rPr>
            </w:pPr>
            <w:r>
              <w:rPr>
                <w:rFonts w:ascii="Bookman Old Style" w:hAnsi="Bookman Old Style" w:cs="Times New Roman"/>
                <w:i/>
                <w:iCs/>
              </w:rPr>
              <w:t>Si prevede, in primo luogo, il riparto tra le regioni della disponibilità complessiva assegnata per l'</w:t>
            </w:r>
            <w:r>
              <w:rPr>
                <w:rFonts w:ascii="Bookman Old Style" w:eastAsia="Times New Roman,Bold" w:hAnsi="Bookman Old Style" w:cs="Times New Roman,Bold"/>
                <w:b/>
                <w:bCs/>
                <w:i/>
                <w:iCs/>
              </w:rPr>
              <w:t xml:space="preserve">anno 2020 </w:t>
            </w:r>
            <w:r>
              <w:rPr>
                <w:rFonts w:ascii="Bookman Old Style" w:hAnsi="Bookman Old Style" w:cs="Times New Roman"/>
                <w:i/>
                <w:iCs/>
              </w:rPr>
              <w:t xml:space="preserve">al </w:t>
            </w:r>
            <w:r>
              <w:rPr>
                <w:rFonts w:ascii="Bookman Old Style" w:eastAsia="Times New Roman,Bold" w:hAnsi="Bookman Old Style" w:cs="Times New Roman,Bold"/>
                <w:b/>
                <w:bCs/>
                <w:i/>
                <w:iCs/>
              </w:rPr>
              <w:t xml:space="preserve">Fondo nazionale per il sostegno all'accesso alle abitazioni in locazione </w:t>
            </w:r>
            <w:r>
              <w:rPr>
                <w:rFonts w:ascii="Bookman Old Style" w:hAnsi="Bookman Old Style" w:cs="Times New Roman"/>
                <w:i/>
                <w:iCs/>
              </w:rPr>
              <w:t>di cui all'articolo 11 della legge 9 dicembre 1998, n. 431 (Disc</w:t>
            </w:r>
            <w:r>
              <w:rPr>
                <w:rFonts w:ascii="Bookman Old Style" w:hAnsi="Bookman Old Style" w:cs="Times New Roman"/>
                <w:i/>
                <w:iCs/>
              </w:rPr>
              <w:t xml:space="preserve">iplina delle locazioni e del rilascio degli immobili adibiti ad uso abitativo), pari a complessivi </w:t>
            </w:r>
            <w:r>
              <w:rPr>
                <w:rFonts w:ascii="Bookman Old Style" w:eastAsia="Times New Roman,Bold" w:hAnsi="Bookman Old Style" w:cs="Times New Roman,Bold"/>
                <w:b/>
                <w:bCs/>
                <w:i/>
                <w:iCs/>
              </w:rPr>
              <w:t xml:space="preserve">60 milioni di euro e </w:t>
            </w:r>
            <w:r>
              <w:rPr>
                <w:rFonts w:ascii="Bookman Old Style" w:hAnsi="Bookman Old Style" w:cs="Times New Roman"/>
                <w:i/>
                <w:iCs/>
              </w:rPr>
              <w:t>il riparto per l'</w:t>
            </w:r>
            <w:r>
              <w:rPr>
                <w:rFonts w:ascii="Bookman Old Style" w:eastAsia="Times New Roman,Bold" w:hAnsi="Bookman Old Style" w:cs="Times New Roman,Bold"/>
                <w:b/>
                <w:bCs/>
                <w:i/>
                <w:iCs/>
              </w:rPr>
              <w:t xml:space="preserve">annualità 2020 </w:t>
            </w:r>
            <w:r>
              <w:rPr>
                <w:rFonts w:ascii="Bookman Old Style" w:hAnsi="Bookman Old Style" w:cs="Times New Roman"/>
                <w:i/>
                <w:iCs/>
              </w:rPr>
              <w:t xml:space="preserve">delle risorse, pari a </w:t>
            </w:r>
            <w:r>
              <w:rPr>
                <w:rFonts w:ascii="Bookman Old Style" w:eastAsia="Times New Roman,Bold" w:hAnsi="Bookman Old Style" w:cs="Times New Roman,Bold"/>
                <w:b/>
                <w:bCs/>
                <w:i/>
                <w:iCs/>
              </w:rPr>
              <w:t>9,5 milioni di euro</w:t>
            </w:r>
            <w:r>
              <w:rPr>
                <w:rFonts w:ascii="Bookman Old Style" w:hAnsi="Bookman Old Style" w:cs="Times New Roman"/>
                <w:i/>
                <w:iCs/>
              </w:rPr>
              <w:t xml:space="preserve">, del </w:t>
            </w:r>
            <w:r>
              <w:rPr>
                <w:rFonts w:ascii="Bookman Old Style" w:eastAsia="Times New Roman,Bold" w:hAnsi="Bookman Old Style" w:cs="Times New Roman,Bold"/>
                <w:b/>
                <w:bCs/>
                <w:i/>
                <w:iCs/>
              </w:rPr>
              <w:t>Fondo inquilini morosi incolpevoli</w:t>
            </w:r>
            <w:r>
              <w:rPr>
                <w:rFonts w:ascii="Bookman Old Style" w:hAnsi="Bookman Old Style" w:cs="Times New Roman"/>
                <w:i/>
                <w:iCs/>
              </w:rPr>
              <w:t>, istituito dall'</w:t>
            </w:r>
            <w:r>
              <w:rPr>
                <w:rFonts w:ascii="Bookman Old Style" w:hAnsi="Bookman Old Style" w:cs="Times New Roman"/>
                <w:i/>
                <w:iCs/>
              </w:rPr>
              <w:t>articolo 6, comma 5 del D. L. 102/2013, attribuite</w:t>
            </w:r>
          </w:p>
          <w:p w:rsidR="001F679A" w:rsidRDefault="005319EA">
            <w:pPr>
              <w:autoSpaceDE w:val="0"/>
              <w:autoSpaceDN w:val="0"/>
              <w:adjustRightInd w:val="0"/>
              <w:jc w:val="both"/>
              <w:rPr>
                <w:rFonts w:ascii="Bookman Old Style" w:hAnsi="Bookman Old Style" w:cs="Times New Roman"/>
                <w:i/>
                <w:iCs/>
              </w:rPr>
            </w:pPr>
            <w:r>
              <w:rPr>
                <w:rFonts w:ascii="Bookman Old Style" w:hAnsi="Bookman Old Style" w:cs="Times New Roman"/>
                <w:i/>
                <w:iCs/>
              </w:rPr>
              <w:t>dall'articolo 1, comma 2, del D.L. 47/2014.</w:t>
            </w:r>
          </w:p>
          <w:p w:rsidR="001F679A" w:rsidRDefault="001F679A">
            <w:pPr>
              <w:autoSpaceDE w:val="0"/>
              <w:autoSpaceDN w:val="0"/>
              <w:adjustRightInd w:val="0"/>
              <w:jc w:val="both"/>
              <w:rPr>
                <w:rFonts w:ascii="Bookman Old Style" w:hAnsi="Bookman Old Style" w:cs="Times New Roman"/>
                <w:i/>
                <w:iCs/>
                <w:color w:val="000000"/>
              </w:rPr>
            </w:pPr>
          </w:p>
          <w:p w:rsidR="001F679A" w:rsidRDefault="001F679A">
            <w:pPr>
              <w:autoSpaceDE w:val="0"/>
              <w:autoSpaceDN w:val="0"/>
              <w:adjustRightInd w:val="0"/>
              <w:jc w:val="both"/>
              <w:rPr>
                <w:rFonts w:ascii="Bookman Old Style" w:hAnsi="Bookman Old Style" w:cs="Times New Roman"/>
                <w:i/>
                <w:iCs/>
                <w:color w:val="000000"/>
              </w:rPr>
            </w:pPr>
          </w:p>
          <w:p w:rsidR="001F679A" w:rsidRDefault="001F679A">
            <w:pPr>
              <w:autoSpaceDE w:val="0"/>
              <w:autoSpaceDN w:val="0"/>
              <w:adjustRightInd w:val="0"/>
              <w:jc w:val="both"/>
              <w:rPr>
                <w:rFonts w:ascii="Bookman Old Style" w:hAnsi="Bookman Old Style" w:cs="Times New Roman"/>
                <w:i/>
                <w:iCs/>
                <w:color w:val="000000"/>
              </w:rPr>
            </w:pPr>
          </w:p>
          <w:p w:rsidR="001F679A" w:rsidRDefault="001F679A">
            <w:pPr>
              <w:autoSpaceDE w:val="0"/>
              <w:autoSpaceDN w:val="0"/>
              <w:adjustRightInd w:val="0"/>
              <w:jc w:val="both"/>
              <w:rPr>
                <w:rFonts w:ascii="Bookman Old Style" w:hAnsi="Bookman Old Style" w:cs="Times New Roman"/>
                <w:i/>
                <w:iCs/>
                <w:color w:val="000000"/>
              </w:rPr>
            </w:pPr>
          </w:p>
          <w:p w:rsidR="001F679A" w:rsidRDefault="005319EA">
            <w:pPr>
              <w:autoSpaceDE w:val="0"/>
              <w:autoSpaceDN w:val="0"/>
              <w:adjustRightInd w:val="0"/>
              <w:jc w:val="both"/>
              <w:rPr>
                <w:rFonts w:ascii="Bookman Old Style" w:hAnsi="Bookman Old Style" w:cs="Times New Roman"/>
                <w:i/>
                <w:iCs/>
                <w:color w:val="000000"/>
              </w:rPr>
            </w:pPr>
            <w:r>
              <w:rPr>
                <w:rFonts w:ascii="Bookman Old Style" w:hAnsi="Bookman Old Style" w:cs="Times New Roman"/>
                <w:i/>
                <w:iCs/>
                <w:color w:val="000000"/>
              </w:rPr>
              <w:t xml:space="preserve">Il </w:t>
            </w:r>
            <w:r>
              <w:rPr>
                <w:rFonts w:ascii="Bookman Old Style" w:eastAsia="Times New Roman,Bold" w:hAnsi="Bookman Old Style" w:cs="Times New Roman,Bold"/>
                <w:b/>
                <w:bCs/>
                <w:i/>
                <w:iCs/>
                <w:color w:val="000000"/>
              </w:rPr>
              <w:t>comma 2-</w:t>
            </w:r>
            <w:r>
              <w:rPr>
                <w:rFonts w:ascii="Bookman Old Style" w:hAnsi="Bookman Old Style" w:cs="Times New Roman,BoldItalic"/>
                <w:b/>
                <w:bCs/>
                <w:i/>
                <w:iCs/>
                <w:color w:val="000000"/>
              </w:rPr>
              <w:t xml:space="preserve">quater </w:t>
            </w:r>
            <w:r>
              <w:rPr>
                <w:rFonts w:ascii="Bookman Old Style" w:hAnsi="Bookman Old Style" w:cs="Times New Roman"/>
                <w:i/>
                <w:iCs/>
                <w:color w:val="000000"/>
              </w:rPr>
              <w:t xml:space="preserve">stabilisce - nel termine di trenta giorni dall'entrata in vigore della presente disposizione - l’attribuzione da parte delle regioni ai </w:t>
            </w:r>
            <w:r>
              <w:rPr>
                <w:rFonts w:ascii="Bookman Old Style" w:hAnsi="Bookman Old Style" w:cs="Times New Roman"/>
                <w:i/>
                <w:iCs/>
                <w:color w:val="000000"/>
              </w:rPr>
              <w:t>comuni delle risorse assegnate, prevedendo, inoltre, l’applicazione dell'art. 1, comma 21 della legge 27 dicembre 2017, n. 205, con procedura di urgenza, anche secondo le quote a rendiconto o programmate nelle annualità pregresse, nonché per l'eventuale sc</w:t>
            </w:r>
            <w:r>
              <w:rPr>
                <w:rFonts w:ascii="Bookman Old Style" w:hAnsi="Bookman Old Style" w:cs="Times New Roman"/>
                <w:i/>
                <w:iCs/>
                <w:color w:val="000000"/>
              </w:rPr>
              <w:t>orrimento delle graduatorie vigenti del Fondo nazionale di sostegno per l’accesso alle abitazioni in locazione.</w:t>
            </w:r>
          </w:p>
          <w:p w:rsidR="001F679A" w:rsidRDefault="005319EA">
            <w:pPr>
              <w:autoSpaceDE w:val="0"/>
              <w:autoSpaceDN w:val="0"/>
              <w:adjustRightInd w:val="0"/>
              <w:jc w:val="both"/>
              <w:rPr>
                <w:rFonts w:ascii="Bookman Old Style" w:hAnsi="Bookman Old Style" w:cs="Times New Roman"/>
                <w:i/>
                <w:iCs/>
                <w:color w:val="000000"/>
              </w:rPr>
            </w:pPr>
            <w:r>
              <w:rPr>
                <w:rFonts w:ascii="Bookman Old Style" w:hAnsi="Bookman Old Style" w:cs="Times New Roman"/>
                <w:i/>
                <w:iCs/>
                <w:color w:val="000000"/>
              </w:rPr>
              <w:t>L’articolo 1, comma 21 della legge 205/2017 (legge di bilancio 2018) prevede, tra l’altro, che al Fondo nazionale di sostegno per l’accesso alle</w:t>
            </w:r>
            <w:r>
              <w:rPr>
                <w:rFonts w:ascii="Bookman Old Style" w:hAnsi="Bookman Old Style" w:cs="Times New Roman"/>
                <w:i/>
                <w:iCs/>
                <w:color w:val="000000"/>
              </w:rPr>
              <w:t xml:space="preserve"> abitazioni in locazione possano essere destinate ulteriori risorse, da parte delle regioni, a valere sulle somme non spese del Fondo destinato agli inquilini morosi incolpevoli. Con </w:t>
            </w:r>
            <w:r>
              <w:rPr>
                <w:rFonts w:ascii="Bookman Old Style" w:hAnsi="Bookman Old Style" w:cs="Times New Roman"/>
                <w:i/>
                <w:iCs/>
              </w:rPr>
              <w:t>il decreto del Ministero delle infrastrutture e dei trasporti 31 maggio 2</w:t>
            </w:r>
            <w:r>
              <w:rPr>
                <w:rFonts w:ascii="Bookman Old Style" w:hAnsi="Bookman Old Style" w:cs="Times New Roman"/>
                <w:i/>
                <w:iCs/>
              </w:rPr>
              <w:t xml:space="preserve">019 </w:t>
            </w:r>
            <w:r>
              <w:rPr>
                <w:rFonts w:ascii="Bookman Old Style" w:hAnsi="Bookman Old Style" w:cs="Times New Roman"/>
                <w:i/>
                <w:iCs/>
                <w:color w:val="000000"/>
              </w:rPr>
              <w:t>sono state individuate le modalità di trasferimento delle risorse non spese del Fondo inquilini morosi incolpevoli.</w:t>
            </w:r>
          </w:p>
          <w:p w:rsidR="001F679A" w:rsidRDefault="005319EA">
            <w:pPr>
              <w:autoSpaceDE w:val="0"/>
              <w:autoSpaceDN w:val="0"/>
              <w:adjustRightInd w:val="0"/>
              <w:jc w:val="both"/>
              <w:rPr>
                <w:rFonts w:ascii="Bookman Old Style" w:hAnsi="Bookman Old Style"/>
                <w:i/>
                <w:iCs/>
                <w:color w:val="333333"/>
                <w:shd w:val="clear" w:color="auto" w:fill="FFFFFF"/>
              </w:rPr>
            </w:pPr>
            <w:r>
              <w:rPr>
                <w:rFonts w:ascii="Bookman Old Style" w:hAnsi="Bookman Old Style" w:cs="Times New Roman"/>
                <w:i/>
                <w:iCs/>
                <w:color w:val="000000"/>
              </w:rPr>
              <w:t xml:space="preserve">Il </w:t>
            </w:r>
            <w:r>
              <w:rPr>
                <w:rFonts w:ascii="Bookman Old Style" w:eastAsia="Times New Roman,Bold" w:hAnsi="Bookman Old Style" w:cs="Times New Roman,Bold"/>
                <w:b/>
                <w:bCs/>
                <w:i/>
                <w:iCs/>
                <w:color w:val="000000"/>
              </w:rPr>
              <w:t>comma 2-</w:t>
            </w:r>
            <w:r>
              <w:rPr>
                <w:rFonts w:ascii="Bookman Old Style" w:hAnsi="Bookman Old Style" w:cs="Times New Roman,BoldItalic"/>
                <w:b/>
                <w:bCs/>
                <w:i/>
                <w:iCs/>
                <w:color w:val="000000"/>
              </w:rPr>
              <w:t xml:space="preserve">quater </w:t>
            </w:r>
            <w:r>
              <w:rPr>
                <w:rFonts w:ascii="Bookman Old Style" w:hAnsi="Bookman Old Style" w:cs="Times New Roman"/>
                <w:i/>
                <w:iCs/>
                <w:color w:val="000000"/>
              </w:rPr>
              <w:t>prevede, inoltre, che i comuni utilizzano i fondi anche ricorrendo all'unificazione dei titoli, capitoli e articoli de</w:t>
            </w:r>
            <w:r>
              <w:rPr>
                <w:rFonts w:ascii="Bookman Old Style" w:hAnsi="Bookman Old Style" w:cs="Times New Roman"/>
                <w:i/>
                <w:iCs/>
                <w:color w:val="000000"/>
              </w:rPr>
              <w:t>lle rispettive voci di bilancio ai fini dell'ordinazione e pagamento della spesa.</w:t>
            </w:r>
          </w:p>
        </w:tc>
      </w:tr>
      <w:tr w:rsidR="001F679A">
        <w:trPr>
          <w:trHeight w:val="589"/>
        </w:trPr>
        <w:tc>
          <w:tcPr>
            <w:tcW w:w="14029" w:type="dxa"/>
            <w:gridSpan w:val="2"/>
          </w:tcPr>
          <w:p w:rsidR="001F679A" w:rsidRDefault="005319EA">
            <w:pPr>
              <w:pStyle w:val="Titolo1"/>
              <w:spacing w:before="120" w:after="120"/>
              <w:rPr>
                <w:rFonts w:cs="TimesNewRoman"/>
                <w:b/>
                <w:bCs/>
              </w:rPr>
            </w:pPr>
            <w:bookmarkStart w:id="56" w:name="_Toc37261902"/>
            <w:bookmarkStart w:id="57" w:name="_Toc40823559"/>
            <w:r>
              <w:rPr>
                <w:b/>
                <w:bCs/>
              </w:rPr>
              <w:t>D-Norme relative ai procedimenti amministrativi</w:t>
            </w:r>
            <w:bookmarkEnd w:id="56"/>
            <w:bookmarkEnd w:id="57"/>
          </w:p>
        </w:tc>
      </w:tr>
      <w:tr w:rsidR="001F679A">
        <w:tc>
          <w:tcPr>
            <w:tcW w:w="14029" w:type="dxa"/>
            <w:gridSpan w:val="2"/>
          </w:tcPr>
          <w:p w:rsidR="001F679A" w:rsidRDefault="005319EA">
            <w:pPr>
              <w:pStyle w:val="Titolo2"/>
            </w:pPr>
            <w:bookmarkStart w:id="58" w:name="_Toc40823560"/>
            <w:r>
              <w:t xml:space="preserve">Disposizioni in materia di ritardi o inadempimenti contrattuali derivanti dall’attuazione delle misure di contenimento e di </w:t>
            </w:r>
            <w:r>
              <w:t>anticipazione del prezzo in materia di contratti pubblici - Art. 91</w:t>
            </w:r>
            <w:bookmarkEnd w:id="58"/>
          </w:p>
        </w:tc>
      </w:tr>
      <w:tr w:rsidR="001F679A">
        <w:tc>
          <w:tcPr>
            <w:tcW w:w="7138" w:type="dxa"/>
          </w:tcPr>
          <w:p w:rsidR="001F679A" w:rsidRDefault="005319EA">
            <w:pPr>
              <w:autoSpaceDE w:val="0"/>
              <w:autoSpaceDN w:val="0"/>
              <w:adjustRightInd w:val="0"/>
              <w:jc w:val="both"/>
              <w:rPr>
                <w:rFonts w:ascii="Bookman Old Style" w:hAnsi="Bookman Old Style" w:cs="AsterStcc-Tondo"/>
              </w:rPr>
            </w:pPr>
            <w:r>
              <w:rPr>
                <w:rFonts w:ascii="Bookman Old Style" w:hAnsi="Bookman Old Style" w:cs="AsterStcc-Tondo"/>
                <w:b/>
              </w:rPr>
              <w:t>1.</w:t>
            </w:r>
            <w:r>
              <w:rPr>
                <w:rFonts w:ascii="Bookman Old Style" w:hAnsi="Bookman Old Style" w:cs="AsterStcc-Tondo"/>
              </w:rPr>
              <w:t xml:space="preserve"> All’articolo 3 del decreto-legge 23 febbraio 2020, n. 6, convertito con modificazioni dalla legge 5 marzo 2020, n. 13,dopo il comma 6, è inserito il seguente:</w:t>
            </w:r>
          </w:p>
          <w:p w:rsidR="001F679A" w:rsidRDefault="005319EA">
            <w:pPr>
              <w:autoSpaceDE w:val="0"/>
              <w:autoSpaceDN w:val="0"/>
              <w:adjustRightInd w:val="0"/>
              <w:jc w:val="both"/>
              <w:rPr>
                <w:rFonts w:ascii="Bookman Old Style" w:hAnsi="Bookman Old Style" w:cs="AsterStcc-Tondo"/>
              </w:rPr>
            </w:pPr>
            <w:r>
              <w:rPr>
                <w:rFonts w:ascii="Bookman Old Style" w:hAnsi="Bookman Old Style" w:cs="AsterStcc-Tondo"/>
              </w:rPr>
              <w:t>« 6-</w:t>
            </w:r>
            <w:r>
              <w:rPr>
                <w:rFonts w:ascii="Bookman Old Style" w:hAnsi="Bookman Old Style" w:cs="AsterStcc-Corsivo"/>
                <w:i/>
                <w:iCs/>
              </w:rPr>
              <w:t xml:space="preserve">bis. </w:t>
            </w:r>
            <w:r>
              <w:rPr>
                <w:rFonts w:ascii="Bookman Old Style" w:hAnsi="Bookman Old Style" w:cs="AsterStcc-Tondo"/>
              </w:rPr>
              <w:t xml:space="preserve">Il rispetto </w:t>
            </w:r>
            <w:r>
              <w:rPr>
                <w:rFonts w:ascii="Bookman Old Style" w:hAnsi="Bookman Old Style" w:cs="AsterStcc-Tondo"/>
              </w:rPr>
              <w:t xml:space="preserve">delle misure di contenimento di cui </w:t>
            </w:r>
            <w:r>
              <w:rPr>
                <w:rFonts w:ascii="Bookman Old Style" w:hAnsi="Bookman Old Style" w:cs="AsterStcc-Nero"/>
                <w:bCs/>
              </w:rPr>
              <w:t xml:space="preserve">al </w:t>
            </w:r>
            <w:r>
              <w:rPr>
                <w:rFonts w:ascii="Bookman Old Style" w:hAnsi="Bookman Old Style" w:cs="AsterStcc-Tondo"/>
              </w:rPr>
              <w:t xml:space="preserve">presente decreto è sempre </w:t>
            </w:r>
            <w:r>
              <w:rPr>
                <w:rFonts w:ascii="Bookman Old Style" w:hAnsi="Bookman Old Style" w:cs="AsterStcc-Nero"/>
                <w:bCs/>
              </w:rPr>
              <w:t xml:space="preserve">valutato </w:t>
            </w:r>
            <w:r>
              <w:rPr>
                <w:rFonts w:ascii="Bookman Old Style" w:hAnsi="Bookman Old Style" w:cs="AsterStcc-Tondo"/>
              </w:rPr>
              <w:t xml:space="preserve">ai fini dell’esclusione, ai sensi e per gli agli effetti degli articoli 1218 e 1223 </w:t>
            </w:r>
            <w:r>
              <w:rPr>
                <w:rFonts w:ascii="Bookman Old Style" w:hAnsi="Bookman Old Style" w:cs="AsterStcc-Nero"/>
                <w:bCs/>
              </w:rPr>
              <w:t>del codice civile</w:t>
            </w:r>
            <w:r>
              <w:rPr>
                <w:rFonts w:ascii="Bookman Old Style" w:hAnsi="Bookman Old Style" w:cs="AsterStcc-Tondo"/>
              </w:rPr>
              <w:t>, della responsabilità del debitore, anche relativamente all’applicazione</w:t>
            </w:r>
          </w:p>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AsterStcc-Tondo"/>
              </w:rPr>
              <w:t>di even</w:t>
            </w:r>
            <w:r>
              <w:rPr>
                <w:rFonts w:ascii="Bookman Old Style" w:hAnsi="Bookman Old Style" w:cs="AsterStcc-Tondo"/>
              </w:rPr>
              <w:t>tuali decadenze o penali connesse a ritardati o omessi adempimenti».</w:t>
            </w:r>
          </w:p>
        </w:tc>
        <w:tc>
          <w:tcPr>
            <w:tcW w:w="6891" w:type="dxa"/>
          </w:tcPr>
          <w:p w:rsidR="001F679A" w:rsidRDefault="005319EA">
            <w:pPr>
              <w:jc w:val="both"/>
              <w:rPr>
                <w:rFonts w:ascii="Bookman Old Style" w:eastAsia="Times New Roman" w:hAnsi="Bookman Old Style" w:cs="Times New Roman"/>
                <w:i/>
                <w:color w:val="000000"/>
                <w:lang w:eastAsia="it-IT"/>
              </w:rPr>
            </w:pPr>
            <w:r>
              <w:rPr>
                <w:rFonts w:ascii="Bookman Old Style" w:hAnsi="Bookman Old Style"/>
                <w:i/>
              </w:rPr>
              <w:t xml:space="preserve">La norma in commento chiarisce che le sospensioni dei termini disposte dal </w:t>
            </w:r>
            <w:r>
              <w:rPr>
                <w:rFonts w:ascii="Bookman Old Style" w:hAnsi="Bookman Old Style" w:cs="AsterStcc-Tondo"/>
                <w:i/>
              </w:rPr>
              <w:t xml:space="preserve">decreto-legge 23 febbraio 2020, n. 6, convertito con modificazioni dalla legge 5 marzo 2020, </w:t>
            </w:r>
            <w:r>
              <w:rPr>
                <w:rFonts w:ascii="Bookman Old Style" w:hAnsi="Bookman Old Style"/>
                <w:i/>
              </w:rPr>
              <w:t xml:space="preserve"> sono finalizzate al contenimento del contagio da Covid 19 e dunque giuridicamente sono da considerarsi causa di forza maggiore ai fini contrattuali per l’esclusione delle penali previste dal codice civile.</w:t>
            </w:r>
          </w:p>
        </w:tc>
      </w:tr>
      <w:tr w:rsidR="001F679A">
        <w:tc>
          <w:tcPr>
            <w:tcW w:w="7138" w:type="dxa"/>
          </w:tcPr>
          <w:p w:rsidR="001F679A" w:rsidRDefault="005319EA">
            <w:pPr>
              <w:autoSpaceDE w:val="0"/>
              <w:autoSpaceDN w:val="0"/>
              <w:adjustRightInd w:val="0"/>
              <w:jc w:val="both"/>
              <w:rPr>
                <w:rFonts w:ascii="Bookman Old Style" w:hAnsi="Bookman Old Style" w:cs="AsterStcc-Tondo"/>
              </w:rPr>
            </w:pPr>
            <w:r>
              <w:rPr>
                <w:rFonts w:ascii="Bookman Old Style" w:hAnsi="Bookman Old Style" w:cs="AsterStcc-Nero"/>
                <w:b/>
                <w:bCs/>
              </w:rPr>
              <w:t xml:space="preserve">2. </w:t>
            </w:r>
            <w:r>
              <w:rPr>
                <w:rFonts w:ascii="Bookman Old Style" w:hAnsi="Bookman Old Style" w:cs="AsterStcc-Tondo"/>
              </w:rPr>
              <w:t>All’articolo 35, comma 18, del decreto legisl</w:t>
            </w:r>
            <w:r>
              <w:rPr>
                <w:rFonts w:ascii="Bookman Old Style" w:hAnsi="Bookman Old Style" w:cs="AsterStcc-Tondo"/>
              </w:rPr>
              <w:t>ativo 18 aprile 2016, n. 50, e successive modificazioni, dopo le parole: «L’erogazione dell’anticipazione » inserire le seguenti:</w:t>
            </w:r>
          </w:p>
          <w:p w:rsidR="001F679A" w:rsidRDefault="005319EA">
            <w:pPr>
              <w:autoSpaceDE w:val="0"/>
              <w:autoSpaceDN w:val="0"/>
              <w:adjustRightInd w:val="0"/>
              <w:jc w:val="both"/>
              <w:rPr>
                <w:rFonts w:ascii="Bookman Old Style" w:hAnsi="Bookman Old Style" w:cs="AsterStcc-Tondo"/>
              </w:rPr>
            </w:pPr>
            <w:r>
              <w:rPr>
                <w:rFonts w:ascii="Bookman Old Style" w:hAnsi="Bookman Old Style" w:cs="AsterStcc-Tondo"/>
              </w:rPr>
              <w:t>«, consentita anche nel caso di consegna in via d’urgenza, ai sensi dell’articolo32, comma 8, del presente codice, ».</w:t>
            </w:r>
          </w:p>
        </w:tc>
        <w:tc>
          <w:tcPr>
            <w:tcW w:w="6891" w:type="dxa"/>
          </w:tcPr>
          <w:p w:rsidR="001F679A" w:rsidRDefault="005319EA">
            <w:pPr>
              <w:jc w:val="both"/>
              <w:rPr>
                <w:rFonts w:ascii="Bookman Old Style" w:eastAsia="Times New Roman" w:hAnsi="Bookman Old Style" w:cs="Times New Roman"/>
                <w:i/>
                <w:color w:val="000000"/>
                <w:lang w:eastAsia="it-IT"/>
              </w:rPr>
            </w:pPr>
            <w:r>
              <w:rPr>
                <w:rFonts w:ascii="Bookman Old Style" w:hAnsi="Bookman Old Style"/>
                <w:i/>
              </w:rPr>
              <w:t xml:space="preserve">Il </w:t>
            </w:r>
            <w:r>
              <w:rPr>
                <w:rFonts w:ascii="Bookman Old Style" w:hAnsi="Bookman Old Style"/>
                <w:b/>
                <w:bCs/>
                <w:i/>
              </w:rPr>
              <w:t>comma</w:t>
            </w:r>
            <w:r>
              <w:rPr>
                <w:rFonts w:ascii="Bookman Old Style" w:hAnsi="Bookman Old Style"/>
                <w:b/>
                <w:bCs/>
                <w:i/>
              </w:rPr>
              <w:t xml:space="preserve"> 2 </w:t>
            </w:r>
            <w:r>
              <w:rPr>
                <w:rFonts w:ascii="Bookman Old Style" w:hAnsi="Bookman Old Style"/>
                <w:bCs/>
                <w:i/>
              </w:rPr>
              <w:t>modifica i</w:t>
            </w:r>
            <w:r>
              <w:rPr>
                <w:rFonts w:ascii="Bookman Old Style" w:hAnsi="Bookman Old Style"/>
                <w:i/>
              </w:rPr>
              <w:t xml:space="preserve">l comma 18 dell’articolo 35 del D.Lgs. n. 50/2016 (Codice dei contratti pubblici) e precisa che l’erogazione dell’anticipazione del prezzo a favore dell’appaltatore è consentita anche nel caso di consegna in via d’urgenza di lavori, servizi o </w:t>
            </w:r>
            <w:r>
              <w:rPr>
                <w:rFonts w:ascii="Bookman Old Style" w:hAnsi="Bookman Old Style"/>
                <w:i/>
              </w:rPr>
              <w:t>forniture.</w:t>
            </w:r>
          </w:p>
        </w:tc>
      </w:tr>
      <w:tr w:rsidR="001F679A">
        <w:tc>
          <w:tcPr>
            <w:tcW w:w="14029" w:type="dxa"/>
            <w:gridSpan w:val="2"/>
          </w:tcPr>
          <w:p w:rsidR="001F679A" w:rsidRDefault="005319EA">
            <w:pPr>
              <w:pStyle w:val="Titolo2"/>
            </w:pPr>
            <w:bookmarkStart w:id="59" w:name="_Toc37261903"/>
            <w:bookmarkStart w:id="60" w:name="_Toc40823561"/>
            <w:r>
              <w:t>Sospensione dei termini nei procedimenti amministrativi ed effetti degli atti amministrativi in scadenza</w:t>
            </w:r>
            <w:r>
              <w:rPr>
                <w:rFonts w:cs="TimesNewRoman,Bold"/>
              </w:rPr>
              <w:t xml:space="preserve"> - </w:t>
            </w:r>
            <w:r>
              <w:t>Art. 103</w:t>
            </w:r>
            <w:bookmarkEnd w:id="59"/>
            <w:bookmarkEnd w:id="60"/>
          </w:p>
        </w:tc>
      </w:tr>
      <w:tr w:rsidR="001F679A">
        <w:tc>
          <w:tcPr>
            <w:tcW w:w="7138" w:type="dxa"/>
          </w:tcPr>
          <w:p w:rsidR="001F679A" w:rsidRDefault="005319EA">
            <w:pPr>
              <w:autoSpaceDE w:val="0"/>
              <w:autoSpaceDN w:val="0"/>
              <w:adjustRightInd w:val="0"/>
              <w:jc w:val="both"/>
              <w:rPr>
                <w:rFonts w:ascii="Bookman Old Style" w:hAnsi="Bookman Old Style" w:cs="TimesNewRoman,BoldItalic"/>
                <w:b/>
                <w:bCs/>
                <w:iCs/>
              </w:rPr>
            </w:pPr>
            <w:r>
              <w:rPr>
                <w:rFonts w:ascii="Bookman Old Style" w:hAnsi="Bookman Old Style" w:cs="TimesNewRoman,BoldItalic"/>
                <w:b/>
                <w:bCs/>
                <w:iCs/>
              </w:rPr>
              <w:t>1. Ai fini del computo dei termini ordinatori o perentori, propedeutici, endoprocedimentali, finali ed esecutivi, relativi allo</w:t>
            </w:r>
            <w:r>
              <w:rPr>
                <w:rFonts w:ascii="Bookman Old Style" w:hAnsi="Bookman Old Style" w:cs="TimesNewRoman,BoldItalic"/>
                <w:b/>
                <w:bCs/>
                <w:iCs/>
              </w:rPr>
              <w:t xml:space="preserve"> svolgimento di procedimenti amministrativi su istanza di parte o d’ufficio, pendenti alla data del 23 febbraio 2020 o iniziati successivamente a tale data, non si tiene conto del periodo compreso tra la medesima data e quella del 15 aprile 2020. Le pubbli</w:t>
            </w:r>
            <w:r>
              <w:rPr>
                <w:rFonts w:ascii="Bookman Old Style" w:hAnsi="Bookman Old Style" w:cs="TimesNewRoman,BoldItalic"/>
                <w:b/>
                <w:bCs/>
                <w:iCs/>
              </w:rPr>
              <w:t>che amministrazioni adottano ogni misura organizzativa idonea ad assicurare comunque la ragionevole durata e la celere conclusione dei procedimenti, con priorità per quelli da considerare urgenti, anche sulla base di motivate istanze degli interessati. Son</w:t>
            </w:r>
            <w:r>
              <w:rPr>
                <w:rFonts w:ascii="Bookman Old Style" w:hAnsi="Bookman Old Style" w:cs="TimesNewRoman,BoldItalic"/>
                <w:b/>
                <w:bCs/>
                <w:iCs/>
              </w:rPr>
              <w:t>o prorogati o differiti, per il tempo corrispondente, i termini di formazione della volontà conclusiva dell’amministrazione nelle forme del silenzio significativo previste dall’ordinamento.</w:t>
            </w:r>
          </w:p>
          <w:p w:rsidR="001F679A" w:rsidRDefault="001F679A">
            <w:pPr>
              <w:autoSpaceDE w:val="0"/>
              <w:autoSpaceDN w:val="0"/>
              <w:adjustRightInd w:val="0"/>
              <w:jc w:val="both"/>
              <w:rPr>
                <w:rFonts w:ascii="Bookman Old Style" w:hAnsi="Bookman Old Style" w:cs="TimesNewRoman,BoldItalic"/>
                <w:b/>
                <w:bCs/>
                <w:iCs/>
              </w:rPr>
            </w:pPr>
          </w:p>
          <w:p w:rsidR="001F679A" w:rsidRDefault="001F679A">
            <w:pPr>
              <w:autoSpaceDE w:val="0"/>
              <w:autoSpaceDN w:val="0"/>
              <w:adjustRightInd w:val="0"/>
              <w:jc w:val="both"/>
              <w:rPr>
                <w:rFonts w:ascii="Bookman Old Style" w:hAnsi="Bookman Old Style" w:cs="TimesNewRoman,BoldItalic"/>
                <w:b/>
                <w:bCs/>
                <w:iCs/>
              </w:rPr>
            </w:pPr>
          </w:p>
          <w:p w:rsidR="001F679A" w:rsidRDefault="005319EA">
            <w:pPr>
              <w:autoSpaceDE w:val="0"/>
              <w:autoSpaceDN w:val="0"/>
              <w:adjustRightInd w:val="0"/>
              <w:jc w:val="both"/>
              <w:rPr>
                <w:rFonts w:ascii="Bookman Old Style" w:hAnsi="Bookman Old Style" w:cs="TimesNewRoman,BoldItalic"/>
                <w:b/>
                <w:bCs/>
                <w:iCs/>
              </w:rPr>
            </w:pPr>
            <w:r>
              <w:rPr>
                <w:rFonts w:ascii="Bookman Old Style" w:hAnsi="Bookman Old Style" w:cs="TimesNewRoman,BoldItalic"/>
                <w:b/>
                <w:bCs/>
                <w:iCs/>
              </w:rPr>
              <w:t>1-</w:t>
            </w:r>
            <w:r>
              <w:rPr>
                <w:rFonts w:ascii="Bookman Old Style" w:hAnsi="Bookman Old Style" w:cs="TimesNewRoman,BoldItalic"/>
                <w:b/>
                <w:bCs/>
                <w:i/>
                <w:iCs/>
              </w:rPr>
              <w:t>bis</w:t>
            </w:r>
            <w:r>
              <w:rPr>
                <w:rFonts w:ascii="Bookman Old Style" w:hAnsi="Bookman Old Style" w:cs="TimesNewRoman,BoldItalic"/>
                <w:b/>
                <w:bCs/>
                <w:iCs/>
              </w:rPr>
              <w:t xml:space="preserve"> </w:t>
            </w:r>
            <w:r>
              <w:rPr>
                <w:rFonts w:ascii="Bookman Old Style" w:hAnsi="Bookman Old Style"/>
                <w:b/>
              </w:rPr>
              <w:t xml:space="preserve">Il periodo di sospensione di cui al comma 1 trova altresì </w:t>
            </w:r>
            <w:r>
              <w:rPr>
                <w:rFonts w:ascii="Bookman Old Style" w:hAnsi="Bookman Old Style"/>
                <w:b/>
              </w:rPr>
              <w:t>applicazione in relazione ai termini relativi ai processi esecutivi e alle procedure concorsuali, nonché ai termini di notificazione dei processi verbali, di esecuzione del pagamento in misura ridotta, di svolgimento di attività difensiva e per la presenta</w:t>
            </w:r>
            <w:r>
              <w:rPr>
                <w:rFonts w:ascii="Bookman Old Style" w:hAnsi="Bookman Old Style"/>
                <w:b/>
              </w:rPr>
              <w:t>zione di ricorsi giurisdizionali.</w:t>
            </w:r>
          </w:p>
          <w:p w:rsidR="001F679A" w:rsidRDefault="005319EA">
            <w:pPr>
              <w:autoSpaceDE w:val="0"/>
              <w:autoSpaceDN w:val="0"/>
              <w:adjustRightInd w:val="0"/>
              <w:jc w:val="both"/>
              <w:rPr>
                <w:rFonts w:ascii="Bookman Old Style" w:hAnsi="Bookman Old Style" w:cs="Calibri"/>
                <w:b/>
              </w:rPr>
            </w:pPr>
            <w:r>
              <w:rPr>
                <w:rFonts w:ascii="Bookman Old Style" w:hAnsi="Bookman Old Style" w:cs="TimesNewRoman,BoldItalic"/>
                <w:b/>
                <w:bCs/>
                <w:iCs/>
              </w:rPr>
              <w:t xml:space="preserve">2. </w:t>
            </w:r>
            <w:r>
              <w:rPr>
                <w:rFonts w:ascii="Bookman Old Style" w:hAnsi="Bookman Old Style"/>
                <w:b/>
              </w:rPr>
              <w:t xml:space="preserve">Tutti i certificati, attestati, permessi, concessioni, autorizzazioni e atti abilitativi comunque denominati, compresi i termini di inizio e di ultimazione dei lavori di cui all’articolo 15 del testo unico di cui al </w:t>
            </w:r>
            <w:r>
              <w:rPr>
                <w:rFonts w:ascii="Bookman Old Style" w:hAnsi="Bookman Old Style"/>
                <w:b/>
              </w:rPr>
              <w:t>decreto del Presidente della Repubblica 6 giugno 2001, n. 380, in scadenza tra il 31 gennaio 2020 e il 31 luglio 2020, conservano la loro validità per i novanta giorni successivi alla dichiarazione di cessazione dello stato di emergenza. La disposizione di</w:t>
            </w:r>
            <w:r>
              <w:rPr>
                <w:rFonts w:ascii="Bookman Old Style" w:hAnsi="Bookman Old Style"/>
                <w:b/>
              </w:rPr>
              <w:t xml:space="preserve"> cui al periodo precedente si applica anche alle segnalazioni certificate di inizio attività, alle segnalazioni certificate di agibilità, nonché alle autorizzazioni paesaggistiche e alle autorizzazioni ambientali comunque denominate. Il medesimo termine si</w:t>
            </w:r>
            <w:r>
              <w:rPr>
                <w:rFonts w:ascii="Bookman Old Style" w:hAnsi="Bookman Old Style"/>
                <w:b/>
              </w:rPr>
              <w:t xml:space="preserve"> applica anche al ritiro dei titoli abilitativi edilizi comunque denominati rilasciati fino alla dichiarazione di cessazione dello stato di emergenza.</w:t>
            </w:r>
          </w:p>
          <w:p w:rsidR="001F679A" w:rsidRDefault="005319EA">
            <w:pPr>
              <w:autoSpaceDE w:val="0"/>
              <w:autoSpaceDN w:val="0"/>
              <w:adjustRightInd w:val="0"/>
              <w:jc w:val="both"/>
              <w:rPr>
                <w:rFonts w:ascii="Bookman Old Style" w:hAnsi="Bookman Old Style" w:cs="Calibri"/>
                <w:b/>
              </w:rPr>
            </w:pPr>
            <w:r>
              <w:rPr>
                <w:rFonts w:ascii="Bookman Old Style" w:hAnsi="Bookman Old Style" w:cs="Calibri"/>
                <w:b/>
              </w:rPr>
              <w:t>2-</w:t>
            </w:r>
            <w:r>
              <w:rPr>
                <w:rFonts w:ascii="Bookman Old Style" w:hAnsi="Bookman Old Style" w:cs="Calibri"/>
                <w:b/>
                <w:i/>
                <w:iCs/>
              </w:rPr>
              <w:t xml:space="preserve">bis. </w:t>
            </w:r>
            <w:r>
              <w:rPr>
                <w:rFonts w:ascii="Bookman Old Style" w:hAnsi="Bookman Old Style" w:cs="Calibri"/>
                <w:b/>
              </w:rPr>
              <w:t>Il termine di validità nonché i termini di inizio e fine lavori previsti dalle convenzioni di lott</w:t>
            </w:r>
            <w:r>
              <w:rPr>
                <w:rFonts w:ascii="Bookman Old Style" w:hAnsi="Bookman Old Style" w:cs="Calibri"/>
                <w:b/>
              </w:rPr>
              <w:t>izzazione di cui all'articolo 28 della legge 17 agosto 1942, n. 1150, ovvero dagli accordi similari comunque denominati dalla legislazione regionale, nonché i termini del relativi piani attuativi e di comunque altro atto ad essi propedeutico, in scadenza t</w:t>
            </w:r>
            <w:r>
              <w:rPr>
                <w:rFonts w:ascii="Bookman Old Style" w:hAnsi="Bookman Old Style" w:cs="Calibri"/>
                <w:b/>
              </w:rPr>
              <w:t>ra il 31 gennaio 2020 e il 31 luglio 2020, sono prorogati di novanta giorni. La presente disposizione si applica anche ai diversi termini delle convenzioni di lottizzazione di cui all’articolo 28 della legge 17 agosto 1942, n. 1150, ovvero degli accordi si</w:t>
            </w:r>
            <w:r>
              <w:rPr>
                <w:rFonts w:ascii="Bookman Old Style" w:hAnsi="Bookman Old Style" w:cs="Calibri"/>
                <w:b/>
              </w:rPr>
              <w:t xml:space="preserve">milari comunque denominati dalla legislazione regionale nonché dei relativi piani attuativi che hanno usufruito della proroga di cui all’articolo 30, comma 3-bis, del decreto-legge 21 giugno 2013, n. 69, convertito, con modificazioni, dalla legge 9 agosto </w:t>
            </w:r>
            <w:r>
              <w:rPr>
                <w:rFonts w:ascii="Bookman Old Style" w:hAnsi="Bookman Old Style" w:cs="Calibri"/>
                <w:b/>
              </w:rPr>
              <w:t xml:space="preserve">2013, n. 98. </w:t>
            </w:r>
          </w:p>
          <w:p w:rsidR="001F679A" w:rsidRDefault="005319EA">
            <w:pPr>
              <w:autoSpaceDE w:val="0"/>
              <w:autoSpaceDN w:val="0"/>
              <w:adjustRightInd w:val="0"/>
              <w:jc w:val="both"/>
              <w:rPr>
                <w:rFonts w:ascii="Bookman Old Style" w:hAnsi="Bookman Old Style" w:cs="Times New Roman"/>
                <w:b/>
              </w:rPr>
            </w:pPr>
            <w:r>
              <w:rPr>
                <w:rFonts w:ascii="Bookman Old Style" w:hAnsi="Bookman Old Style" w:cs="Calibri"/>
                <w:b/>
              </w:rPr>
              <w:t>2-</w:t>
            </w:r>
            <w:r>
              <w:rPr>
                <w:rFonts w:ascii="Bookman Old Style" w:hAnsi="Bookman Old Style" w:cs="Calibri"/>
                <w:b/>
                <w:i/>
                <w:iCs/>
              </w:rPr>
              <w:t>ter</w:t>
            </w:r>
            <w:r>
              <w:rPr>
                <w:rFonts w:ascii="Bookman Old Style" w:hAnsi="Bookman Old Style" w:cs="Calibri"/>
                <w:b/>
              </w:rPr>
              <w:t>. Nei contratti tra privati, in corso di validità dal 31 gennaio 2020 e fino al 31 luglio 2020, aventi ad oggetto l'esecuzione di lavori edili di qualsiasi natura, i termini di inizio e fine lavori si intendono prorogati per un periodo p</w:t>
            </w:r>
            <w:r>
              <w:rPr>
                <w:rFonts w:ascii="Bookman Old Style" w:hAnsi="Bookman Old Style" w:cs="Calibri"/>
                <w:b/>
              </w:rPr>
              <w:t>ari alla durata della proroga di cui al comma 2. In deroga ad ogni diversa previsione contrattuale, il committente è tenuto al pagamento del lavori eseguiti sino alla data di sospensione dei lavori</w:t>
            </w:r>
            <w:r>
              <w:rPr>
                <w:rFonts w:ascii="Bookman Old Style" w:hAnsi="Bookman Old Style" w:cs="Times New Roman"/>
                <w:b/>
              </w:rPr>
              <w:t>.</w:t>
            </w:r>
          </w:p>
          <w:p w:rsidR="001F679A" w:rsidRDefault="005319EA">
            <w:pPr>
              <w:widowControl w:val="0"/>
              <w:autoSpaceDE w:val="0"/>
              <w:autoSpaceDN w:val="0"/>
              <w:adjustRightInd w:val="0"/>
              <w:jc w:val="both"/>
              <w:rPr>
                <w:rFonts w:ascii="Bookman Old Style" w:hAnsi="Bookman Old Style"/>
                <w:b/>
              </w:rPr>
            </w:pPr>
            <w:r>
              <w:rPr>
                <w:rFonts w:ascii="Bookman Old Style" w:hAnsi="Bookman Old Style"/>
                <w:b/>
              </w:rPr>
              <w:t>2-</w:t>
            </w:r>
            <w:r>
              <w:rPr>
                <w:rFonts w:ascii="Bookman Old Style" w:hAnsi="Bookman Old Style"/>
                <w:b/>
                <w:i/>
              </w:rPr>
              <w:t>quater</w:t>
            </w:r>
            <w:r>
              <w:rPr>
                <w:rFonts w:ascii="Bookman Old Style" w:hAnsi="Bookman Old Style"/>
                <w:b/>
              </w:rPr>
              <w:t xml:space="preserve">. I permessi di soggiorno dei cittadini di Paesi terzi conservano la loro validità fino al 31 agosto 2020. Sono prorogati fino al medesimo termine anche: </w:t>
            </w:r>
          </w:p>
          <w:p w:rsidR="001F679A" w:rsidRDefault="005319EA">
            <w:pPr>
              <w:autoSpaceDE w:val="0"/>
              <w:autoSpaceDN w:val="0"/>
              <w:adjustRightInd w:val="0"/>
              <w:jc w:val="both"/>
              <w:rPr>
                <w:rFonts w:ascii="Bookman Old Style" w:hAnsi="Bookman Old Style"/>
                <w:b/>
              </w:rPr>
            </w:pPr>
            <w:r>
              <w:rPr>
                <w:rFonts w:ascii="Bookman Old Style" w:hAnsi="Bookman Old Style"/>
                <w:b/>
              </w:rPr>
              <w:t xml:space="preserve">a) i termini per la conversione dei permessi di soggiorno da studio a lavoro subordinato e da lavoro </w:t>
            </w:r>
            <w:r>
              <w:rPr>
                <w:rFonts w:ascii="Bookman Old Style" w:hAnsi="Bookman Old Style"/>
                <w:b/>
              </w:rPr>
              <w:t xml:space="preserve">stagionale a lavoro subordinato non stagionale; </w:t>
            </w:r>
          </w:p>
          <w:p w:rsidR="001F679A" w:rsidRDefault="005319EA">
            <w:pPr>
              <w:autoSpaceDE w:val="0"/>
              <w:autoSpaceDN w:val="0"/>
              <w:adjustRightInd w:val="0"/>
              <w:jc w:val="both"/>
              <w:rPr>
                <w:rFonts w:ascii="Bookman Old Style" w:hAnsi="Bookman Old Style"/>
                <w:b/>
              </w:rPr>
            </w:pPr>
            <w:r>
              <w:rPr>
                <w:rFonts w:ascii="Bookman Old Style" w:hAnsi="Bookman Old Style"/>
                <w:b/>
              </w:rPr>
              <w:t xml:space="preserve">b) le autorizzazioni al soggiorno di cui all’articolo 5, comma 7, del testo unico di cui al decreto legislativo 25 luglio 1998, n. 286; </w:t>
            </w:r>
          </w:p>
          <w:p w:rsidR="001F679A" w:rsidRDefault="005319EA">
            <w:pPr>
              <w:autoSpaceDE w:val="0"/>
              <w:autoSpaceDN w:val="0"/>
              <w:adjustRightInd w:val="0"/>
              <w:jc w:val="both"/>
              <w:rPr>
                <w:rFonts w:ascii="Bookman Old Style" w:hAnsi="Bookman Old Style" w:cs="Calibri"/>
                <w:b/>
              </w:rPr>
            </w:pPr>
            <w:r>
              <w:rPr>
                <w:rFonts w:ascii="Bookman Old Style" w:hAnsi="Bookman Old Style"/>
                <w:b/>
              </w:rPr>
              <w:t>c) i documenti di viaggio di cui all’articolo 24 del decreto legislati</w:t>
            </w:r>
            <w:r>
              <w:rPr>
                <w:rFonts w:ascii="Bookman Old Style" w:hAnsi="Bookman Old Style"/>
                <w:b/>
              </w:rPr>
              <w:t>vo 19 novembre 2007, n. 251;</w:t>
            </w:r>
          </w:p>
          <w:p w:rsidR="001F679A" w:rsidRDefault="005319EA">
            <w:pPr>
              <w:autoSpaceDE w:val="0"/>
              <w:autoSpaceDN w:val="0"/>
              <w:adjustRightInd w:val="0"/>
              <w:jc w:val="both"/>
              <w:rPr>
                <w:rFonts w:ascii="Bookman Old Style" w:hAnsi="Bookman Old Style"/>
                <w:b/>
              </w:rPr>
            </w:pPr>
            <w:r>
              <w:rPr>
                <w:rFonts w:ascii="Bookman Old Style" w:hAnsi="Bookman Old Style"/>
                <w:b/>
              </w:rPr>
              <w:t xml:space="preserve">d) la validità dei nulla osta rilasciati per lavoro stagionale, di cui al comma 2 dell’articolo 24 del decreto legislativo 25 luglio 1998, n. 286; </w:t>
            </w:r>
          </w:p>
          <w:p w:rsidR="001F679A" w:rsidRDefault="005319EA">
            <w:pPr>
              <w:autoSpaceDE w:val="0"/>
              <w:autoSpaceDN w:val="0"/>
              <w:adjustRightInd w:val="0"/>
              <w:jc w:val="both"/>
              <w:rPr>
                <w:rFonts w:ascii="Bookman Old Style" w:hAnsi="Bookman Old Style"/>
                <w:b/>
              </w:rPr>
            </w:pPr>
            <w:r>
              <w:rPr>
                <w:rFonts w:ascii="Bookman Old Style" w:hAnsi="Bookman Old Style"/>
                <w:b/>
              </w:rPr>
              <w:t>e) la validità dei nulla osta rilasciati per il ricongiungimento familiare di c</w:t>
            </w:r>
            <w:r>
              <w:rPr>
                <w:rFonts w:ascii="Bookman Old Style" w:hAnsi="Bookman Old Style"/>
                <w:b/>
              </w:rPr>
              <w:t xml:space="preserve">ui agli articoli 28, 29 e 29-bis del decreto legislativo n. 286 del 1998; </w:t>
            </w:r>
          </w:p>
          <w:p w:rsidR="001F679A" w:rsidRDefault="005319EA">
            <w:pPr>
              <w:autoSpaceDE w:val="0"/>
              <w:autoSpaceDN w:val="0"/>
              <w:adjustRightInd w:val="0"/>
              <w:jc w:val="both"/>
              <w:rPr>
                <w:rFonts w:ascii="Bookman Old Style" w:hAnsi="Bookman Old Style"/>
                <w:b/>
              </w:rPr>
            </w:pPr>
            <w:r>
              <w:rPr>
                <w:rFonts w:ascii="Bookman Old Style" w:hAnsi="Bookman Old Style"/>
                <w:b/>
              </w:rPr>
              <w:t>f) la validità dei nulla osta rilasciati per lavoro per casi particolari di cui agli articoli 27 e seguenti del decreto legislativo n. 286 del 1998, tra cui ricerca, blue card, tras</w:t>
            </w:r>
            <w:r>
              <w:rPr>
                <w:rFonts w:ascii="Bookman Old Style" w:hAnsi="Bookman Old Style"/>
                <w:b/>
              </w:rPr>
              <w:t xml:space="preserve">ferimenti infrasocietari. </w:t>
            </w:r>
          </w:p>
          <w:p w:rsidR="001F679A" w:rsidRDefault="005319EA">
            <w:pPr>
              <w:autoSpaceDE w:val="0"/>
              <w:autoSpaceDN w:val="0"/>
              <w:adjustRightInd w:val="0"/>
              <w:jc w:val="both"/>
              <w:rPr>
                <w:rFonts w:ascii="Bookman Old Style" w:hAnsi="Bookman Old Style" w:cs="Calibri"/>
                <w:b/>
              </w:rPr>
            </w:pPr>
            <w:r>
              <w:rPr>
                <w:rFonts w:ascii="Bookman Old Style" w:hAnsi="Bookman Old Style"/>
                <w:b/>
              </w:rPr>
              <w:t>2-quinquies. Le disposizioni di cui al comma 2-quater si applicano anche ai permessi di soggiorno di cui agli articoli 22, 24, 26, 30, 39-bis e 39-bis.1 del decreto legislativo 25 luglio 1998, n. 286. Il presente comma si applica</w:t>
            </w:r>
            <w:r>
              <w:rPr>
                <w:rFonts w:ascii="Bookman Old Style" w:hAnsi="Bookman Old Style"/>
                <w:b/>
              </w:rPr>
              <w:t xml:space="preserve"> anche alle richieste di conversione.</w:t>
            </w:r>
          </w:p>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BoldItalic"/>
                <w:bCs/>
                <w:iCs/>
              </w:rPr>
              <w:t xml:space="preserve">3. Le disposizioni di cui ai commi precedenti non si applicano ai termini stabiliti da specifiche disposizioni del presente decreto e dei decreti-legge 23 febbraio 2020, n. 6, convertito con modificazioni, dalla legge </w:t>
            </w:r>
            <w:r>
              <w:rPr>
                <w:rFonts w:ascii="Bookman Old Style" w:hAnsi="Bookman Old Style" w:cs="TimesNewRoman,BoldItalic"/>
                <w:bCs/>
                <w:iCs/>
              </w:rPr>
              <w:t>5 marzo 2020, n. 13 e 25 marzo 2020, n. 19,nonché dei relativi decreti di attuazione.</w:t>
            </w:r>
          </w:p>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BoldItalic"/>
                <w:bCs/>
                <w:iCs/>
              </w:rPr>
              <w:t>4. Le disposizioni di cui al comma 1 non si applicano ai pagamenti di stipendi, pensioni, retribuzioni per lavoro autonomo, emolumenti per prestazioni di lavoro o di oper</w:t>
            </w:r>
            <w:r>
              <w:rPr>
                <w:rFonts w:ascii="Bookman Old Style" w:hAnsi="Bookman Old Style" w:cs="TimesNewRoman,BoldItalic"/>
                <w:bCs/>
                <w:iCs/>
              </w:rPr>
              <w:t>e, servizi e forniture a qualsiasi titolo, indennità di disoccupazione e altre indennità da ammortizzatori sociali o da prestazioni assistenziali o sociali, comunque denominate nonché di contributi, sovvenzioni e agevolazioni alle imprese comunque denomina</w:t>
            </w:r>
            <w:r>
              <w:rPr>
                <w:rFonts w:ascii="Bookman Old Style" w:hAnsi="Bookman Old Style" w:cs="TimesNewRoman,BoldItalic"/>
                <w:bCs/>
                <w:iCs/>
              </w:rPr>
              <w:t>ti.</w:t>
            </w:r>
          </w:p>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BoldItalic"/>
                <w:bCs/>
                <w:iCs/>
              </w:rPr>
              <w:t>5. I termini dei procedimenti disciplinari del personale delle amministrazioni di cui all’articolo 1, comma 2, del decreto legislativo 30 marzo 2001, n. 165, ivi inclusi quelli del personale di cui all’articolo 3, del medesimo decreto legislativo, pend</w:t>
            </w:r>
            <w:r>
              <w:rPr>
                <w:rFonts w:ascii="Bookman Old Style" w:hAnsi="Bookman Old Style" w:cs="TimesNewRoman,BoldItalic"/>
                <w:bCs/>
                <w:iCs/>
              </w:rPr>
              <w:t>enti alla data del 23 febbraio 2020 o iniziati successivamente a tale data, sono sospesi fino alla data del 15 aprile 2020.</w:t>
            </w:r>
          </w:p>
          <w:p w:rsidR="001F679A" w:rsidRDefault="005319EA">
            <w:pPr>
              <w:autoSpaceDE w:val="0"/>
              <w:autoSpaceDN w:val="0"/>
              <w:adjustRightInd w:val="0"/>
              <w:jc w:val="both"/>
              <w:rPr>
                <w:rFonts w:ascii="Bookman Old Style" w:hAnsi="Bookman Old Style" w:cs="TimesNewRoman,BoldItalic"/>
                <w:bCs/>
                <w:iCs/>
              </w:rPr>
            </w:pPr>
            <w:r>
              <w:rPr>
                <w:rFonts w:ascii="Bookman Old Style" w:hAnsi="Bookman Old Style" w:cs="TimesNewRoman,BoldItalic"/>
                <w:bCs/>
                <w:iCs/>
              </w:rPr>
              <w:t xml:space="preserve">6. L’esecuzione dei provvedimenti di rilascio degli immobili, anche ad uso non abitativo, è sospesa fino al </w:t>
            </w:r>
            <w:r>
              <w:rPr>
                <w:rFonts w:ascii="Bookman Old Style" w:hAnsi="Bookman Old Style" w:cs="TimesNewRoman,BoldItalic"/>
                <w:b/>
                <w:bCs/>
                <w:iCs/>
              </w:rPr>
              <w:t>1 settembre 2020</w:t>
            </w:r>
            <w:r>
              <w:rPr>
                <w:rFonts w:ascii="Bookman Old Style" w:hAnsi="Bookman Old Style" w:cs="TimesNewRoman,BoldItalic"/>
                <w:bCs/>
                <w:iCs/>
              </w:rPr>
              <w:t>.</w:t>
            </w:r>
          </w:p>
          <w:p w:rsidR="001F679A" w:rsidRDefault="005319EA">
            <w:pPr>
              <w:autoSpaceDE w:val="0"/>
              <w:autoSpaceDN w:val="0"/>
              <w:adjustRightInd w:val="0"/>
              <w:jc w:val="both"/>
              <w:rPr>
                <w:rFonts w:ascii="Bookman Old Style" w:hAnsi="Bookman Old Style" w:cs="TimesNewRoman,BoldItalic"/>
                <w:b/>
                <w:bCs/>
                <w:iCs/>
              </w:rPr>
            </w:pPr>
            <w:r>
              <w:rPr>
                <w:rFonts w:ascii="Bookman Old Style" w:hAnsi="Bookman Old Style" w:cs="Calibri"/>
                <w:b/>
              </w:rPr>
              <w:t>6</w:t>
            </w:r>
            <w:r>
              <w:rPr>
                <w:rFonts w:ascii="Bookman Old Style" w:hAnsi="Bookman Old Style" w:cs="Calibri"/>
                <w:b/>
                <w:i/>
                <w:iCs/>
              </w:rPr>
              <w:t>-bis</w:t>
            </w:r>
            <w:r>
              <w:rPr>
                <w:rFonts w:ascii="Bookman Old Style" w:hAnsi="Bookman Old Style" w:cs="Calibri"/>
                <w:b/>
              </w:rPr>
              <w:t>.</w:t>
            </w:r>
            <w:r>
              <w:rPr>
                <w:rFonts w:ascii="Bookman Old Style" w:hAnsi="Bookman Old Style" w:cs="Calibri"/>
                <w:b/>
              </w:rPr>
              <w:t xml:space="preserve"> Il termine di prescrizione di cui all'articolo 28 della legge 24 novembre 1981, n. 689, relativo ai provvedimenti ingiuntivi emessi in materia di lavoro e legislazione sociale è sospeso dal 23 febbraio 2020 al 31 maggio 2020 e riprende a decorrere dalla f</w:t>
            </w:r>
            <w:r>
              <w:rPr>
                <w:rFonts w:ascii="Bookman Old Style" w:hAnsi="Bookman Old Style" w:cs="Calibri"/>
                <w:b/>
              </w:rPr>
              <w:t>ine del periodo di sospensione. Ove il decorso abbia inizio durante il periodo di sospensione, l'inizio stesso è differito alla fine del periodo. Per il medesimo periodo è sospeso il termine di cui all'articolo 14 della legge 24 novembre 1981, n. 689''</w:t>
            </w:r>
          </w:p>
          <w:p w:rsidR="001F679A" w:rsidRDefault="001F679A">
            <w:pPr>
              <w:autoSpaceDE w:val="0"/>
              <w:autoSpaceDN w:val="0"/>
              <w:adjustRightInd w:val="0"/>
              <w:spacing w:after="120"/>
              <w:jc w:val="both"/>
              <w:rPr>
                <w:rFonts w:ascii="Bookman Old Style" w:hAnsi="Bookman Old Style" w:cs="TimesNewRoman"/>
                <w:b/>
                <w:bCs/>
              </w:rPr>
            </w:pPr>
          </w:p>
        </w:tc>
        <w:tc>
          <w:tcPr>
            <w:tcW w:w="6891" w:type="dxa"/>
          </w:tcPr>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L’</w:t>
            </w:r>
            <w:r>
              <w:rPr>
                <w:rFonts w:ascii="Bookman Old Style" w:eastAsia="Times New Roman" w:hAnsi="Bookman Old Style" w:cs="Times New Roman"/>
                <w:b/>
                <w:i/>
                <w:color w:val="000000"/>
                <w:lang w:eastAsia="it-IT"/>
              </w:rPr>
              <w:t>articolo 103</w:t>
            </w:r>
            <w:r>
              <w:rPr>
                <w:rFonts w:ascii="Bookman Old Style" w:eastAsia="Times New Roman" w:hAnsi="Bookman Old Style" w:cs="Times New Roman"/>
                <w:i/>
                <w:color w:val="000000"/>
                <w:lang w:eastAsia="it-IT"/>
              </w:rPr>
              <w:t>, come modificato dal Senato, dispone con efficacia retroattiva la sospensione di tutti i termini inerenti lo svolgimento di procedimenti amministrativi e dei procedimenti disciplinari pendenti alla data del 23 febbraio 2020 o iniziati successi</w:t>
            </w:r>
            <w:r>
              <w:rPr>
                <w:rFonts w:ascii="Bookman Old Style" w:eastAsia="Times New Roman" w:hAnsi="Bookman Old Style" w:cs="Times New Roman"/>
                <w:i/>
                <w:color w:val="000000"/>
                <w:lang w:eastAsia="it-IT"/>
              </w:rPr>
              <w:t>vamente a tale data, per il periodo compreso tra la medesima data e quella del 15 maggio (modifica introdotta dall’articolo 37 del DL 23/2020)(</w:t>
            </w:r>
            <w:r>
              <w:rPr>
                <w:rFonts w:ascii="Bookman Old Style" w:eastAsia="Times New Roman" w:hAnsi="Bookman Old Style" w:cs="Times New Roman"/>
                <w:b/>
                <w:i/>
                <w:color w:val="000000"/>
                <w:lang w:eastAsia="it-IT"/>
              </w:rPr>
              <w:t>comma  1 e 5</w:t>
            </w:r>
            <w:r>
              <w:rPr>
                <w:rFonts w:ascii="Bookman Old Style" w:eastAsia="Times New Roman" w:hAnsi="Bookman Old Style" w:cs="Times New Roman"/>
                <w:i/>
                <w:color w:val="000000"/>
                <w:lang w:eastAsia="it-IT"/>
              </w:rPr>
              <w:t xml:space="preserve">). </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La disposizione ha portata generale, con le sole eccezioni dei termini stabiliti da specifiche di</w:t>
            </w:r>
            <w:r>
              <w:rPr>
                <w:rFonts w:ascii="Bookman Old Style" w:eastAsia="Times New Roman" w:hAnsi="Bookman Old Style" w:cs="Times New Roman"/>
                <w:i/>
                <w:color w:val="000000"/>
                <w:lang w:eastAsia="it-IT"/>
              </w:rPr>
              <w:t xml:space="preserve">sposizioni dei decreti-legge sull’emergenza epidemiologica in corso, e dei relativi decreti di attuazione, nonché dei termini relativi a pagamenti di stipendi, pensioni, retribuzioni, emolumenti per prestazioni a qualsiasi titolo, indennità da prestazioni </w:t>
            </w:r>
            <w:r>
              <w:rPr>
                <w:rFonts w:ascii="Bookman Old Style" w:eastAsia="Times New Roman" w:hAnsi="Bookman Old Style" w:cs="Times New Roman"/>
                <w:i/>
                <w:color w:val="000000"/>
                <w:lang w:eastAsia="it-IT"/>
              </w:rPr>
              <w:t>assistenziali o sociali comunque denominate nonché di contributi, sovvenzioni e agevolazioni alle imprese (</w:t>
            </w:r>
            <w:r>
              <w:rPr>
                <w:rFonts w:ascii="Bookman Old Style" w:eastAsia="Times New Roman" w:hAnsi="Bookman Old Style" w:cs="Times New Roman"/>
                <w:b/>
                <w:i/>
                <w:color w:val="000000"/>
                <w:lang w:eastAsia="it-IT"/>
              </w:rPr>
              <w:t>commi 3 e 4</w:t>
            </w:r>
            <w:r>
              <w:rPr>
                <w:rFonts w:ascii="Bookman Old Style" w:eastAsia="Times New Roman" w:hAnsi="Bookman Old Style" w:cs="Times New Roman"/>
                <w:i/>
                <w:color w:val="000000"/>
                <w:lang w:eastAsia="it-IT"/>
              </w:rPr>
              <w:t>).</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Rientrano nella sospensione, tra gli altri, anche i termini relativi ai processi esecutivi e alle procedure concorsuali, nonché ai term</w:t>
            </w:r>
            <w:r>
              <w:rPr>
                <w:rFonts w:ascii="Bookman Old Style" w:eastAsia="Times New Roman" w:hAnsi="Bookman Old Style" w:cs="Times New Roman"/>
                <w:i/>
                <w:color w:val="000000"/>
                <w:lang w:eastAsia="it-IT"/>
              </w:rPr>
              <w:t>ini di notificazione dei processi verbali, di esecuzione del pagamento in misura ridotta, di svolgimento di attività difensiva e per la presentazione di ricorsi giurisdizionali (</w:t>
            </w:r>
            <w:r>
              <w:rPr>
                <w:rFonts w:ascii="Bookman Old Style" w:eastAsia="Times New Roman" w:hAnsi="Bookman Old Style" w:cs="Times New Roman"/>
                <w:b/>
                <w:i/>
                <w:color w:val="000000"/>
                <w:lang w:eastAsia="it-IT"/>
              </w:rPr>
              <w:t>comma 1-bis</w:t>
            </w:r>
            <w:r>
              <w:rPr>
                <w:rFonts w:ascii="Bookman Old Style" w:eastAsia="Times New Roman" w:hAnsi="Bookman Old Style" w:cs="Times New Roman"/>
                <w:i/>
                <w:color w:val="000000"/>
                <w:lang w:eastAsia="it-IT"/>
              </w:rPr>
              <w:t>).</w:t>
            </w:r>
          </w:p>
          <w:p w:rsidR="001F679A" w:rsidRDefault="001F679A">
            <w:pPr>
              <w:jc w:val="both"/>
              <w:rPr>
                <w:rFonts w:ascii="Bookman Old Style" w:eastAsia="Times New Roman" w:hAnsi="Bookman Old Style" w:cs="Times New Roman"/>
                <w:i/>
                <w:color w:val="000000"/>
                <w:lang w:eastAsia="it-IT"/>
              </w:rPr>
            </w:pP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Viene altresì disposta la proroga della validità di tutti i cer</w:t>
            </w:r>
            <w:r>
              <w:rPr>
                <w:rFonts w:ascii="Bookman Old Style" w:eastAsia="Times New Roman" w:hAnsi="Bookman Old Style" w:cs="Times New Roman"/>
                <w:i/>
                <w:color w:val="000000"/>
                <w:lang w:eastAsia="it-IT"/>
              </w:rPr>
              <w:t>tificati, attestati, permessi, concessioni, autorizzazioni e atti abilitativi comunque denominati, a condizione che siano in scadenza tra il 31 gennaio e il 31 luglio 2020, per i successivi 90 giorni dalla dichiarazione di cessazione dello stato di emergen</w:t>
            </w:r>
            <w:r>
              <w:rPr>
                <w:rFonts w:ascii="Bookman Old Style" w:eastAsia="Times New Roman" w:hAnsi="Bookman Old Style" w:cs="Times New Roman"/>
                <w:i/>
                <w:color w:val="000000"/>
                <w:lang w:eastAsia="it-IT"/>
              </w:rPr>
              <w:t>za. La disposizione viene esplicitamente estesa alle SCIA e alle autorizzazioni paesaggistiche e ambientali (</w:t>
            </w:r>
            <w:r>
              <w:rPr>
                <w:rFonts w:ascii="Bookman Old Style" w:eastAsia="Times New Roman" w:hAnsi="Bookman Old Style" w:cs="Times New Roman"/>
                <w:b/>
                <w:i/>
                <w:color w:val="000000"/>
                <w:lang w:eastAsia="it-IT"/>
              </w:rPr>
              <w:t>comma  2</w:t>
            </w:r>
            <w:r>
              <w:rPr>
                <w:rFonts w:ascii="Bookman Old Style" w:eastAsia="Times New Roman" w:hAnsi="Bookman Old Style" w:cs="Times New Roman"/>
                <w:i/>
                <w:color w:val="000000"/>
                <w:lang w:eastAsia="it-IT"/>
              </w:rPr>
              <w:t>) e alle convenzioni di lottizzazione (</w:t>
            </w:r>
            <w:r>
              <w:rPr>
                <w:rFonts w:ascii="Bookman Old Style" w:eastAsia="Times New Roman" w:hAnsi="Bookman Old Style" w:cs="Times New Roman"/>
                <w:b/>
                <w:i/>
                <w:color w:val="000000"/>
                <w:lang w:eastAsia="it-IT"/>
              </w:rPr>
              <w:t>comma 2bis</w:t>
            </w:r>
            <w:r>
              <w:rPr>
                <w:rFonts w:ascii="Bookman Old Style" w:eastAsia="Times New Roman" w:hAnsi="Bookman Old Style" w:cs="Times New Roman"/>
                <w:i/>
                <w:color w:val="000000"/>
                <w:lang w:eastAsia="it-IT"/>
              </w:rPr>
              <w:t>).</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Prorogati per lo stesso termine di cui sopra, i contratti di appalto tra soggetti priva</w:t>
            </w:r>
            <w:r>
              <w:rPr>
                <w:rFonts w:ascii="Bookman Old Style" w:eastAsia="Times New Roman" w:hAnsi="Bookman Old Style" w:cs="Times New Roman"/>
                <w:i/>
                <w:color w:val="000000"/>
                <w:lang w:eastAsia="it-IT"/>
              </w:rPr>
              <w:t>ti che hanno ad oggetto l’esecuzione di lavori edili (</w:t>
            </w:r>
            <w:r>
              <w:rPr>
                <w:rFonts w:ascii="Bookman Old Style" w:eastAsia="Times New Roman" w:hAnsi="Bookman Old Style" w:cs="Times New Roman"/>
                <w:b/>
                <w:i/>
                <w:color w:val="000000"/>
                <w:lang w:eastAsia="it-IT"/>
              </w:rPr>
              <w:t>comma 2-ter</w:t>
            </w:r>
            <w:r>
              <w:rPr>
                <w:rFonts w:ascii="Bookman Old Style" w:eastAsia="Times New Roman" w:hAnsi="Bookman Old Style" w:cs="Times New Roman"/>
                <w:i/>
                <w:color w:val="000000"/>
                <w:lang w:eastAsia="it-IT"/>
              </w:rPr>
              <w:t>).</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Ulteriori disposizioni estendono la validità dei permessi di soggiorno di cittadini di Paesi terzi fino al 31 agosto 2020, nonché prorogano alcuni termini in materia di immigrazione (</w:t>
            </w:r>
            <w:r>
              <w:rPr>
                <w:rFonts w:ascii="Bookman Old Style" w:eastAsia="Times New Roman" w:hAnsi="Bookman Old Style" w:cs="Times New Roman"/>
                <w:b/>
                <w:i/>
                <w:color w:val="000000"/>
                <w:lang w:eastAsia="it-IT"/>
              </w:rPr>
              <w:t>commi</w:t>
            </w:r>
            <w:r>
              <w:rPr>
                <w:rFonts w:ascii="Bookman Old Style" w:eastAsia="Times New Roman" w:hAnsi="Bookman Old Style" w:cs="Times New Roman"/>
                <w:b/>
                <w:i/>
                <w:color w:val="000000"/>
                <w:lang w:eastAsia="it-IT"/>
              </w:rPr>
              <w:t xml:space="preserve"> 2-quater e 2-quinquies</w:t>
            </w:r>
            <w:r>
              <w:rPr>
                <w:rFonts w:ascii="Bookman Old Style" w:eastAsia="Times New Roman" w:hAnsi="Bookman Old Style" w:cs="Times New Roman"/>
                <w:i/>
                <w:color w:val="000000"/>
                <w:lang w:eastAsia="it-IT"/>
              </w:rPr>
              <w:t>). Sono stabiliti termini speciali per l’esecuzione dei provvedimenti di rilascio degli immobili (co. 6), nonché la sospensione della prescrizione degli illeciti amministrativi in materia di lavoro (</w:t>
            </w:r>
            <w:r>
              <w:rPr>
                <w:rFonts w:ascii="Bookman Old Style" w:eastAsia="Times New Roman" w:hAnsi="Bookman Old Style" w:cs="Times New Roman"/>
                <w:b/>
                <w:i/>
                <w:color w:val="000000"/>
                <w:lang w:eastAsia="it-IT"/>
              </w:rPr>
              <w:t>comma 6-bis</w:t>
            </w:r>
            <w:r>
              <w:rPr>
                <w:rFonts w:ascii="Bookman Old Style" w:eastAsia="Times New Roman" w:hAnsi="Bookman Old Style" w:cs="Times New Roman"/>
                <w:i/>
                <w:color w:val="000000"/>
                <w:lang w:eastAsia="it-IT"/>
              </w:rPr>
              <w:t>).</w:t>
            </w:r>
          </w:p>
          <w:p w:rsidR="001F679A" w:rsidRDefault="001F679A">
            <w:pPr>
              <w:jc w:val="both"/>
              <w:rPr>
                <w:rFonts w:ascii="Bookman Old Style" w:eastAsia="Times New Roman" w:hAnsi="Bookman Old Style" w:cs="Times New Roman"/>
                <w:i/>
                <w:color w:val="000000"/>
                <w:lang w:eastAsia="it-IT"/>
              </w:rPr>
            </w:pP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 xml:space="preserve">Entrando più in dettaglio, ai sensi del </w:t>
            </w:r>
            <w:r>
              <w:rPr>
                <w:rFonts w:ascii="Bookman Old Style" w:eastAsia="Times New Roman" w:hAnsi="Bookman Old Style" w:cs="Times New Roman"/>
                <w:b/>
                <w:i/>
                <w:color w:val="000000"/>
                <w:lang w:eastAsia="it-IT"/>
              </w:rPr>
              <w:t>comma 1</w:t>
            </w:r>
            <w:r>
              <w:rPr>
                <w:rFonts w:ascii="Bookman Old Style" w:eastAsia="Times New Roman" w:hAnsi="Bookman Old Style" w:cs="Times New Roman"/>
                <w:i/>
                <w:color w:val="000000"/>
                <w:lang w:eastAsia="it-IT"/>
              </w:rPr>
              <w:t>, tutti i termini inerenti lo svolgimento dei procedimenti amministrativi, che risultino pendenti alla data del 23 febbraio 2020 o che siano iniziati successivamente a tale data, sono sospesi fino al 15 maggio</w:t>
            </w:r>
            <w:r>
              <w:rPr>
                <w:rFonts w:ascii="Bookman Old Style" w:eastAsia="Times New Roman" w:hAnsi="Bookman Old Style" w:cs="Times New Roman"/>
                <w:i/>
                <w:color w:val="000000"/>
                <w:lang w:eastAsia="it-IT"/>
              </w:rPr>
              <w:t xml:space="preserve"> 2020 (termine così modificato dall’articolo 37 del DL n. 23/2020)</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L’ambito di applicazione della sospensione riguarda tutti i procedimenti amministrativi, tanto quelli a istanza di parte, quanto quelli ad iniziativa d’ufficio.</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Non si rinvengono inoltre ne</w:t>
            </w:r>
            <w:r>
              <w:rPr>
                <w:rFonts w:ascii="Bookman Old Style" w:eastAsia="Times New Roman" w:hAnsi="Bookman Old Style" w:cs="Times New Roman"/>
                <w:i/>
                <w:color w:val="000000"/>
                <w:lang w:eastAsia="it-IT"/>
              </w:rPr>
              <w:t>lla disposizione eccezioni riferibili a tipologie di amministrazioni o a particolari categorie di enti pubblici.</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Tenuto conto del tenore generale della norma, la sospensione si applica ai termini sia perentori (stabiliti dalla legge a pena di decadenza) ch</w:t>
            </w:r>
            <w:r>
              <w:rPr>
                <w:rFonts w:ascii="Bookman Old Style" w:eastAsia="Times New Roman" w:hAnsi="Bookman Old Style" w:cs="Times New Roman"/>
                <w:i/>
                <w:color w:val="000000"/>
                <w:lang w:eastAsia="it-IT"/>
              </w:rPr>
              <w:t>e ordinatori (il cui mancato rispetto non caduca il potere di provvedere), nonché ai termini finali ed esecutivi come a quelli endoprocedimentali e preparatori: dunque non solo i termini stabiliti per la conclusione del procedimento (per i quali la legge n</w:t>
            </w:r>
            <w:r>
              <w:rPr>
                <w:rFonts w:ascii="Bookman Old Style" w:eastAsia="Times New Roman" w:hAnsi="Bookman Old Style" w:cs="Times New Roman"/>
                <w:i/>
                <w:color w:val="000000"/>
                <w:lang w:eastAsia="it-IT"/>
              </w:rPr>
              <w:t>. 241 del 1990 stabilisce una disciplina generale), ma altresì quelli relativi ad adempimenti posti a carico di soggetti privati o di altre amministrazioni il cui intervento è necessario nel corso del procedimento ai fini dell’adozione del provvedimento fi</w:t>
            </w:r>
            <w:r>
              <w:rPr>
                <w:rFonts w:ascii="Bookman Old Style" w:eastAsia="Times New Roman" w:hAnsi="Bookman Old Style" w:cs="Times New Roman"/>
                <w:i/>
                <w:color w:val="000000"/>
                <w:lang w:eastAsia="it-IT"/>
              </w:rPr>
              <w:t>nale. L’espressione “termini esecutivi” – generalmente non impiegata nel linguaggio normativo – sembrerebbe potersi riferire anche ai termini di esecuzione provvedimentale, mediante attività rimesse a soggetti privati (ad esempio, il termine entro il quale</w:t>
            </w:r>
            <w:r>
              <w:rPr>
                <w:rFonts w:ascii="Bookman Old Style" w:eastAsia="Times New Roman" w:hAnsi="Bookman Old Style" w:cs="Times New Roman"/>
                <w:i/>
                <w:color w:val="000000"/>
                <w:lang w:eastAsia="it-IT"/>
              </w:rPr>
              <w:t xml:space="preserve"> il privato è obbligato a procedere alla demolizione di un manufatto abusivo). In tal modo, l’ambito di applicazione della disposizione non andrebbe a ricomprendere esclusivamente atti di competenza delle autorità pubbliche, ma sarebbe esteso anche alle at</w:t>
            </w:r>
            <w:r>
              <w:rPr>
                <w:rFonts w:ascii="Bookman Old Style" w:eastAsia="Times New Roman" w:hAnsi="Bookman Old Style" w:cs="Times New Roman"/>
                <w:i/>
                <w:color w:val="000000"/>
                <w:lang w:eastAsia="it-IT"/>
              </w:rPr>
              <w:t>tività esecutive di cui sono onerati i soggetti privati. Andrebbe pertanto valutata l’opportunità di chiarire l’espressione “termini esecutivi”.</w:t>
            </w:r>
          </w:p>
          <w:p w:rsidR="001F679A" w:rsidRDefault="005319EA">
            <w:pPr>
              <w:spacing w:before="100" w:beforeAutospacing="1" w:after="100" w:afterAutospacing="1"/>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Proprio la portata generale della norma ha posto da subito dubbi interpretativi sul suo ambito oggettivo di app</w:t>
            </w:r>
            <w:r>
              <w:rPr>
                <w:rFonts w:ascii="Bookman Old Style" w:eastAsia="Times New Roman" w:hAnsi="Bookman Old Style" w:cs="Times New Roman"/>
                <w:i/>
                <w:color w:val="000000"/>
                <w:lang w:eastAsia="it-IT"/>
              </w:rPr>
              <w:t>licazione.</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In particolare, si segnala, in materia di gare e contratti la delibera ANAC n. 312 del 9 Aprile u.s. dell’ANAC e la segnalazione della stessa Autorità al Parlamento in data 14 Aprile u.s. in merito “all’opportunità di prevedere, misure ad hoc ri</w:t>
            </w:r>
            <w:r>
              <w:rPr>
                <w:rFonts w:ascii="Bookman Old Style" w:eastAsia="Times New Roman" w:hAnsi="Bookman Old Style" w:cs="Times New Roman"/>
                <w:i/>
                <w:color w:val="000000"/>
                <w:lang w:eastAsia="it-IT"/>
              </w:rPr>
              <w:t>ferite allo svolgimento delle procedure di gara per l’affidamento di contratti pubblici e all’esecuzione degli stessi, ritenendo che l’applicazione delle disposizioni adottate in generale per i procedimenti amministrativi ( il riferimento è chiaramente all</w:t>
            </w:r>
            <w:r>
              <w:rPr>
                <w:rFonts w:ascii="Bookman Old Style" w:eastAsia="Times New Roman" w:hAnsi="Bookman Old Style" w:cs="Times New Roman"/>
                <w:i/>
                <w:color w:val="000000"/>
                <w:lang w:eastAsia="it-IT"/>
              </w:rPr>
              <w:t>’articolo 103 del DL 18/ 2020, cd. Cura Italia) possa creare rilevanti problemi applicativi al settore dei contratti pubblici date le sue specificità”.</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ANAC nella delibera n. 312 del 9 Aprile scorso, partendo dall’applicabilità della disposizione in commen</w:t>
            </w:r>
            <w:r>
              <w:rPr>
                <w:rFonts w:ascii="Bookman Old Style" w:eastAsia="Times New Roman" w:hAnsi="Bookman Old Style" w:cs="Times New Roman"/>
                <w:i/>
                <w:color w:val="000000"/>
                <w:lang w:eastAsia="it-IT"/>
              </w:rPr>
              <w:t>to anche alle procedure di gara, fornisce indicazioni alle PA, stazioni appaltanti, per assicurare comportamenti uniformi durante l’emergenza sanitaria nello svolgimento delle procedure di gara e nella relativa fase di esecuzione.</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Ai fini del computo dei t</w:t>
            </w:r>
            <w:r>
              <w:rPr>
                <w:rFonts w:ascii="Bookman Old Style" w:eastAsia="Times New Roman" w:hAnsi="Bookman Old Style" w:cs="Times New Roman"/>
                <w:i/>
                <w:color w:val="000000"/>
                <w:lang w:eastAsia="it-IT"/>
              </w:rPr>
              <w:t>ermini, pertanto, in base alla disposizione in commento, non si tiene conto del periodo per il quale è disposta la sospensione, che decorre dal 23 febbraio(o dalla data successiva in cui il procedimento è stato avviato) al 15 maggio 2020 (come già ricordat</w:t>
            </w:r>
            <w:r>
              <w:rPr>
                <w:rFonts w:ascii="Bookman Old Style" w:eastAsia="Times New Roman" w:hAnsi="Bookman Old Style" w:cs="Times New Roman"/>
                <w:i/>
                <w:color w:val="000000"/>
                <w:lang w:eastAsia="it-IT"/>
              </w:rPr>
              <w:t xml:space="preserve">o tale nuovo termine è stato introdotto con l’articolo 37 del DL 23/2020).In proposito, si ricorda che nel procedimento oggetto di “sospensione” i termini non vengono azzerati. Nel computo dei termini si deve, dunque, tener conto sia del periodo trascorso </w:t>
            </w:r>
            <w:r>
              <w:rPr>
                <w:rFonts w:ascii="Bookman Old Style" w:eastAsia="Times New Roman" w:hAnsi="Bookman Old Style" w:cs="Times New Roman"/>
                <w:i/>
                <w:color w:val="000000"/>
                <w:lang w:eastAsia="it-IT"/>
              </w:rPr>
              <w:t>dalla data di presentazione dell’istanza o della comunicazione di avvio del procedimento a quello dell’intervenuta sospensione, sia del successivo periodo che inizia a decorrere dalla data in cui termina la sospensione.</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Sono prorogati o differiti, per il t</w:t>
            </w:r>
            <w:r>
              <w:rPr>
                <w:rFonts w:ascii="Bookman Old Style" w:eastAsia="Times New Roman" w:hAnsi="Bookman Old Style" w:cs="Times New Roman"/>
                <w:i/>
                <w:color w:val="000000"/>
                <w:lang w:eastAsia="it-IT"/>
              </w:rPr>
              <w:t>empo corrispondente, i termini di formazione della volontà conclusiva dell’amministrazione nelle forme del silenzio significativo previste dall’ordinamento, ossia le ipotesi di silenzio-assenso e silenzio-diniego disciplinate dalla L. 241/1990 e da numeros</w:t>
            </w:r>
            <w:r>
              <w:rPr>
                <w:rFonts w:ascii="Bookman Old Style" w:eastAsia="Times New Roman" w:hAnsi="Bookman Old Style" w:cs="Times New Roman"/>
                <w:i/>
                <w:color w:val="000000"/>
                <w:lang w:eastAsia="it-IT"/>
              </w:rPr>
              <w:t>e leggi di settore.</w:t>
            </w:r>
          </w:p>
          <w:p w:rsidR="001F679A" w:rsidRDefault="005319EA">
            <w:pPr>
              <w:jc w:val="both"/>
              <w:rPr>
                <w:rFonts w:ascii="Bookman Old Style" w:eastAsia="Times New Roman" w:hAnsi="Bookman Old Style" w:cs="Times New Roman"/>
                <w:i/>
                <w:color w:val="000000"/>
                <w:lang w:eastAsia="it-IT"/>
              </w:rPr>
            </w:pPr>
            <w:r>
              <w:rPr>
                <w:rFonts w:ascii="Bookman Old Style" w:eastAsia="Times New Roman" w:hAnsi="Bookman Old Style" w:cs="Times New Roman"/>
                <w:i/>
                <w:color w:val="000000"/>
                <w:lang w:eastAsia="it-IT"/>
              </w:rPr>
              <w:t xml:space="preserve">Infine, il </w:t>
            </w:r>
            <w:r>
              <w:rPr>
                <w:rFonts w:ascii="Bookman Old Style" w:eastAsia="Times New Roman" w:hAnsi="Bookman Old Style" w:cs="Times New Roman"/>
                <w:b/>
                <w:i/>
                <w:color w:val="000000"/>
                <w:lang w:eastAsia="it-IT"/>
              </w:rPr>
              <w:t>comma 2</w:t>
            </w:r>
            <w:r>
              <w:rPr>
                <w:rFonts w:ascii="Bookman Old Style" w:eastAsia="Times New Roman" w:hAnsi="Bookman Old Style" w:cs="Times New Roman"/>
                <w:i/>
                <w:color w:val="000000"/>
                <w:lang w:eastAsia="it-IT"/>
              </w:rPr>
              <w:t>, riformulato nel corso dell’esame al Senato, dispone la proroga della validità di tutti i certificati, attestati, permessi, concessioni, autorizzazioni e atti abilitativi comunque denominati, a condizione che siano in</w:t>
            </w:r>
            <w:r>
              <w:rPr>
                <w:rFonts w:ascii="Bookman Old Style" w:eastAsia="Times New Roman" w:hAnsi="Bookman Old Style" w:cs="Times New Roman"/>
                <w:i/>
                <w:color w:val="000000"/>
                <w:lang w:eastAsia="it-IT"/>
              </w:rPr>
              <w:t xml:space="preserve"> scadenza tra il 31 gennaio e il 31 luglio 2020, per i successivi 90 giorni dalla dichiarazione di cessazione dello stato di emergenza.</w:t>
            </w:r>
          </w:p>
          <w:p w:rsidR="001F679A" w:rsidRDefault="005319EA">
            <w:pPr>
              <w:jc w:val="both"/>
              <w:rPr>
                <w:rFonts w:ascii="Bookman Old Style" w:hAnsi="Bookman Old Style"/>
                <w:i/>
              </w:rPr>
            </w:pPr>
            <w:r>
              <w:rPr>
                <w:rFonts w:ascii="Bookman Old Style" w:eastAsia="Times New Roman" w:hAnsi="Bookman Old Style" w:cs="Times New Roman"/>
                <w:i/>
                <w:color w:val="000000"/>
                <w:lang w:eastAsia="it-IT"/>
              </w:rPr>
              <w:t>Come affermato già in una precedente nota sul punto dall’ANCI, rientrano sicuramente in tale ultima fattispecie le segna</w:t>
            </w:r>
            <w:r>
              <w:rPr>
                <w:rFonts w:ascii="Bookman Old Style" w:eastAsia="Times New Roman" w:hAnsi="Bookman Old Style" w:cs="Times New Roman"/>
                <w:i/>
                <w:color w:val="000000"/>
                <w:lang w:eastAsia="it-IT"/>
              </w:rPr>
              <w:t xml:space="preserve">lazioni certificate di inizio attività (SCIA); le segnalazioni certificate di agibilità; le autorizzazioni paesaggistiche e le autorizzazioni ambientali comunque denominate; il ritiro dei titoli abilitativi edilizi comunque denominati rilasciati fino alla </w:t>
            </w:r>
            <w:r>
              <w:rPr>
                <w:rFonts w:ascii="Bookman Old Style" w:eastAsia="Times New Roman" w:hAnsi="Bookman Old Style" w:cs="Times New Roman"/>
                <w:i/>
                <w:color w:val="000000"/>
                <w:lang w:eastAsia="it-IT"/>
              </w:rPr>
              <w:t>dichiarazione di cessazione dello stato di emergenza.</w:t>
            </w:r>
          </w:p>
        </w:tc>
      </w:tr>
      <w:tr w:rsidR="001F679A">
        <w:tc>
          <w:tcPr>
            <w:tcW w:w="14029" w:type="dxa"/>
            <w:gridSpan w:val="2"/>
          </w:tcPr>
          <w:p w:rsidR="001F679A" w:rsidRDefault="005319EA">
            <w:pPr>
              <w:pStyle w:val="Titolo2"/>
              <w:rPr>
                <w:rStyle w:val="normaltextrun"/>
                <w:rFonts w:ascii="Bookman Old Style" w:hAnsi="Bookman Old Style"/>
                <w:b/>
                <w:color w:val="auto"/>
                <w:sz w:val="22"/>
                <w:szCs w:val="22"/>
              </w:rPr>
            </w:pPr>
            <w:bookmarkStart w:id="61" w:name="_Toc37261904"/>
            <w:bookmarkStart w:id="62" w:name="_Toc40823562"/>
            <w:r>
              <w:t>Proroga della validità dei documenti di riconoscimento</w:t>
            </w:r>
            <w:r>
              <w:rPr>
                <w:rFonts w:cs="TimesNewRoman,Bold"/>
              </w:rPr>
              <w:t xml:space="preserve"> - </w:t>
            </w:r>
            <w:r>
              <w:t>Art. 104</w:t>
            </w:r>
            <w:bookmarkEnd w:id="61"/>
            <w:bookmarkEnd w:id="62"/>
          </w:p>
        </w:tc>
      </w:tr>
      <w:tr w:rsidR="001F679A">
        <w:tc>
          <w:tcPr>
            <w:tcW w:w="7138" w:type="dxa"/>
          </w:tcPr>
          <w:p w:rsidR="001F679A" w:rsidRDefault="005319EA">
            <w:pPr>
              <w:autoSpaceDE w:val="0"/>
              <w:autoSpaceDN w:val="0"/>
              <w:adjustRightInd w:val="0"/>
              <w:jc w:val="both"/>
              <w:rPr>
                <w:rFonts w:ascii="Bookman Old Style" w:hAnsi="Bookman Old Style" w:cs="TimesNewRoman,BoldItalic"/>
                <w:bCs/>
                <w:iCs/>
              </w:rPr>
            </w:pPr>
            <w:r>
              <w:rPr>
                <w:rStyle w:val="normaltextrun"/>
                <w:rFonts w:ascii="Bookman Old Style" w:hAnsi="Bookman Old Style"/>
                <w:b/>
              </w:rPr>
              <w:t>1</w:t>
            </w:r>
            <w:r>
              <w:rPr>
                <w:rStyle w:val="normaltextrun"/>
                <w:b/>
              </w:rPr>
              <w:t>.</w:t>
            </w:r>
            <w:r>
              <w:rPr>
                <w:rStyle w:val="normaltextrun"/>
              </w:rPr>
              <w:t xml:space="preserve"> </w:t>
            </w:r>
            <w:r>
              <w:rPr>
                <w:rStyle w:val="normaltextrun"/>
                <w:rFonts w:ascii="Bookman Old Style" w:hAnsi="Bookman Old Style"/>
              </w:rPr>
              <w:t>La norma proroga – ad ogni effetto di legge - la validità dei documenti di riconoscimento e di identità di cui all’articolo 1, comma 1, lettere c), d) ed e), del decreto del Presidente della Repubblica 28 dicembre 2000, n. 445, rilasciati da amministrazion</w:t>
            </w:r>
            <w:r>
              <w:rPr>
                <w:rStyle w:val="normaltextrun"/>
                <w:rFonts w:ascii="Bookman Old Style" w:hAnsi="Bookman Old Style"/>
              </w:rPr>
              <w:t xml:space="preserve">i pubbliche, con scadenza </w:t>
            </w:r>
            <w:r>
              <w:rPr>
                <w:rStyle w:val="normaltextrun"/>
                <w:rFonts w:ascii="Bookman Old Style" w:hAnsi="Bookman Old Style"/>
                <w:b/>
              </w:rPr>
              <w:t>dal 31 gennaio 2020</w:t>
            </w:r>
            <w:r>
              <w:rPr>
                <w:rStyle w:val="normaltextrun"/>
                <w:rFonts w:ascii="Bookman Old Style" w:hAnsi="Bookman Old Style"/>
              </w:rPr>
              <w:t xml:space="preserve">, fino al </w:t>
            </w:r>
            <w:r>
              <w:rPr>
                <w:rStyle w:val="normaltextrun"/>
                <w:rFonts w:ascii="Bookman Old Style" w:hAnsi="Bookman Old Style"/>
                <w:bCs/>
              </w:rPr>
              <w:t>31 agosto 2020</w:t>
            </w:r>
            <w:r>
              <w:rPr>
                <w:rStyle w:val="normaltextrun"/>
                <w:rFonts w:ascii="Bookman Old Style" w:hAnsi="Bookman Old Style"/>
              </w:rPr>
              <w:t>. La validità ai fini dell’espatrio resta limitata alla data di scadenza indicata nel documento.</w:t>
            </w:r>
          </w:p>
        </w:tc>
        <w:tc>
          <w:tcPr>
            <w:tcW w:w="6891" w:type="dxa"/>
          </w:tcPr>
          <w:p w:rsidR="001F679A" w:rsidRDefault="005319EA">
            <w:pPr>
              <w:pStyle w:val="paragraph"/>
              <w:spacing w:before="0" w:beforeAutospacing="0" w:after="0" w:afterAutospacing="0"/>
              <w:jc w:val="both"/>
              <w:textAlignment w:val="baseline"/>
              <w:rPr>
                <w:rStyle w:val="normaltextrun"/>
                <w:rFonts w:ascii="Bookman Old Style" w:hAnsi="Bookman Old Style"/>
                <w:i/>
                <w:sz w:val="22"/>
                <w:szCs w:val="22"/>
              </w:rPr>
            </w:pPr>
            <w:r>
              <w:rPr>
                <w:rStyle w:val="normaltextrun"/>
                <w:rFonts w:ascii="Bookman Old Style" w:hAnsi="Bookman Old Style"/>
                <w:i/>
                <w:sz w:val="22"/>
                <w:szCs w:val="22"/>
              </w:rPr>
              <w:t xml:space="preserve">La norma proroga – ad ogni effetto di legge - la validità dei documenti di riconoscimento </w:t>
            </w:r>
            <w:r>
              <w:rPr>
                <w:rStyle w:val="normaltextrun"/>
                <w:rFonts w:ascii="Bookman Old Style" w:hAnsi="Bookman Old Style"/>
                <w:i/>
                <w:sz w:val="22"/>
                <w:szCs w:val="22"/>
              </w:rPr>
              <w:t xml:space="preserve">e di identità di cui all’articolo 1, </w:t>
            </w:r>
            <w:r>
              <w:rPr>
                <w:rStyle w:val="normaltextrun"/>
                <w:rFonts w:ascii="Bookman Old Style" w:hAnsi="Bookman Old Style"/>
                <w:b/>
                <w:i/>
                <w:sz w:val="22"/>
                <w:szCs w:val="22"/>
              </w:rPr>
              <w:t>comma 1</w:t>
            </w:r>
            <w:r>
              <w:rPr>
                <w:rStyle w:val="normaltextrun"/>
                <w:rFonts w:ascii="Bookman Old Style" w:hAnsi="Bookman Old Style"/>
                <w:i/>
                <w:sz w:val="22"/>
                <w:szCs w:val="22"/>
              </w:rPr>
              <w:t xml:space="preserve">, lettere c), d) ed e), del decreto del Presidente della Repubblica 28 dicembre 2000, n. 445, rilasciati da amministrazioni pubbliche, con scadenza dal 31 gennaio 2020, fino al </w:t>
            </w:r>
            <w:r>
              <w:rPr>
                <w:rStyle w:val="normaltextrun"/>
                <w:rFonts w:ascii="Bookman Old Style" w:hAnsi="Bookman Old Style"/>
                <w:b/>
                <w:bCs/>
                <w:i/>
                <w:sz w:val="22"/>
                <w:szCs w:val="22"/>
              </w:rPr>
              <w:t>31 agosto 2020</w:t>
            </w:r>
            <w:r>
              <w:rPr>
                <w:rStyle w:val="normaltextrun"/>
                <w:rFonts w:ascii="Bookman Old Style" w:hAnsi="Bookman Old Style"/>
                <w:i/>
                <w:sz w:val="22"/>
                <w:szCs w:val="22"/>
              </w:rPr>
              <w:t>. La validità ai fini</w:t>
            </w:r>
            <w:r>
              <w:rPr>
                <w:rStyle w:val="normaltextrun"/>
                <w:rFonts w:ascii="Bookman Old Style" w:hAnsi="Bookman Old Style"/>
                <w:i/>
                <w:sz w:val="22"/>
                <w:szCs w:val="22"/>
              </w:rPr>
              <w:t xml:space="preserve"> dell’espatrio resta limitata alla data di scadenza indicata nel documento.</w:t>
            </w:r>
          </w:p>
        </w:tc>
      </w:tr>
      <w:tr w:rsidR="001F679A">
        <w:tc>
          <w:tcPr>
            <w:tcW w:w="14029" w:type="dxa"/>
            <w:gridSpan w:val="2"/>
          </w:tcPr>
          <w:p w:rsidR="001F679A" w:rsidRDefault="005319EA">
            <w:pPr>
              <w:pStyle w:val="Titolo1"/>
              <w:spacing w:before="120" w:after="120"/>
              <w:rPr>
                <w:b/>
                <w:bCs/>
              </w:rPr>
            </w:pPr>
            <w:bookmarkStart w:id="63" w:name="_Toc37261905"/>
            <w:bookmarkStart w:id="64" w:name="_Toc40823563"/>
            <w:r>
              <w:rPr>
                <w:b/>
                <w:bCs/>
              </w:rPr>
              <w:t>E-Norme fiscali e finanziarie</w:t>
            </w:r>
            <w:bookmarkEnd w:id="63"/>
            <w:bookmarkEnd w:id="64"/>
          </w:p>
        </w:tc>
      </w:tr>
      <w:tr w:rsidR="001F679A">
        <w:tc>
          <w:tcPr>
            <w:tcW w:w="14029" w:type="dxa"/>
            <w:gridSpan w:val="2"/>
          </w:tcPr>
          <w:p w:rsidR="001F679A" w:rsidRDefault="005319EA">
            <w:pPr>
              <w:pStyle w:val="Titolo2"/>
            </w:pPr>
            <w:bookmarkStart w:id="65" w:name="_Toc37261906"/>
            <w:bookmarkStart w:id="66" w:name="_Toc40823564"/>
            <w:r>
              <w:t>Rimessione in termini per i versamenti - Art. 60</w:t>
            </w:r>
            <w:bookmarkEnd w:id="65"/>
            <w:bookmarkEnd w:id="66"/>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I versamenti nei confronti delle pubbliche amministrazioni, inclusi quelli relativi ai contribu</w:t>
            </w:r>
            <w:r>
              <w:rPr>
                <w:rFonts w:ascii="Bookman Old Style" w:hAnsi="Bookman Old Style" w:cs="TimesNewRoman"/>
              </w:rPr>
              <w:t>ti previdenziali ed assistenziali ed ai premi per l’assicurazione obbligatoria, in scadenza il 16 marzo 2020 sono prorogati al 20 marzo 2020.</w:t>
            </w:r>
          </w:p>
        </w:tc>
        <w:tc>
          <w:tcPr>
            <w:tcW w:w="6891" w:type="dxa"/>
          </w:tcPr>
          <w:p w:rsidR="001F679A" w:rsidRDefault="005319EA">
            <w:pPr>
              <w:jc w:val="both"/>
              <w:rPr>
                <w:rFonts w:ascii="Bookman Old Style" w:hAnsi="Bookman Old Style"/>
                <w:i/>
              </w:rPr>
            </w:pPr>
            <w:r>
              <w:rPr>
                <w:rFonts w:ascii="Bookman Old Style" w:hAnsi="Bookman Old Style" w:cs="Times New Roman"/>
                <w:i/>
              </w:rPr>
              <w:t>L’</w:t>
            </w:r>
            <w:r>
              <w:rPr>
                <w:rFonts w:ascii="Bookman Old Style" w:hAnsi="Bookman Old Style" w:cs="Times New Roman"/>
                <w:b/>
                <w:i/>
              </w:rPr>
              <w:t xml:space="preserve">articolo 60 </w:t>
            </w:r>
            <w:r>
              <w:rPr>
                <w:rFonts w:ascii="Bookman Old Style" w:hAnsi="Bookman Old Style" w:cs="Times New Roman"/>
                <w:i/>
              </w:rPr>
              <w:t>prevede la proroga dal 16 al 20 marzo 2020 dei termini per i versamenti nei confronti delle pubblich</w:t>
            </w:r>
            <w:r>
              <w:rPr>
                <w:rFonts w:ascii="Bookman Old Style" w:hAnsi="Bookman Old Style" w:cs="Times New Roman"/>
                <w:i/>
              </w:rPr>
              <w:t>e amministrazioni, inclusi quelli relativi ai contributi previdenziali ed assistenziali e ai premi per l’assicurazione obbligatoria</w:t>
            </w:r>
          </w:p>
        </w:tc>
      </w:tr>
      <w:tr w:rsidR="001F679A">
        <w:tc>
          <w:tcPr>
            <w:tcW w:w="14029" w:type="dxa"/>
            <w:gridSpan w:val="2"/>
          </w:tcPr>
          <w:p w:rsidR="001F679A" w:rsidRDefault="005319EA">
            <w:pPr>
              <w:pStyle w:val="Titolo2"/>
            </w:pPr>
            <w:bookmarkStart w:id="67" w:name="_Toc37261907"/>
            <w:bookmarkStart w:id="68" w:name="_Toc40823565"/>
            <w:r>
              <w:t>Sospensione dei versamenti delle ritenute, dei contributi previdenziali e assistenziali e dei premi per l’assicurazione obb</w:t>
            </w:r>
            <w:r>
              <w:t>ligatoria - Art. 61</w:t>
            </w:r>
            <w:bookmarkEnd w:id="67"/>
            <w:bookmarkEnd w:id="68"/>
          </w:p>
        </w:tc>
      </w:tr>
      <w:tr w:rsidR="001F679A">
        <w:tc>
          <w:tcPr>
            <w:tcW w:w="7138" w:type="dxa"/>
          </w:tcPr>
          <w:p w:rsidR="001F679A" w:rsidRDefault="005319EA">
            <w:pPr>
              <w:pStyle w:val="a6"/>
              <w:shd w:val="clear" w:color="auto" w:fill="FFFFFF"/>
              <w:spacing w:before="30" w:beforeAutospacing="0" w:after="30" w:afterAutospacing="0"/>
              <w:jc w:val="both"/>
              <w:rPr>
                <w:rFonts w:ascii="Bookman Old Style" w:hAnsi="Bookman Old Style" w:cs="Calibri"/>
                <w:b/>
                <w:i/>
                <w:sz w:val="22"/>
                <w:szCs w:val="22"/>
              </w:rPr>
            </w:pPr>
            <w:r>
              <w:rPr>
                <w:rStyle w:val="Enfasicorsivo"/>
                <w:rFonts w:ascii="Bookman Old Style" w:hAnsi="Bookman Old Style" w:cs="Calibri"/>
                <w:b/>
                <w:i w:val="0"/>
                <w:sz w:val="22"/>
                <w:szCs w:val="22"/>
              </w:rPr>
              <w:t>1. Per i soggetti dì cui al comma 2, che hanno il domicilio fiscale, la sede legale o la sede operativa nel territorio dello Stato, sono sospesi:</w:t>
            </w:r>
          </w:p>
          <w:p w:rsidR="001F679A" w:rsidRDefault="005319EA">
            <w:pPr>
              <w:pStyle w:val="a6"/>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a)</w:t>
            </w:r>
            <w:r>
              <w:rPr>
                <w:rFonts w:ascii="Bookman Old Style" w:hAnsi="Bookman Old Style" w:cs="Calibri"/>
                <w:b/>
                <w:sz w:val="22"/>
                <w:szCs w:val="22"/>
              </w:rPr>
              <w:t xml:space="preserve"> i termini relativi ai versamenti delle ritenute alla fonte, di cui agli </w:t>
            </w:r>
            <w:r>
              <w:rPr>
                <w:rFonts w:ascii="Bookman Old Style" w:hAnsi="Bookman Old Style" w:cs="Calibri"/>
                <w:b/>
                <w:sz w:val="22"/>
                <w:szCs w:val="22"/>
              </w:rPr>
              <w:t>articoli 23 e 24 del decreto del Presidente della Repubblica 29 settembre 1973, n. 600, che i predetti soggetti operano in qualità dì sostituti d'imposta, dal 2 marzo 2020 al 30 aprile 2020;</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b)</w:t>
            </w:r>
            <w:r>
              <w:rPr>
                <w:rFonts w:ascii="Bookman Old Style" w:hAnsi="Bookman Old Style" w:cs="Calibri"/>
                <w:b/>
                <w:sz w:val="22"/>
                <w:szCs w:val="22"/>
              </w:rPr>
              <w:t> i termini relativi agli adempimenti e ai versament</w:t>
            </w:r>
            <w:r>
              <w:rPr>
                <w:rFonts w:ascii="Bookman Old Style" w:hAnsi="Bookman Old Style" w:cs="Calibri"/>
                <w:b/>
                <w:sz w:val="22"/>
                <w:szCs w:val="22"/>
              </w:rPr>
              <w:t>i dei contributi previdenziali e assistenziali e dei premi per l'assicurazione obbligatoria, dal 2 marzo 2020 al 30 aprile 2020;</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c)</w:t>
            </w:r>
            <w:r>
              <w:rPr>
                <w:rFonts w:ascii="Bookman Old Style" w:hAnsi="Bookman Old Style" w:cs="Calibri"/>
                <w:b/>
                <w:sz w:val="22"/>
                <w:szCs w:val="22"/>
              </w:rPr>
              <w:t> i termini dei versamenti relativi all'imposta sul valore aggiunto in scadenza nel mese di marzo 2020.</w:t>
            </w:r>
          </w:p>
          <w:p w:rsidR="001F679A" w:rsidRDefault="001F679A">
            <w:pPr>
              <w:pStyle w:val="a"/>
              <w:shd w:val="clear" w:color="auto" w:fill="FFFFFF"/>
              <w:spacing w:before="30" w:beforeAutospacing="0" w:after="30" w:afterAutospacing="0"/>
              <w:ind w:left="30"/>
              <w:jc w:val="both"/>
              <w:rPr>
                <w:rStyle w:val="Enfasicorsivo"/>
                <w:rFonts w:ascii="Bookman Old Style" w:hAnsi="Bookman Old Style" w:cs="Calibri"/>
                <w:b/>
                <w:i w:val="0"/>
                <w:iCs w:val="0"/>
                <w:sz w:val="22"/>
                <w:szCs w:val="22"/>
              </w:rPr>
            </w:pPr>
          </w:p>
          <w:p w:rsidR="001F679A" w:rsidRDefault="005319EA">
            <w:pPr>
              <w:pStyle w:val="a6"/>
              <w:shd w:val="clear" w:color="auto" w:fill="FFFFFF"/>
              <w:spacing w:before="30" w:beforeAutospacing="0" w:after="30" w:afterAutospacing="0"/>
              <w:jc w:val="both"/>
              <w:rPr>
                <w:rFonts w:ascii="Bookman Old Style" w:hAnsi="Bookman Old Style" w:cs="Calibri"/>
                <w:b/>
                <w:sz w:val="22"/>
                <w:szCs w:val="22"/>
              </w:rPr>
            </w:pPr>
            <w:r>
              <w:rPr>
                <w:rStyle w:val="Enfasicorsivo"/>
                <w:rFonts w:ascii="Bookman Old Style" w:hAnsi="Bookman Old Style" w:cs="Calibri"/>
                <w:b/>
                <w:i w:val="0"/>
                <w:sz w:val="22"/>
                <w:szCs w:val="22"/>
              </w:rPr>
              <w:t>2.</w:t>
            </w:r>
            <w:r>
              <w:rPr>
                <w:rFonts w:ascii="Bookman Old Style" w:hAnsi="Bookman Old Style" w:cs="Calibri"/>
                <w:b/>
                <w:sz w:val="22"/>
                <w:szCs w:val="22"/>
              </w:rPr>
              <w:t> Le dis</w:t>
            </w:r>
            <w:r>
              <w:rPr>
                <w:rFonts w:ascii="Bookman Old Style" w:hAnsi="Bookman Old Style" w:cs="Calibri"/>
                <w:b/>
                <w:sz w:val="22"/>
                <w:szCs w:val="22"/>
              </w:rPr>
              <w:t>posizioni di cui al comma l si applicano ai seguenti soggetti:</w:t>
            </w:r>
          </w:p>
          <w:p w:rsidR="001F679A" w:rsidRDefault="005319EA">
            <w:pPr>
              <w:pStyle w:val="a6"/>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a)</w:t>
            </w:r>
            <w:r>
              <w:rPr>
                <w:rFonts w:ascii="Bookman Old Style" w:hAnsi="Bookman Old Style" w:cs="Calibri"/>
                <w:b/>
                <w:sz w:val="22"/>
                <w:szCs w:val="22"/>
              </w:rPr>
              <w:t> imprese turistico-ricettive, le agenzie di viaggio e turismo e i </w:t>
            </w:r>
            <w:r>
              <w:rPr>
                <w:rStyle w:val="Enfasicorsivo"/>
                <w:rFonts w:ascii="Bookman Old Style" w:hAnsi="Bookman Old Style" w:cs="Calibri"/>
                <w:b/>
                <w:sz w:val="22"/>
                <w:szCs w:val="22"/>
              </w:rPr>
              <w:t>tour operator</w:t>
            </w:r>
            <w:r>
              <w:rPr>
                <w:rFonts w:ascii="Bookman Old Style" w:hAnsi="Bookman Old Style" w:cs="Calibri"/>
                <w:b/>
                <w:sz w:val="22"/>
                <w:szCs w:val="22"/>
              </w:rPr>
              <w:t>;</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b)</w:t>
            </w:r>
            <w:r>
              <w:rPr>
                <w:rFonts w:ascii="Bookman Old Style" w:hAnsi="Bookman Old Style" w:cs="Calibri"/>
                <w:b/>
                <w:sz w:val="22"/>
                <w:szCs w:val="22"/>
              </w:rPr>
              <w:t> federazioni sportive nazionali, enti di promozione sportiva, associazioni e società</w:t>
            </w:r>
            <w:r>
              <w:rPr>
                <w:rFonts w:ascii="Bookman Old Style" w:hAnsi="Bookman Old Style" w:cs="Calibri"/>
                <w:b/>
                <w:sz w:val="22"/>
                <w:szCs w:val="22"/>
              </w:rPr>
              <w:t xml:space="preserve"> sportive professionistiche e dilettantistiche, nonché soggetti che gestiscono stadi, impianti sportivi, palestre, club e strutture per danza, fitness e culturismo, centri sportivi, piscine e centri natatori;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c)</w:t>
            </w:r>
            <w:r>
              <w:rPr>
                <w:rFonts w:ascii="Bookman Old Style" w:hAnsi="Bookman Old Style" w:cs="Calibri"/>
                <w:b/>
                <w:sz w:val="22"/>
                <w:szCs w:val="22"/>
              </w:rPr>
              <w:t xml:space="preserve"> soggetti che gestiscono teatri, </w:t>
            </w:r>
            <w:r>
              <w:rPr>
                <w:rFonts w:ascii="Bookman Old Style" w:hAnsi="Bookman Old Style" w:cs="Calibri"/>
                <w:b/>
                <w:sz w:val="22"/>
                <w:szCs w:val="22"/>
              </w:rPr>
              <w:t>sale da concerto, sale cinematografiche, ivi compresi i servizi di biglietteria e le attività di supporto alle rappresentazioni artistiche, nonché discoteche, sale da ballo, nightclub, sale da gioco e biliardi;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d)</w:t>
            </w:r>
            <w:r>
              <w:rPr>
                <w:rFonts w:ascii="Bookman Old Style" w:hAnsi="Bookman Old Style" w:cs="Calibri"/>
                <w:b/>
                <w:sz w:val="22"/>
                <w:szCs w:val="22"/>
              </w:rPr>
              <w:t> soggetti che gestiscono ricevi</w:t>
            </w:r>
            <w:r>
              <w:rPr>
                <w:rFonts w:ascii="Bookman Old Style" w:hAnsi="Bookman Old Style" w:cs="Calibri"/>
                <w:b/>
                <w:sz w:val="22"/>
                <w:szCs w:val="22"/>
              </w:rPr>
              <w:t>torie del lotto, lotterie, scommesse, ivi compresa la gestione di macchine e apparecchi correlati;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e)</w:t>
            </w:r>
            <w:r>
              <w:rPr>
                <w:rFonts w:ascii="Bookman Old Style" w:hAnsi="Bookman Old Style" w:cs="Calibri"/>
                <w:b/>
                <w:sz w:val="22"/>
                <w:szCs w:val="22"/>
              </w:rPr>
              <w:t> soggetti che organizzano corsi, fiere ed eventi, ivi compresi quelli di carattere artistico, culturale, ludico, sportivo e religioso;</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Fonts w:ascii="Bookman Old Style" w:hAnsi="Bookman Old Style" w:cs="Calibri"/>
                <w:b/>
                <w:sz w:val="22"/>
                <w:szCs w:val="22"/>
              </w:rPr>
              <w:t>    </w:t>
            </w:r>
            <w:r>
              <w:rPr>
                <w:rStyle w:val="Enfasicorsivo"/>
                <w:rFonts w:ascii="Bookman Old Style" w:hAnsi="Bookman Old Style" w:cs="Calibri"/>
                <w:b/>
                <w:sz w:val="22"/>
                <w:szCs w:val="22"/>
              </w:rPr>
              <w:t>f)</w:t>
            </w:r>
            <w:r>
              <w:rPr>
                <w:rFonts w:ascii="Bookman Old Style" w:hAnsi="Bookman Old Style" w:cs="Calibri"/>
                <w:b/>
                <w:sz w:val="22"/>
                <w:szCs w:val="22"/>
              </w:rPr>
              <w:t> soggetti che gestiscono attività di ristorazione, gelaterie, pasticcerie, bar e </w:t>
            </w:r>
            <w:r>
              <w:rPr>
                <w:rStyle w:val="Enfasicorsivo"/>
                <w:rFonts w:ascii="Bookman Old Style" w:hAnsi="Bookman Old Style" w:cs="Calibri"/>
                <w:b/>
                <w:sz w:val="22"/>
                <w:szCs w:val="22"/>
              </w:rPr>
              <w:t>pub</w:t>
            </w:r>
            <w:r>
              <w:rPr>
                <w:rFonts w:ascii="Bookman Old Style" w:hAnsi="Bookman Old Style" w:cs="Calibri"/>
                <w:b/>
                <w:sz w:val="22"/>
                <w:szCs w:val="22"/>
              </w:rPr>
              <w:t>;</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g)</w:t>
            </w:r>
            <w:r>
              <w:rPr>
                <w:rFonts w:ascii="Bookman Old Style" w:hAnsi="Bookman Old Style" w:cs="Calibri"/>
                <w:b/>
                <w:sz w:val="22"/>
                <w:szCs w:val="22"/>
              </w:rPr>
              <w:t> soggetti che gestiscono musei, biblioteche, archivi, luoghi e monumenti storici, nonché orti botanici, giardini zoologici e riserve naturali;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h)</w:t>
            </w:r>
            <w:r>
              <w:rPr>
                <w:rFonts w:ascii="Bookman Old Style" w:hAnsi="Bookman Old Style" w:cs="Calibri"/>
                <w:b/>
                <w:sz w:val="22"/>
                <w:szCs w:val="22"/>
              </w:rPr>
              <w:t xml:space="preserve"> soggetti che gestiscono asili nido e servizi di assistenza diurna per minori disabili, servizi educativi e scuole per l'infanzia, servizi didattici di primo e secondo grado, corsi di formazione professionale, scuole di vela, di navigazione, </w:t>
            </w:r>
            <w:r>
              <w:rPr>
                <w:rFonts w:ascii="Bookman Old Style" w:hAnsi="Bookman Old Style" w:cs="Calibri"/>
                <w:b/>
                <w:sz w:val="22"/>
                <w:szCs w:val="22"/>
              </w:rPr>
              <w:t>di volo, che rilasciano brevetti o patenti commerciali, scuole di guida professionale per autisti;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i)</w:t>
            </w:r>
            <w:r>
              <w:rPr>
                <w:rFonts w:ascii="Bookman Old Style" w:hAnsi="Bookman Old Style" w:cs="Calibri"/>
                <w:b/>
                <w:sz w:val="22"/>
                <w:szCs w:val="22"/>
              </w:rPr>
              <w:t> soggetti che svolgono attività di assistenza sociale non residenziale per anziani e disabili;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l)</w:t>
            </w:r>
            <w:r>
              <w:rPr>
                <w:rFonts w:ascii="Bookman Old Style" w:hAnsi="Bookman Old Style" w:cs="Calibri"/>
                <w:b/>
                <w:sz w:val="22"/>
                <w:szCs w:val="22"/>
              </w:rPr>
              <w:t> aziende termali di cui alla legge</w:t>
            </w:r>
            <w:r>
              <w:rPr>
                <w:rFonts w:ascii="Bookman Old Style" w:hAnsi="Bookman Old Style" w:cs="Calibri"/>
                <w:b/>
                <w:sz w:val="22"/>
                <w:szCs w:val="22"/>
              </w:rPr>
              <w:t xml:space="preserve"> 24 ottobre 2000, n. 323, e centri per il benessere fisico;</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m)</w:t>
            </w:r>
            <w:r>
              <w:rPr>
                <w:rFonts w:ascii="Bookman Old Style" w:hAnsi="Bookman Old Style" w:cs="Calibri"/>
                <w:b/>
                <w:sz w:val="22"/>
                <w:szCs w:val="22"/>
              </w:rPr>
              <w:t> soggetti che gestiscono parchi di divertimento o parchi tematici;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n)</w:t>
            </w:r>
            <w:r>
              <w:rPr>
                <w:rFonts w:ascii="Bookman Old Style" w:hAnsi="Bookman Old Style" w:cs="Calibri"/>
                <w:b/>
                <w:sz w:val="22"/>
                <w:szCs w:val="22"/>
              </w:rPr>
              <w:t> soggetti che gestiscono stazioni di autobus, ferroviarie, metropolitane, marittime o aeroportuali;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o)</w:t>
            </w:r>
            <w:r>
              <w:rPr>
                <w:rFonts w:ascii="Bookman Old Style" w:hAnsi="Bookman Old Style" w:cs="Calibri"/>
                <w:b/>
                <w:sz w:val="22"/>
                <w:szCs w:val="22"/>
              </w:rPr>
              <w:t> soggetti che gestiscono servizi di trasporto merci e trasporto passeggeri terrestre, aereo, marittimo, fluviale, lacuale e lagunare, ivi compresa la gestione di funicolari, funivie, cabinovie, seggiovie e </w:t>
            </w:r>
            <w:r>
              <w:rPr>
                <w:rStyle w:val="Enfasicorsivo"/>
                <w:rFonts w:ascii="Bookman Old Style" w:hAnsi="Bookman Old Style" w:cs="Calibri"/>
                <w:b/>
                <w:sz w:val="22"/>
                <w:szCs w:val="22"/>
              </w:rPr>
              <w:t>ski-lift</w:t>
            </w:r>
            <w:r>
              <w:rPr>
                <w:rFonts w:ascii="Bookman Old Style" w:hAnsi="Bookman Old Style" w:cs="Calibri"/>
                <w:b/>
                <w:sz w:val="22"/>
                <w:szCs w:val="22"/>
              </w:rPr>
              <w:t>;</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p)</w:t>
            </w:r>
            <w:r>
              <w:rPr>
                <w:rFonts w:ascii="Bookman Old Style" w:hAnsi="Bookman Old Style" w:cs="Calibri"/>
                <w:b/>
                <w:sz w:val="22"/>
                <w:szCs w:val="22"/>
              </w:rPr>
              <w:t> soggetti ch</w:t>
            </w:r>
            <w:r>
              <w:rPr>
                <w:rFonts w:ascii="Bookman Old Style" w:hAnsi="Bookman Old Style" w:cs="Calibri"/>
                <w:b/>
                <w:sz w:val="22"/>
                <w:szCs w:val="22"/>
              </w:rPr>
              <w:t>e gestiscono servizi di noleggio di mezzi di trasporto terrestre, marittimo, fluviale, lacuale e lagunare;</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q)</w:t>
            </w:r>
            <w:r>
              <w:rPr>
                <w:rFonts w:ascii="Bookman Old Style" w:hAnsi="Bookman Old Style" w:cs="Calibri"/>
                <w:b/>
                <w:sz w:val="22"/>
                <w:szCs w:val="22"/>
              </w:rPr>
              <w:t> soggetti che gestiscono servizi di noleggio di attrezzature sportive e ricreative ovvero di strutture e attrezzature per manifestazion</w:t>
            </w:r>
            <w:r>
              <w:rPr>
                <w:rFonts w:ascii="Bookman Old Style" w:hAnsi="Bookman Old Style" w:cs="Calibri"/>
                <w:b/>
                <w:sz w:val="22"/>
                <w:szCs w:val="22"/>
              </w:rPr>
              <w:t>i e spettacoli;</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r)</w:t>
            </w:r>
            <w:r>
              <w:rPr>
                <w:rFonts w:ascii="Bookman Old Style" w:hAnsi="Bookman Old Style" w:cs="Calibri"/>
                <w:b/>
                <w:sz w:val="22"/>
                <w:szCs w:val="22"/>
              </w:rPr>
              <w:t> soggetti che svolgono attività di guida e assistenza turistica;</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b/>
              </w:rPr>
              <w:t>s</w:t>
            </w:r>
            <w:r>
              <w:rPr>
                <w:rStyle w:val="Enfasicorsivo"/>
                <w:rFonts w:ascii="Bookman Old Style" w:hAnsi="Bookman Old Style" w:cs="Calibri"/>
                <w:b/>
                <w:sz w:val="22"/>
                <w:szCs w:val="22"/>
              </w:rPr>
              <w:t>)</w:t>
            </w:r>
            <w:r>
              <w:rPr>
                <w:rFonts w:ascii="Bookman Old Style" w:hAnsi="Bookman Old Style" w:cs="Calibri"/>
                <w:b/>
                <w:sz w:val="22"/>
                <w:szCs w:val="22"/>
              </w:rPr>
              <w:t> esercenti di librerie che non risultano ricomprese in gruppi editoriali, dagli stessi direttamente gestite;</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r>
              <w:rPr>
                <w:rStyle w:val="Enfasicorsivo"/>
                <w:rFonts w:ascii="Bookman Old Style" w:hAnsi="Bookman Old Style" w:cs="Calibri"/>
                <w:b/>
                <w:sz w:val="22"/>
                <w:szCs w:val="22"/>
              </w:rPr>
              <w:t>t)</w:t>
            </w:r>
            <w:r>
              <w:rPr>
                <w:rFonts w:ascii="Bookman Old Style" w:hAnsi="Bookman Old Style" w:cs="Calibri"/>
                <w:b/>
                <w:sz w:val="22"/>
                <w:szCs w:val="22"/>
              </w:rPr>
              <w:t> organizzazioni non lucra</w:t>
            </w:r>
            <w:r>
              <w:rPr>
                <w:rFonts w:ascii="Bookman Old Style" w:hAnsi="Bookman Old Style" w:cs="Calibri"/>
                <w:b/>
                <w:sz w:val="22"/>
                <w:szCs w:val="22"/>
              </w:rPr>
              <w:t>tive di utilità sociale di cui all'articolo 10 del decreto legislativo 4 dicembre 1997, n. 460 iscritte negli appositi registri, organizzazioni di volontariato iscritte nei registri regionali e delle province autonome di cui alla legge 11 agosto 1991, n. 2</w:t>
            </w:r>
            <w:r>
              <w:rPr>
                <w:rFonts w:ascii="Bookman Old Style" w:hAnsi="Bookman Old Style" w:cs="Calibri"/>
                <w:b/>
                <w:sz w:val="22"/>
                <w:szCs w:val="22"/>
              </w:rPr>
              <w:t>66, e associazioni di promozione sociale iscritte nei registri nazionale, regionali e delle province autonome di Trento e Bolzano di cui all'articolo 7 della legge 7 dicembre 2000, n. 383, che esercitano, in via esclusiva o principale, una o più attività d</w:t>
            </w:r>
            <w:r>
              <w:rPr>
                <w:rFonts w:ascii="Bookman Old Style" w:hAnsi="Bookman Old Style" w:cs="Calibri"/>
                <w:b/>
                <w:sz w:val="22"/>
                <w:szCs w:val="22"/>
              </w:rPr>
              <w:t>i interesse generale previste dall'articolo 5, comma 1 del codice di cui al decreto legislativo 3 luglio 2017, n. 117.</w:t>
            </w:r>
          </w:p>
          <w:p w:rsidR="001F679A" w:rsidRDefault="005319EA">
            <w:pPr>
              <w:pStyle w:val="a6"/>
              <w:shd w:val="clear" w:color="auto" w:fill="FFFFFF"/>
              <w:spacing w:before="30" w:beforeAutospacing="0" w:after="30" w:afterAutospacing="0"/>
              <w:ind w:left="30"/>
              <w:jc w:val="both"/>
              <w:rPr>
                <w:rFonts w:ascii="Bookman Old Style" w:hAnsi="Bookman Old Style" w:cs="Calibri"/>
                <w:b/>
                <w:sz w:val="22"/>
                <w:szCs w:val="22"/>
              </w:rPr>
            </w:pPr>
            <w:r>
              <w:rPr>
                <w:rStyle w:val="Enfasicorsivo"/>
                <w:rFonts w:ascii="Bookman Old Style" w:hAnsi="Bookman Old Style" w:cs="Calibri"/>
                <w:b/>
                <w:i w:val="0"/>
                <w:sz w:val="22"/>
                <w:szCs w:val="22"/>
              </w:rPr>
              <w:t>3.</w:t>
            </w:r>
            <w:r>
              <w:rPr>
                <w:rFonts w:ascii="Bookman Old Style" w:hAnsi="Bookman Old Style" w:cs="Calibri"/>
                <w:b/>
                <w:sz w:val="22"/>
                <w:szCs w:val="22"/>
              </w:rPr>
              <w:t> Per le imprese turistico-ricettive, le agenzie di viaggio e turismo e i </w:t>
            </w:r>
            <w:r>
              <w:rPr>
                <w:rStyle w:val="Enfasicorsivo"/>
                <w:rFonts w:ascii="Bookman Old Style" w:hAnsi="Bookman Old Style" w:cs="Calibri"/>
                <w:b/>
                <w:sz w:val="22"/>
                <w:szCs w:val="22"/>
              </w:rPr>
              <w:t>tour operator</w:t>
            </w:r>
            <w:r>
              <w:rPr>
                <w:rFonts w:ascii="Bookman Old Style" w:hAnsi="Bookman Old Style" w:cs="Calibri"/>
                <w:b/>
                <w:sz w:val="22"/>
                <w:szCs w:val="22"/>
              </w:rPr>
              <w:t> che hanno il domicilio fiscale, la sede legale o</w:t>
            </w:r>
            <w:r>
              <w:rPr>
                <w:rFonts w:ascii="Bookman Old Style" w:hAnsi="Bookman Old Style" w:cs="Calibri"/>
                <w:b/>
                <w:sz w:val="22"/>
                <w:szCs w:val="22"/>
              </w:rPr>
              <w:t xml:space="preserve"> la sede operativa nei comuni individuati nell'allegato 1 al decreto del Presidente del Consiglio dei ministri del 1º marzo 2020, restano ferme le disposizioni di cui all'articolo i, comma 3, del decreto del Ministro dell'economia e delle finanze 24 febbra</w:t>
            </w:r>
            <w:r>
              <w:rPr>
                <w:rFonts w:ascii="Bookman Old Style" w:hAnsi="Bookman Old Style" w:cs="Calibri"/>
                <w:b/>
                <w:sz w:val="22"/>
                <w:szCs w:val="22"/>
              </w:rPr>
              <w:t>io 2020, pubblicato nella </w:t>
            </w:r>
            <w:r>
              <w:rPr>
                <w:rStyle w:val="Enfasicorsivo"/>
                <w:rFonts w:ascii="Bookman Old Style" w:hAnsi="Bookman Old Style" w:cs="Calibri"/>
                <w:b/>
                <w:sz w:val="22"/>
                <w:szCs w:val="22"/>
              </w:rPr>
              <w:t>Gazzetta Ufficiale</w:t>
            </w:r>
            <w:r>
              <w:rPr>
                <w:rFonts w:ascii="Bookman Old Style" w:hAnsi="Bookman Old Style" w:cs="Calibri"/>
                <w:b/>
                <w:sz w:val="22"/>
                <w:szCs w:val="22"/>
              </w:rPr>
              <w:t> n. 48 del 26 febbraio 2020.</w:t>
            </w: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Fonts w:ascii="Bookman Old Style" w:hAnsi="Bookman Old Style" w:cs="Calibri"/>
                <w:b/>
                <w:sz w:val="22"/>
                <w:szCs w:val="22"/>
              </w:rPr>
              <w:t>        </w:t>
            </w:r>
          </w:p>
          <w:p w:rsidR="001F679A" w:rsidRDefault="001F679A">
            <w:pPr>
              <w:pStyle w:val="a"/>
              <w:shd w:val="clear" w:color="auto" w:fill="FFFFFF"/>
              <w:spacing w:before="30" w:beforeAutospacing="0" w:after="30" w:afterAutospacing="0"/>
              <w:ind w:left="30"/>
              <w:jc w:val="both"/>
              <w:rPr>
                <w:rStyle w:val="Enfasicorsivo"/>
                <w:b/>
              </w:rPr>
            </w:pPr>
          </w:p>
          <w:p w:rsidR="001F679A" w:rsidRDefault="001F679A">
            <w:pPr>
              <w:pStyle w:val="a"/>
              <w:shd w:val="clear" w:color="auto" w:fill="FFFFFF"/>
              <w:spacing w:before="30" w:beforeAutospacing="0" w:after="30" w:afterAutospacing="0"/>
              <w:ind w:left="30"/>
              <w:jc w:val="both"/>
              <w:rPr>
                <w:rStyle w:val="Enfasicorsivo"/>
                <w:b/>
              </w:rPr>
            </w:pPr>
          </w:p>
          <w:p w:rsidR="001F679A" w:rsidRDefault="001F679A">
            <w:pPr>
              <w:pStyle w:val="a"/>
              <w:shd w:val="clear" w:color="auto" w:fill="FFFFFF"/>
              <w:spacing w:before="30" w:beforeAutospacing="0" w:after="30" w:afterAutospacing="0"/>
              <w:ind w:left="30"/>
              <w:jc w:val="both"/>
              <w:rPr>
                <w:rStyle w:val="Enfasicorsivo"/>
                <w:rFonts w:ascii="Bookman Old Style" w:hAnsi="Bookman Old Style" w:cs="Calibri"/>
                <w:b/>
                <w:i w:val="0"/>
                <w:sz w:val="22"/>
                <w:szCs w:val="22"/>
              </w:rPr>
            </w:pPr>
          </w:p>
          <w:p w:rsidR="001F679A" w:rsidRDefault="001F679A">
            <w:pPr>
              <w:pStyle w:val="a"/>
              <w:shd w:val="clear" w:color="auto" w:fill="FFFFFF"/>
              <w:spacing w:before="30" w:beforeAutospacing="0" w:after="30" w:afterAutospacing="0"/>
              <w:ind w:left="30"/>
              <w:jc w:val="both"/>
              <w:rPr>
                <w:rStyle w:val="Enfasicorsivo"/>
                <w:rFonts w:ascii="Bookman Old Style" w:hAnsi="Bookman Old Style" w:cs="Calibri"/>
                <w:b/>
                <w:i w:val="0"/>
                <w:sz w:val="22"/>
                <w:szCs w:val="22"/>
              </w:rPr>
            </w:pPr>
          </w:p>
          <w:p w:rsidR="001F679A" w:rsidRDefault="001F679A">
            <w:pPr>
              <w:pStyle w:val="a"/>
              <w:shd w:val="clear" w:color="auto" w:fill="FFFFFF"/>
              <w:spacing w:before="30" w:beforeAutospacing="0" w:after="30" w:afterAutospacing="0"/>
              <w:ind w:left="30"/>
              <w:jc w:val="both"/>
              <w:rPr>
                <w:rStyle w:val="Enfasicorsivo"/>
                <w:rFonts w:cs="Calibri"/>
              </w:rPr>
            </w:pPr>
          </w:p>
          <w:p w:rsidR="001F679A" w:rsidRDefault="005319EA">
            <w:pPr>
              <w:pStyle w:val="a"/>
              <w:shd w:val="clear" w:color="auto" w:fill="FFFFFF"/>
              <w:spacing w:before="30" w:beforeAutospacing="0" w:after="30" w:afterAutospacing="0"/>
              <w:ind w:left="30"/>
              <w:jc w:val="both"/>
              <w:rPr>
                <w:rFonts w:ascii="Bookman Old Style" w:hAnsi="Bookman Old Style" w:cs="Calibri"/>
                <w:b/>
                <w:sz w:val="22"/>
                <w:szCs w:val="22"/>
              </w:rPr>
            </w:pPr>
            <w:r>
              <w:rPr>
                <w:rStyle w:val="Enfasicorsivo"/>
                <w:rFonts w:ascii="Bookman Old Style" w:hAnsi="Bookman Old Style" w:cs="Calibri"/>
                <w:b/>
                <w:i w:val="0"/>
                <w:sz w:val="22"/>
                <w:szCs w:val="22"/>
              </w:rPr>
              <w:t>4.</w:t>
            </w:r>
            <w:r>
              <w:rPr>
                <w:rFonts w:ascii="Bookman Old Style" w:hAnsi="Bookman Old Style" w:cs="Calibri"/>
                <w:b/>
                <w:sz w:val="22"/>
                <w:szCs w:val="22"/>
              </w:rPr>
              <w:t xml:space="preserve"> Salvo quanto disposto dal comma 5, i versamenti sospesi ai sensi del comma 1 sono effettuati, senza applicazione di sanzioni e interessi, in un'unica soluzione entro </w:t>
            </w:r>
            <w:r>
              <w:rPr>
                <w:rFonts w:ascii="Bookman Old Style" w:hAnsi="Bookman Old Style" w:cs="Calibri"/>
                <w:b/>
                <w:sz w:val="22"/>
                <w:szCs w:val="22"/>
              </w:rPr>
              <w:t>il 31 maggio 2020 o mediante rateizzazione fino a un massimo di cinque rate mensili di pari importo a decorrere dal mese di maggio 2020. Nei medesimi termini sono effettuati, anche mediante il sostituto d'imposta, i versamenti delle ritenute non operate ai</w:t>
            </w:r>
            <w:r>
              <w:rPr>
                <w:rFonts w:ascii="Bookman Old Style" w:hAnsi="Bookman Old Style" w:cs="Calibri"/>
                <w:b/>
                <w:sz w:val="22"/>
                <w:szCs w:val="22"/>
              </w:rPr>
              <w:t xml:space="preserve"> sensi dell'articolo 1, comma 3, del decreto del Ministro dell'economia e delle finanze 24 febbraio 2020.</w:t>
            </w:r>
          </w:p>
          <w:p w:rsidR="001F679A" w:rsidRDefault="001F679A">
            <w:pPr>
              <w:pStyle w:val="a"/>
              <w:shd w:val="clear" w:color="auto" w:fill="FFFFFF"/>
              <w:spacing w:before="30" w:beforeAutospacing="0" w:after="30" w:afterAutospacing="0"/>
              <w:ind w:left="30"/>
              <w:jc w:val="both"/>
              <w:rPr>
                <w:rFonts w:ascii="Bookman Old Style" w:hAnsi="Bookman Old Style" w:cs="Calibri"/>
                <w:b/>
                <w:sz w:val="22"/>
                <w:szCs w:val="22"/>
              </w:rPr>
            </w:pPr>
          </w:p>
          <w:p w:rsidR="001F679A" w:rsidRDefault="001F679A">
            <w:pPr>
              <w:pStyle w:val="a"/>
              <w:shd w:val="clear" w:color="auto" w:fill="FFFFFF"/>
              <w:spacing w:before="30" w:beforeAutospacing="0" w:after="30" w:afterAutospacing="0"/>
              <w:ind w:left="30"/>
              <w:jc w:val="both"/>
              <w:rPr>
                <w:rFonts w:ascii="Bookman Old Style" w:hAnsi="Bookman Old Style" w:cs="Calibri"/>
                <w:b/>
                <w:sz w:val="22"/>
                <w:szCs w:val="22"/>
              </w:rPr>
            </w:pPr>
          </w:p>
          <w:p w:rsidR="001F679A" w:rsidRDefault="001F679A">
            <w:pPr>
              <w:pStyle w:val="a"/>
              <w:shd w:val="clear" w:color="auto" w:fill="FFFFFF"/>
              <w:spacing w:before="30" w:beforeAutospacing="0" w:after="30" w:afterAutospacing="0"/>
              <w:jc w:val="both"/>
              <w:rPr>
                <w:rFonts w:ascii="Bookman Old Style" w:hAnsi="Bookman Old Style" w:cs="Calibri"/>
                <w:b/>
                <w:sz w:val="22"/>
                <w:szCs w:val="22"/>
              </w:rPr>
            </w:pPr>
          </w:p>
          <w:p w:rsidR="001F679A" w:rsidRDefault="001F679A">
            <w:pPr>
              <w:pStyle w:val="a"/>
              <w:shd w:val="clear" w:color="auto" w:fill="FFFFFF"/>
              <w:spacing w:before="30" w:beforeAutospacing="0" w:after="30" w:afterAutospacing="0"/>
              <w:ind w:left="30"/>
              <w:jc w:val="both"/>
              <w:rPr>
                <w:rFonts w:ascii="Bookman Old Style" w:hAnsi="Bookman Old Style" w:cs="Calibri"/>
                <w:b/>
                <w:sz w:val="22"/>
                <w:szCs w:val="22"/>
              </w:rPr>
            </w:pPr>
          </w:p>
          <w:p w:rsidR="001F679A" w:rsidRDefault="005319EA">
            <w:pPr>
              <w:spacing w:after="80" w:line="259" w:lineRule="auto"/>
              <w:jc w:val="both"/>
              <w:rPr>
                <w:rStyle w:val="normaltextrun"/>
                <w:rFonts w:ascii="Bookman Old Style" w:eastAsia="Times New Roman" w:hAnsi="Bookman Old Style" w:cs="Times New Roman"/>
                <w:b/>
                <w:bCs/>
              </w:rPr>
            </w:pPr>
            <w:r>
              <w:rPr>
                <w:rStyle w:val="Enfasicorsivo"/>
                <w:rFonts w:ascii="Bookman Old Style" w:hAnsi="Bookman Old Style" w:cs="Calibri"/>
                <w:b/>
                <w:i w:val="0"/>
              </w:rPr>
              <w:t>5.</w:t>
            </w:r>
            <w:r>
              <w:rPr>
                <w:rFonts w:ascii="Bookman Old Style" w:hAnsi="Bookman Old Style" w:cs="Calibri"/>
                <w:b/>
              </w:rPr>
              <w:t xml:space="preserve"> Le federazioni sportive nazionali, gli enti di promozione sportiva, le associazioni e le società sportive, professionistiche e </w:t>
            </w:r>
            <w:r>
              <w:rPr>
                <w:rFonts w:ascii="Bookman Old Style" w:hAnsi="Bookman Old Style" w:cs="Calibri"/>
                <w:b/>
              </w:rPr>
              <w:t>dilettantistiche, di cui al comma 2, lettera </w:t>
            </w:r>
            <w:r>
              <w:rPr>
                <w:rStyle w:val="Enfasicorsivo"/>
                <w:rFonts w:ascii="Bookman Old Style" w:hAnsi="Bookman Old Style" w:cs="Calibri"/>
                <w:b/>
              </w:rPr>
              <w:t>b)</w:t>
            </w:r>
            <w:r>
              <w:rPr>
                <w:rFonts w:ascii="Bookman Old Style" w:hAnsi="Bookman Old Style" w:cs="Calibri"/>
                <w:b/>
              </w:rPr>
              <w:t>, applicano la sospensione di cui al comma 1 fino al 31 maggio 2020. I versamenti sospesi ai sensi del periodo precedente sono effettuati, senza applicazione di sanzioni e interessi, in un'</w:t>
            </w:r>
            <w:r>
              <w:rPr>
                <w:rFonts w:ascii="Bookman Old Style" w:hAnsi="Bookman Old Style" w:cs="Calibri"/>
                <w:b/>
              </w:rPr>
              <w:t>unica soluzione entro il 30 giugno 2020 o mediante rateizzazione fino a un massimo di cinque  rate mensili di pari importo a decorrere dal mese di giugno 2020. Non si fa luogo al rimborso di quanto già versato.</w:t>
            </w:r>
          </w:p>
        </w:tc>
        <w:tc>
          <w:tcPr>
            <w:tcW w:w="6891" w:type="dxa"/>
          </w:tcPr>
          <w:p w:rsidR="001F679A" w:rsidRDefault="005319EA">
            <w:pPr>
              <w:spacing w:line="259" w:lineRule="auto"/>
              <w:jc w:val="both"/>
              <w:rPr>
                <w:rStyle w:val="normaltextrun"/>
                <w:rFonts w:ascii="Bookman Old Style" w:eastAsia="Times New Roman" w:hAnsi="Bookman Old Style" w:cs="Times New Roman"/>
                <w:i/>
                <w:iCs/>
              </w:rPr>
            </w:pPr>
            <w:r>
              <w:rPr>
                <w:rStyle w:val="normaltextrun"/>
                <w:rFonts w:ascii="Bookman Old Style" w:eastAsia="Times New Roman" w:hAnsi="Bookman Old Style" w:cs="Times New Roman"/>
                <w:i/>
                <w:iCs/>
              </w:rPr>
              <w:t>L'</w:t>
            </w:r>
            <w:r>
              <w:rPr>
                <w:rStyle w:val="normaltextrun"/>
                <w:rFonts w:ascii="Bookman Old Style" w:eastAsia="Times New Roman" w:hAnsi="Bookman Old Style" w:cs="Times New Roman"/>
                <w:b/>
                <w:i/>
                <w:iCs/>
              </w:rPr>
              <w:t>articolo 61</w:t>
            </w:r>
            <w:r>
              <w:rPr>
                <w:rStyle w:val="normaltextrun"/>
                <w:rFonts w:ascii="Bookman Old Style" w:eastAsia="Times New Roman" w:hAnsi="Bookman Old Style" w:cs="Times New Roman"/>
                <w:i/>
                <w:iCs/>
              </w:rPr>
              <w:t xml:space="preserve">, riformulato durante l’iter di </w:t>
            </w:r>
            <w:r>
              <w:rPr>
                <w:rStyle w:val="normaltextrun"/>
                <w:rFonts w:ascii="Bookman Old Style" w:eastAsia="Times New Roman" w:hAnsi="Bookman Old Style" w:cs="Times New Roman"/>
                <w:i/>
                <w:iCs/>
              </w:rPr>
              <w:t xml:space="preserve">conversione del dl “Cura Italia”, per i soggetti elencati nel comma 2, e aventi la sede legale o operativa o il domicilio nel territorio dello Stato, al </w:t>
            </w:r>
            <w:r>
              <w:rPr>
                <w:rStyle w:val="normaltextrun"/>
                <w:rFonts w:ascii="Bookman Old Style" w:eastAsia="Times New Roman" w:hAnsi="Bookman Old Style" w:cs="Times New Roman"/>
                <w:b/>
                <w:bCs/>
                <w:i/>
                <w:iCs/>
              </w:rPr>
              <w:t>comma 1</w:t>
            </w:r>
            <w:r>
              <w:rPr>
                <w:rStyle w:val="normaltextrun"/>
                <w:rFonts w:ascii="Bookman Old Style" w:eastAsia="Times New Roman" w:hAnsi="Bookman Old Style" w:cs="Times New Roman"/>
                <w:i/>
                <w:iCs/>
              </w:rPr>
              <w:t xml:space="preserve"> prevede la </w:t>
            </w:r>
            <w:r>
              <w:rPr>
                <w:rStyle w:val="normaltextrun"/>
                <w:rFonts w:ascii="Bookman Old Style" w:eastAsia="Times New Roman" w:hAnsi="Bookman Old Style" w:cs="Times New Roman"/>
                <w:b/>
                <w:bCs/>
                <w:i/>
                <w:iCs/>
              </w:rPr>
              <w:t>sospensione</w:t>
            </w:r>
            <w:r>
              <w:rPr>
                <w:rStyle w:val="normaltextrun"/>
                <w:rFonts w:ascii="Bookman Old Style" w:eastAsia="Times New Roman" w:hAnsi="Bookman Old Style" w:cs="Times New Roman"/>
                <w:i/>
                <w:iCs/>
              </w:rPr>
              <w:t xml:space="preserve">: </w:t>
            </w:r>
          </w:p>
          <w:p w:rsidR="001F679A" w:rsidRDefault="005319EA">
            <w:pPr>
              <w:pStyle w:val="Paragrafoelenco"/>
              <w:numPr>
                <w:ilvl w:val="0"/>
                <w:numId w:val="2"/>
              </w:numPr>
              <w:spacing w:line="259" w:lineRule="auto"/>
              <w:jc w:val="both"/>
              <w:rPr>
                <w:rStyle w:val="normaltextrun"/>
                <w:rFonts w:eastAsia="MS Mincho"/>
                <w:i/>
                <w:iCs/>
              </w:rPr>
            </w:pPr>
            <w:r>
              <w:rPr>
                <w:rStyle w:val="normaltextrun"/>
                <w:rFonts w:ascii="Bookman Old Style" w:eastAsia="Times New Roman" w:hAnsi="Bookman Old Style" w:cs="Times New Roman"/>
                <w:i/>
                <w:iCs/>
              </w:rPr>
              <w:t>dal 2 marzo al 30 aprile, dei termini relativi ai versamenti delle rit</w:t>
            </w:r>
            <w:r>
              <w:rPr>
                <w:rStyle w:val="normaltextrun"/>
                <w:rFonts w:ascii="Bookman Old Style" w:eastAsia="Times New Roman" w:hAnsi="Bookman Old Style" w:cs="Times New Roman"/>
                <w:i/>
                <w:iCs/>
              </w:rPr>
              <w:t>enute sul reddito dei lavoratori dipendenti ed assimilati operati dai soggetti che operano in qualità di sostituti di imposta;</w:t>
            </w:r>
          </w:p>
          <w:p w:rsidR="001F679A" w:rsidRDefault="005319EA">
            <w:pPr>
              <w:pStyle w:val="Paragrafoelenco"/>
              <w:numPr>
                <w:ilvl w:val="0"/>
                <w:numId w:val="2"/>
              </w:numPr>
              <w:spacing w:line="259" w:lineRule="auto"/>
              <w:jc w:val="both"/>
              <w:rPr>
                <w:rStyle w:val="normaltextrun"/>
                <w:rFonts w:eastAsia="MS Mincho"/>
                <w:i/>
                <w:iCs/>
              </w:rPr>
            </w:pPr>
            <w:r>
              <w:rPr>
                <w:rStyle w:val="normaltextrun"/>
                <w:rFonts w:ascii="Bookman Old Style" w:eastAsia="Times New Roman" w:hAnsi="Bookman Old Style" w:cs="Times New Roman"/>
                <w:i/>
                <w:iCs/>
              </w:rPr>
              <w:t>dal 2 marzo al 30 aprile, dei termini relativi agli adempimenti e ai versamenti dei contributi previdenziali e assistenziali e de</w:t>
            </w:r>
            <w:r>
              <w:rPr>
                <w:rStyle w:val="normaltextrun"/>
                <w:rFonts w:ascii="Bookman Old Style" w:eastAsia="Times New Roman" w:hAnsi="Bookman Old Style" w:cs="Times New Roman"/>
                <w:i/>
                <w:iCs/>
              </w:rPr>
              <w:t>i premi per l'assicurazione obbligatoria;</w:t>
            </w:r>
          </w:p>
          <w:p w:rsidR="001F679A" w:rsidRDefault="005319EA">
            <w:pPr>
              <w:pStyle w:val="Paragrafoelenco"/>
              <w:numPr>
                <w:ilvl w:val="0"/>
                <w:numId w:val="2"/>
              </w:numPr>
              <w:spacing w:line="259" w:lineRule="auto"/>
              <w:jc w:val="both"/>
              <w:rPr>
                <w:rStyle w:val="normaltextrun"/>
                <w:rFonts w:eastAsia="MS Mincho"/>
                <w:i/>
                <w:iCs/>
              </w:rPr>
            </w:pPr>
            <w:r>
              <w:rPr>
                <w:rStyle w:val="normaltextrun"/>
                <w:rFonts w:ascii="Bookman Old Style" w:eastAsia="Times New Roman" w:hAnsi="Bookman Old Style" w:cs="Times New Roman"/>
                <w:i/>
                <w:iCs/>
              </w:rPr>
              <w:t>dei versamenti dell’IVA in scadenza nel mese di marzo.</w:t>
            </w: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5319EA">
            <w:pPr>
              <w:spacing w:line="259" w:lineRule="auto"/>
              <w:jc w:val="both"/>
              <w:rPr>
                <w:rStyle w:val="normaltextrun"/>
                <w:rFonts w:ascii="Bookman Old Style" w:eastAsia="Times New Roman" w:hAnsi="Bookman Old Style" w:cs="Times New Roman"/>
                <w:i/>
                <w:iCs/>
              </w:rPr>
            </w:pPr>
            <w:r>
              <w:rPr>
                <w:rStyle w:val="normaltextrun"/>
                <w:rFonts w:ascii="Bookman Old Style" w:eastAsia="Times New Roman" w:hAnsi="Bookman Old Style" w:cs="Times New Roman"/>
                <w:i/>
                <w:iCs/>
              </w:rPr>
              <w:t xml:space="preserve">Il </w:t>
            </w:r>
            <w:r>
              <w:rPr>
                <w:rStyle w:val="normaltextrun"/>
                <w:rFonts w:ascii="Bookman Old Style" w:eastAsia="Times New Roman" w:hAnsi="Bookman Old Style" w:cs="Times New Roman"/>
                <w:b/>
                <w:bCs/>
                <w:i/>
                <w:iCs/>
              </w:rPr>
              <w:t>comma 2</w:t>
            </w:r>
            <w:r>
              <w:rPr>
                <w:rStyle w:val="normaltextrun"/>
                <w:rFonts w:ascii="Bookman Old Style" w:eastAsia="Times New Roman" w:hAnsi="Bookman Old Style" w:cs="Times New Roman"/>
                <w:i/>
                <w:iCs/>
              </w:rPr>
              <w:t xml:space="preserve"> elenca i </w:t>
            </w:r>
            <w:r>
              <w:rPr>
                <w:rStyle w:val="normaltextrun"/>
                <w:rFonts w:ascii="Bookman Old Style" w:eastAsia="Times New Roman" w:hAnsi="Bookman Old Style" w:cs="Times New Roman"/>
                <w:b/>
                <w:bCs/>
                <w:i/>
                <w:iCs/>
              </w:rPr>
              <w:t>soggetti che possono beneficiare delle sospensioni previste dal comma precedente.</w:t>
            </w:r>
            <w:r>
              <w:rPr>
                <w:rStyle w:val="normaltextrun"/>
                <w:rFonts w:ascii="Bookman Old Style" w:eastAsia="Times New Roman" w:hAnsi="Bookman Old Style" w:cs="Times New Roman"/>
                <w:i/>
                <w:iCs/>
              </w:rPr>
              <w:t xml:space="preserve"> Per quanto concerne i </w:t>
            </w:r>
            <w:r>
              <w:rPr>
                <w:rStyle w:val="normaltextrun"/>
                <w:rFonts w:ascii="Bookman Old Style" w:eastAsia="Times New Roman" w:hAnsi="Bookman Old Style" w:cs="Times New Roman"/>
                <w:b/>
                <w:bCs/>
                <w:i/>
                <w:iCs/>
              </w:rPr>
              <w:t>Comuni</w:t>
            </w:r>
            <w:r>
              <w:rPr>
                <w:rStyle w:val="normaltextrun"/>
                <w:rFonts w:ascii="Bookman Old Style" w:eastAsia="Times New Roman" w:hAnsi="Bookman Old Style" w:cs="Times New Roman"/>
                <w:i/>
                <w:iCs/>
              </w:rPr>
              <w:t>, si deve ritenere che le d</w:t>
            </w:r>
            <w:r>
              <w:rPr>
                <w:rStyle w:val="normaltextrun"/>
                <w:rFonts w:ascii="Bookman Old Style" w:eastAsia="Times New Roman" w:hAnsi="Bookman Old Style" w:cs="Times New Roman"/>
                <w:i/>
                <w:iCs/>
              </w:rPr>
              <w:t>isposizioni di sospensione si applichino esclusivamente al personale inquadrato in attività riconducibili a quelle elencate nel comma stesso (es: asili nido, biblioteche, ONLUS, etc.).</w:t>
            </w: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line="259" w:lineRule="auto"/>
              <w:jc w:val="both"/>
              <w:rPr>
                <w:rStyle w:val="normaltextrun"/>
                <w:rFonts w:ascii="Bookman Old Style" w:eastAsia="Times New Roman" w:hAnsi="Bookman Old Style" w:cs="Times New Roman"/>
                <w:i/>
                <w:iCs/>
              </w:rPr>
            </w:pPr>
          </w:p>
          <w:p w:rsidR="001F679A" w:rsidRDefault="001F679A">
            <w:pPr>
              <w:spacing w:after="80" w:line="259" w:lineRule="auto"/>
              <w:jc w:val="both"/>
              <w:rPr>
                <w:rStyle w:val="normaltextrun"/>
                <w:rFonts w:ascii="Bookman Old Style" w:eastAsia="Times New Roman" w:hAnsi="Bookman Old Style" w:cs="Times New Roman"/>
                <w:i/>
                <w:iCs/>
              </w:rPr>
            </w:pPr>
          </w:p>
          <w:p w:rsidR="001F679A" w:rsidRDefault="001F679A">
            <w:pPr>
              <w:spacing w:after="80" w:line="259" w:lineRule="auto"/>
              <w:jc w:val="both"/>
              <w:rPr>
                <w:rStyle w:val="normaltextrun"/>
                <w:rFonts w:ascii="Bookman Old Style" w:eastAsia="Times New Roman" w:hAnsi="Bookman Old Style" w:cs="Times New Roman"/>
                <w:i/>
                <w:iCs/>
              </w:rPr>
            </w:pPr>
          </w:p>
          <w:p w:rsidR="001F679A" w:rsidRDefault="001F679A">
            <w:pPr>
              <w:spacing w:after="80" w:line="259" w:lineRule="auto"/>
              <w:jc w:val="both"/>
              <w:rPr>
                <w:rStyle w:val="normaltextrun"/>
                <w:rFonts w:ascii="Bookman Old Style" w:eastAsia="Times New Roman" w:hAnsi="Bookman Old Style" w:cs="Times New Roman"/>
                <w:i/>
                <w:iCs/>
              </w:rPr>
            </w:pPr>
          </w:p>
          <w:p w:rsidR="001F679A" w:rsidRDefault="001F679A">
            <w:pPr>
              <w:spacing w:after="80" w:line="259" w:lineRule="auto"/>
              <w:jc w:val="both"/>
              <w:rPr>
                <w:rStyle w:val="normaltextrun"/>
                <w:rFonts w:ascii="Bookman Old Style" w:eastAsia="Times New Roman" w:hAnsi="Bookman Old Style" w:cs="Times New Roman"/>
                <w:i/>
                <w:iCs/>
              </w:rPr>
            </w:pPr>
          </w:p>
          <w:p w:rsidR="001F679A" w:rsidRDefault="001F679A">
            <w:pPr>
              <w:spacing w:after="80" w:line="259" w:lineRule="auto"/>
              <w:jc w:val="both"/>
              <w:rPr>
                <w:rStyle w:val="normaltextrun"/>
                <w:rFonts w:ascii="Bookman Old Style" w:eastAsia="Times New Roman" w:hAnsi="Bookman Old Style" w:cs="Times New Roman"/>
                <w:i/>
                <w:iCs/>
              </w:rPr>
            </w:pPr>
          </w:p>
          <w:p w:rsidR="001F679A" w:rsidRDefault="001F679A">
            <w:pPr>
              <w:spacing w:after="80" w:line="259" w:lineRule="auto"/>
              <w:jc w:val="both"/>
              <w:rPr>
                <w:rStyle w:val="normaltextrun"/>
                <w:rFonts w:ascii="Bookman Old Style" w:eastAsia="Times New Roman" w:hAnsi="Bookman Old Style" w:cs="Times New Roman"/>
                <w:i/>
                <w:iCs/>
              </w:rPr>
            </w:pPr>
          </w:p>
          <w:p w:rsidR="001F679A" w:rsidRDefault="001F679A">
            <w:pPr>
              <w:spacing w:after="80" w:line="259" w:lineRule="auto"/>
              <w:jc w:val="both"/>
              <w:rPr>
                <w:rStyle w:val="normaltextrun"/>
                <w:rFonts w:ascii="Bookman Old Style" w:eastAsia="Times New Roman" w:hAnsi="Bookman Old Style" w:cs="Times New Roman"/>
                <w:i/>
                <w:iCs/>
              </w:rPr>
            </w:pPr>
          </w:p>
          <w:p w:rsidR="001F679A" w:rsidRDefault="001F679A">
            <w:pPr>
              <w:spacing w:after="80" w:line="259" w:lineRule="auto"/>
              <w:jc w:val="both"/>
              <w:rPr>
                <w:rStyle w:val="normaltextrun"/>
                <w:rFonts w:eastAsia="Times New Roman" w:cs="Times New Roman"/>
                <w:i/>
              </w:rPr>
            </w:pPr>
          </w:p>
          <w:p w:rsidR="001F679A" w:rsidRDefault="005319EA">
            <w:pPr>
              <w:spacing w:after="80" w:line="259" w:lineRule="auto"/>
              <w:jc w:val="both"/>
              <w:rPr>
                <w:rStyle w:val="normaltextrun"/>
                <w:rFonts w:ascii="Bookman Old Style" w:eastAsia="Times New Roman" w:hAnsi="Bookman Old Style" w:cs="Times New Roman"/>
                <w:i/>
                <w:iCs/>
              </w:rPr>
            </w:pPr>
            <w:r>
              <w:rPr>
                <w:rStyle w:val="normaltextrun"/>
                <w:rFonts w:ascii="Bookman Old Style" w:eastAsia="Times New Roman" w:hAnsi="Bookman Old Style" w:cs="Times New Roman"/>
                <w:i/>
                <w:iCs/>
              </w:rPr>
              <w:t xml:space="preserve">Il </w:t>
            </w:r>
            <w:r>
              <w:rPr>
                <w:rStyle w:val="normaltextrun"/>
                <w:rFonts w:ascii="Bookman Old Style" w:eastAsia="Times New Roman" w:hAnsi="Bookman Old Style" w:cs="Times New Roman"/>
                <w:b/>
                <w:bCs/>
                <w:i/>
                <w:iCs/>
              </w:rPr>
              <w:t>comma 3</w:t>
            </w:r>
            <w:r>
              <w:rPr>
                <w:rStyle w:val="normaltextrun"/>
                <w:rFonts w:ascii="Bookman Old Style" w:eastAsia="Times New Roman" w:hAnsi="Bookman Old Style" w:cs="Times New Roman"/>
                <w:i/>
                <w:iCs/>
              </w:rPr>
              <w:t xml:space="preserve"> mantiene salva la disciplina specifica per le </w:t>
            </w:r>
            <w:r>
              <w:rPr>
                <w:rStyle w:val="normaltextrun"/>
                <w:rFonts w:ascii="Bookman Old Style" w:eastAsia="Times New Roman" w:hAnsi="Bookman Old Style" w:cs="Times New Roman"/>
                <w:b/>
                <w:bCs/>
                <w:i/>
                <w:iCs/>
              </w:rPr>
              <w:t>imprese turistico-ricettive</w:t>
            </w:r>
            <w:r>
              <w:rPr>
                <w:rStyle w:val="normaltextrun"/>
                <w:rFonts w:ascii="Bookman Old Style" w:eastAsia="Times New Roman" w:hAnsi="Bookman Old Style" w:cs="Times New Roman"/>
                <w:i/>
                <w:iCs/>
              </w:rPr>
              <w:t>, le agenzie di viaggio e turismo e i tour operator che hanno il domicilio fiscale, la sede legale o la sede operativa nei comuni individuati nell'allegato 1 del DPCM 1º marzo 2020 (</w:t>
            </w:r>
            <w:r>
              <w:rPr>
                <w:rStyle w:val="normaltextrun"/>
                <w:rFonts w:ascii="Bookman Old Style" w:eastAsia="Times New Roman" w:hAnsi="Bookman Old Style" w:cs="Times New Roman"/>
                <w:i/>
                <w:iCs/>
              </w:rPr>
              <w:t>ex zona rossa Comuni Lombardia e Veneto), per i quali restano ferme le disposizioni recate dall’articolo 1, co.3, del DM 24 febbraio 2020 ai sensi del quale le ritenute alla fonte sui redditi da lavoro dipendente ed assimilati non operano per il periodo da</w:t>
            </w:r>
            <w:r>
              <w:rPr>
                <w:rStyle w:val="normaltextrun"/>
                <w:rFonts w:ascii="Bookman Old Style" w:eastAsia="Times New Roman" w:hAnsi="Bookman Old Style" w:cs="Times New Roman"/>
                <w:i/>
                <w:iCs/>
              </w:rPr>
              <w:t>l 21 febbraio 2020 al 31 marzo 2020. Per il periodo successivo al 31 marzo 2020, si ritiene trovino applicazione le disposizioni generali recate dal comma 1 che sospendono le ritenute fino al 30 aprile 2020.</w:t>
            </w:r>
          </w:p>
          <w:p w:rsidR="001F679A" w:rsidRDefault="001F679A">
            <w:pPr>
              <w:spacing w:after="80" w:line="259" w:lineRule="auto"/>
              <w:jc w:val="both"/>
              <w:rPr>
                <w:rStyle w:val="normaltextrun"/>
                <w:rFonts w:ascii="Bookman Old Style" w:eastAsia="Bookman Old Style" w:hAnsi="Bookman Old Style" w:cs="Bookman Old Style"/>
                <w:i/>
                <w:iCs/>
                <w:color w:val="000000"/>
                <w:sz w:val="21"/>
                <w:szCs w:val="21"/>
              </w:rPr>
            </w:pPr>
          </w:p>
          <w:p w:rsidR="001F679A" w:rsidRDefault="005319EA">
            <w:pPr>
              <w:spacing w:after="80" w:line="259" w:lineRule="auto"/>
              <w:jc w:val="both"/>
              <w:rPr>
                <w:rStyle w:val="normaltextrun"/>
                <w:rFonts w:ascii="Bookman Old Style" w:eastAsia="Times New Roman" w:hAnsi="Bookman Old Style" w:cs="Times New Roman"/>
                <w:i/>
                <w:iCs/>
              </w:rPr>
            </w:pPr>
            <w:r>
              <w:rPr>
                <w:rStyle w:val="normaltextrun"/>
                <w:rFonts w:ascii="Bookman Old Style" w:eastAsia="Times New Roman" w:hAnsi="Bookman Old Style" w:cs="Times New Roman"/>
                <w:i/>
                <w:iCs/>
              </w:rPr>
              <w:t xml:space="preserve">Il </w:t>
            </w:r>
            <w:r>
              <w:rPr>
                <w:rStyle w:val="normaltextrun"/>
                <w:rFonts w:ascii="Bookman Old Style" w:eastAsia="Times New Roman" w:hAnsi="Bookman Old Style" w:cs="Times New Roman"/>
                <w:b/>
                <w:bCs/>
                <w:i/>
                <w:iCs/>
              </w:rPr>
              <w:t xml:space="preserve">comma 4 </w:t>
            </w:r>
            <w:r>
              <w:rPr>
                <w:rStyle w:val="normaltextrun"/>
                <w:rFonts w:ascii="Bookman Old Style" w:eastAsia="Times New Roman" w:hAnsi="Bookman Old Style" w:cs="Times New Roman"/>
                <w:i/>
                <w:iCs/>
              </w:rPr>
              <w:t xml:space="preserve">stabilisce che i </w:t>
            </w:r>
            <w:r>
              <w:rPr>
                <w:rStyle w:val="normaltextrun"/>
                <w:rFonts w:ascii="Bookman Old Style" w:eastAsia="Times New Roman" w:hAnsi="Bookman Old Style" w:cs="Times New Roman"/>
                <w:bCs/>
                <w:i/>
                <w:iCs/>
              </w:rPr>
              <w:t xml:space="preserve">versamenti oggetto </w:t>
            </w:r>
            <w:r>
              <w:rPr>
                <w:rStyle w:val="normaltextrun"/>
                <w:rFonts w:ascii="Bookman Old Style" w:eastAsia="Times New Roman" w:hAnsi="Bookman Old Style" w:cs="Times New Roman"/>
                <w:bCs/>
                <w:i/>
                <w:iCs/>
              </w:rPr>
              <w:t>di sospensione</w:t>
            </w:r>
            <w:r>
              <w:rPr>
                <w:rStyle w:val="normaltextrun"/>
                <w:rFonts w:ascii="Bookman Old Style" w:eastAsia="Times New Roman" w:hAnsi="Bookman Old Style" w:cs="Times New Roman"/>
                <w:i/>
                <w:iCs/>
              </w:rPr>
              <w:t xml:space="preserve"> (ritenute sul reddito, IVA, contributi previdenziali e assistenziali premi per l'assicurazione obbligatoria) </w:t>
            </w:r>
            <w:r>
              <w:rPr>
                <w:rStyle w:val="normaltextrun"/>
                <w:rFonts w:ascii="Bookman Old Style" w:eastAsia="Times New Roman" w:hAnsi="Bookman Old Style" w:cs="Times New Roman"/>
                <w:bCs/>
                <w:i/>
                <w:iCs/>
              </w:rPr>
              <w:t>devono essere effettuati in un'unica soluzione entro il 31 maggio 2020, oppure mediante rateizzazione fino a un massimo di 5 rate me</w:t>
            </w:r>
            <w:r>
              <w:rPr>
                <w:rStyle w:val="normaltextrun"/>
                <w:rFonts w:ascii="Bookman Old Style" w:eastAsia="Times New Roman" w:hAnsi="Bookman Old Style" w:cs="Times New Roman"/>
                <w:bCs/>
                <w:i/>
                <w:iCs/>
              </w:rPr>
              <w:t xml:space="preserve">nsili di pari importo a decorrere dal mese di maggio 2020. </w:t>
            </w:r>
            <w:r>
              <w:rPr>
                <w:rStyle w:val="normaltextrun"/>
                <w:rFonts w:ascii="Bookman Old Style" w:eastAsia="Times New Roman" w:hAnsi="Bookman Old Style" w:cs="Times New Roman"/>
                <w:i/>
                <w:iCs/>
              </w:rPr>
              <w:t>Tali termini di ripresa sono validi anche per il versamento delle ritenute non operate per effetto dell’articolo 1, co.3, del DM 24 febbraio 2020, che dispone la sospensione delle ritenute sui redd</w:t>
            </w:r>
            <w:r>
              <w:rPr>
                <w:rStyle w:val="normaltextrun"/>
                <w:rFonts w:ascii="Bookman Old Style" w:eastAsia="Times New Roman" w:hAnsi="Bookman Old Style" w:cs="Times New Roman"/>
                <w:i/>
                <w:iCs/>
              </w:rPr>
              <w:t>iti da lavoro dipendente e assimilati per tutti i sostituti d'imposta aventi la sede legale o la sede operativa nei Comuni lombardi e veneti della prima zona rossa.</w:t>
            </w:r>
          </w:p>
          <w:p w:rsidR="001F679A" w:rsidRDefault="001F679A">
            <w:pPr>
              <w:spacing w:after="80" w:line="259" w:lineRule="auto"/>
              <w:jc w:val="both"/>
              <w:rPr>
                <w:rStyle w:val="normaltextrun"/>
                <w:rFonts w:ascii="Bookman Old Style" w:eastAsia="Times New Roman" w:hAnsi="Bookman Old Style" w:cs="Times New Roman"/>
                <w:i/>
                <w:iCs/>
              </w:rPr>
            </w:pPr>
          </w:p>
          <w:p w:rsidR="001F679A" w:rsidRDefault="005319EA">
            <w:pPr>
              <w:spacing w:after="80" w:line="259" w:lineRule="auto"/>
              <w:jc w:val="both"/>
              <w:rPr>
                <w:rFonts w:ascii="Bookman Old Style" w:eastAsia="Bookman Old Style" w:hAnsi="Bookman Old Style" w:cs="Bookman Old Style"/>
                <w:i/>
                <w:iCs/>
              </w:rPr>
            </w:pPr>
            <w:r>
              <w:rPr>
                <w:rFonts w:ascii="Bookman Old Style" w:eastAsia="Bookman Old Style" w:hAnsi="Bookman Old Style" w:cs="Bookman Old Style"/>
                <w:i/>
                <w:iCs/>
              </w:rPr>
              <w:t xml:space="preserve">Per le federazioni sportive nazionali, gli enti di promozione sportiva, le associazioni e le società sportive, professionistiche e dilettantistiche, </w:t>
            </w:r>
            <w:r>
              <w:rPr>
                <w:rFonts w:ascii="Bookman Old Style" w:eastAsia="Bookman Old Style" w:hAnsi="Bookman Old Style" w:cs="Bookman Old Style"/>
                <w:bCs/>
                <w:i/>
                <w:iCs/>
              </w:rPr>
              <w:t xml:space="preserve">il </w:t>
            </w:r>
            <w:r>
              <w:rPr>
                <w:rFonts w:ascii="Bookman Old Style" w:eastAsia="Bookman Old Style" w:hAnsi="Bookman Old Style" w:cs="Bookman Old Style"/>
                <w:b/>
                <w:bCs/>
                <w:i/>
                <w:iCs/>
              </w:rPr>
              <w:t>comma 5</w:t>
            </w:r>
            <w:r>
              <w:rPr>
                <w:rFonts w:ascii="Bookman Old Style" w:eastAsia="Bookman Old Style" w:hAnsi="Bookman Old Style" w:cs="Bookman Old Style"/>
                <w:i/>
                <w:iCs/>
              </w:rPr>
              <w:t xml:space="preserve"> prevede che la sospensione dei termini previsti dal comma 1 </w:t>
            </w:r>
            <w:r>
              <w:rPr>
                <w:rStyle w:val="normaltextrun"/>
                <w:rFonts w:ascii="Bookman Old Style" w:eastAsia="Times New Roman" w:hAnsi="Bookman Old Style" w:cs="Times New Roman"/>
                <w:i/>
                <w:iCs/>
              </w:rPr>
              <w:t>(ritenute sul reddito, IVA, contribu</w:t>
            </w:r>
            <w:r>
              <w:rPr>
                <w:rStyle w:val="normaltextrun"/>
                <w:rFonts w:ascii="Bookman Old Style" w:eastAsia="Times New Roman" w:hAnsi="Bookman Old Style" w:cs="Times New Roman"/>
                <w:i/>
                <w:iCs/>
              </w:rPr>
              <w:t>ti previdenziali e assistenziali premi per l'assicurazione obbligatoria)</w:t>
            </w:r>
            <w:r>
              <w:rPr>
                <w:rFonts w:ascii="Bookman Old Style" w:eastAsia="Bookman Old Style" w:hAnsi="Bookman Old Style" w:cs="Bookman Old Style"/>
                <w:i/>
                <w:iCs/>
              </w:rPr>
              <w:t xml:space="preserve"> sia fissata fino al 31 maggio 2020.</w:t>
            </w:r>
          </w:p>
          <w:p w:rsidR="001F679A" w:rsidRDefault="005319EA">
            <w:pPr>
              <w:spacing w:after="80" w:line="259" w:lineRule="auto"/>
              <w:jc w:val="both"/>
              <w:rPr>
                <w:rFonts w:ascii="Bookman Old Style" w:eastAsia="Bookman Old Style" w:hAnsi="Bookman Old Style" w:cs="Bookman Old Style"/>
                <w:i/>
              </w:rPr>
            </w:pPr>
            <w:r>
              <w:rPr>
                <w:rFonts w:ascii="Bookman Old Style" w:eastAsia="Bookman Old Style" w:hAnsi="Bookman Old Style" w:cs="Bookman Old Style"/>
                <w:i/>
                <w:iCs/>
              </w:rPr>
              <w:t>Il versamento delle quote sospese è previsto in un'unica soluzione entro il 30 giugno 2020 o mediante rateizzazione, fino a un massimo di 5 rate me</w:t>
            </w:r>
            <w:r>
              <w:rPr>
                <w:rFonts w:ascii="Bookman Old Style" w:eastAsia="Bookman Old Style" w:hAnsi="Bookman Old Style" w:cs="Bookman Old Style"/>
                <w:i/>
                <w:iCs/>
              </w:rPr>
              <w:t>nsili di pari importo a decorrere dal mese di giugno 2020. Non si fa luogo al rimborso di quanto già versato.</w:t>
            </w:r>
          </w:p>
        </w:tc>
      </w:tr>
      <w:tr w:rsidR="001F679A">
        <w:tc>
          <w:tcPr>
            <w:tcW w:w="14029" w:type="dxa"/>
            <w:gridSpan w:val="2"/>
          </w:tcPr>
          <w:p w:rsidR="001F679A" w:rsidRDefault="005319EA">
            <w:pPr>
              <w:pStyle w:val="Titolo2"/>
            </w:pPr>
            <w:bookmarkStart w:id="69" w:name="_Toc40823566"/>
            <w:r>
              <w:t>Termini relativi alla dichiarazione dei redditi precompilata 2020) - Art. 61-bis.</w:t>
            </w:r>
            <w:bookmarkEnd w:id="69"/>
          </w:p>
        </w:tc>
      </w:tr>
      <w:tr w:rsidR="001F679A">
        <w:tc>
          <w:tcPr>
            <w:tcW w:w="7138" w:type="dxa"/>
          </w:tcPr>
          <w:p w:rsidR="001F679A" w:rsidRDefault="005319EA">
            <w:pPr>
              <w:pStyle w:val="int"/>
              <w:shd w:val="clear" w:color="auto" w:fill="FFFFFF"/>
              <w:spacing w:before="30" w:beforeAutospacing="0" w:after="30" w:afterAutospacing="0"/>
              <w:ind w:left="30"/>
              <w:jc w:val="both"/>
              <w:rPr>
                <w:rFonts w:ascii="Bookman Old Style" w:hAnsi="Bookman Old Style" w:cs="Calibri"/>
                <w:b/>
                <w:bCs/>
                <w:sz w:val="22"/>
                <w:szCs w:val="22"/>
              </w:rPr>
            </w:pPr>
            <w:r>
              <w:rPr>
                <w:rFonts w:ascii="Bookman Old Style" w:hAnsi="Bookman Old Style" w:cs="Calibri"/>
                <w:b/>
                <w:bCs/>
                <w:sz w:val="22"/>
                <w:szCs w:val="22"/>
              </w:rPr>
              <w:t>1. Al decreto-legge 26 ottobre 2019, n. 124, convertito, con m</w:t>
            </w:r>
            <w:r>
              <w:rPr>
                <w:rFonts w:ascii="Bookman Old Style" w:hAnsi="Bookman Old Style" w:cs="Calibri"/>
                <w:b/>
                <w:bCs/>
                <w:sz w:val="22"/>
                <w:szCs w:val="22"/>
              </w:rPr>
              <w:t>odificazioni, dalla legge 19 dicembre 2019, n. 157, l'articolo 16-</w:t>
            </w:r>
            <w:r>
              <w:rPr>
                <w:rStyle w:val="Enfasicorsivo"/>
                <w:rFonts w:ascii="Bookman Old Style" w:hAnsi="Bookman Old Style" w:cs="Calibri"/>
                <w:b/>
                <w:bCs/>
                <w:sz w:val="22"/>
                <w:szCs w:val="22"/>
              </w:rPr>
              <w:t>bis</w:t>
            </w:r>
            <w:r>
              <w:rPr>
                <w:rFonts w:ascii="Bookman Old Style" w:hAnsi="Bookman Old Style" w:cs="Calibri"/>
                <w:b/>
                <w:bCs/>
                <w:sz w:val="22"/>
                <w:szCs w:val="22"/>
              </w:rPr>
              <w:t>, comma 5, è sostituito dal seguente:</w:t>
            </w:r>
          </w:p>
          <w:p w:rsidR="001F679A" w:rsidRDefault="005319EA">
            <w:pPr>
              <w:pStyle w:val="int"/>
              <w:shd w:val="clear" w:color="auto" w:fill="FFFFFF"/>
              <w:spacing w:before="30" w:beforeAutospacing="0" w:after="30" w:afterAutospacing="0"/>
              <w:ind w:left="30"/>
              <w:jc w:val="both"/>
              <w:rPr>
                <w:rFonts w:ascii="Bookman Old Style" w:hAnsi="Bookman Old Style" w:cs="Calibri"/>
                <w:b/>
                <w:bCs/>
                <w:sz w:val="22"/>
                <w:szCs w:val="22"/>
              </w:rPr>
            </w:pPr>
            <w:r>
              <w:rPr>
                <w:rFonts w:ascii="Bookman Old Style" w:hAnsi="Bookman Old Style" w:cs="Calibri"/>
                <w:b/>
                <w:bCs/>
                <w:sz w:val="22"/>
                <w:szCs w:val="22"/>
              </w:rPr>
              <w:t>''5. Le disposizioni del presente articolo acquistano efficacia a decorrere dal 1º gennaio 2020, ad accezione di quella di cui al comma 2, lettera </w:t>
            </w:r>
            <w:r>
              <w:rPr>
                <w:rStyle w:val="Enfasicorsivo"/>
                <w:rFonts w:ascii="Bookman Old Style" w:hAnsi="Bookman Old Style" w:cs="Calibri"/>
                <w:b/>
                <w:bCs/>
                <w:sz w:val="22"/>
                <w:szCs w:val="22"/>
              </w:rPr>
              <w:t>c)</w:t>
            </w:r>
            <w:r>
              <w:rPr>
                <w:rFonts w:ascii="Bookman Old Style" w:hAnsi="Bookman Old Style" w:cs="Calibri"/>
                <w:b/>
                <w:bCs/>
                <w:sz w:val="22"/>
                <w:szCs w:val="22"/>
              </w:rPr>
              <w:t> che acquista efficacia dall'anno 2021''.</w:t>
            </w:r>
          </w:p>
          <w:p w:rsidR="001F679A" w:rsidRDefault="001F679A">
            <w:pPr>
              <w:pStyle w:val="a6"/>
              <w:shd w:val="clear" w:color="auto" w:fill="FFFFFF"/>
              <w:spacing w:before="30" w:beforeAutospacing="0" w:after="30" w:afterAutospacing="0"/>
              <w:ind w:left="30"/>
              <w:jc w:val="both"/>
              <w:rPr>
                <w:rFonts w:ascii="Bookman Old Style" w:hAnsi="Bookman Old Style" w:cs="Calibri"/>
                <w:b/>
                <w:bCs/>
                <w:sz w:val="22"/>
                <w:szCs w:val="22"/>
              </w:rPr>
            </w:pPr>
          </w:p>
          <w:p w:rsidR="001F679A" w:rsidRDefault="001F679A">
            <w:pPr>
              <w:pStyle w:val="a6"/>
              <w:shd w:val="clear" w:color="auto" w:fill="FFFFFF"/>
              <w:spacing w:before="30" w:beforeAutospacing="0" w:after="30" w:afterAutospacing="0"/>
              <w:ind w:left="30"/>
              <w:jc w:val="both"/>
              <w:rPr>
                <w:rFonts w:ascii="Bookman Old Style" w:hAnsi="Bookman Old Style" w:cs="Calibri"/>
                <w:b/>
                <w:bCs/>
                <w:sz w:val="22"/>
                <w:szCs w:val="22"/>
              </w:rPr>
            </w:pPr>
          </w:p>
          <w:p w:rsidR="001F679A" w:rsidRDefault="001F679A">
            <w:pPr>
              <w:pStyle w:val="a6"/>
              <w:shd w:val="clear" w:color="auto" w:fill="FFFFFF"/>
              <w:spacing w:before="30" w:beforeAutospacing="0" w:after="30" w:afterAutospacing="0"/>
              <w:ind w:left="30"/>
              <w:jc w:val="both"/>
              <w:rPr>
                <w:rFonts w:ascii="Bookman Old Style" w:hAnsi="Bookman Old Style" w:cs="Calibri"/>
                <w:b/>
                <w:bCs/>
                <w:sz w:val="22"/>
                <w:szCs w:val="22"/>
              </w:rPr>
            </w:pPr>
          </w:p>
          <w:p w:rsidR="001F679A" w:rsidRDefault="005319EA">
            <w:pPr>
              <w:pStyle w:val="a6"/>
              <w:shd w:val="clear" w:color="auto" w:fill="FFFFFF"/>
              <w:spacing w:before="30" w:beforeAutospacing="0" w:after="30" w:afterAutospacing="0"/>
              <w:ind w:left="30"/>
              <w:jc w:val="both"/>
              <w:rPr>
                <w:rFonts w:ascii="Bookman Old Style" w:hAnsi="Bookman Old Style"/>
                <w:b/>
                <w:bCs/>
                <w:sz w:val="22"/>
                <w:szCs w:val="22"/>
              </w:rPr>
            </w:pPr>
            <w:r>
              <w:rPr>
                <w:rFonts w:ascii="Bookman Old Style" w:hAnsi="Bookman Old Style" w:cs="Calibri"/>
                <w:b/>
                <w:bCs/>
                <w:sz w:val="22"/>
                <w:szCs w:val="22"/>
              </w:rPr>
              <w:t>2. Per l'anno 2020, il termine del 30 aprile di cui all'articolo 1, comma 1, del decreto legislativo 21 novembre 2014, n. 175, è prorogato al 5 maggio</w:t>
            </w:r>
            <w:r>
              <w:rPr>
                <w:rFonts w:ascii="Bookman Old Style" w:hAnsi="Bookman Old Style"/>
                <w:b/>
                <w:bCs/>
                <w:sz w:val="22"/>
                <w:szCs w:val="22"/>
              </w:rPr>
              <w:t>.</w:t>
            </w:r>
          </w:p>
          <w:p w:rsidR="001F679A" w:rsidRDefault="001F679A">
            <w:pPr>
              <w:autoSpaceDE w:val="0"/>
              <w:autoSpaceDN w:val="0"/>
              <w:adjustRightInd w:val="0"/>
              <w:jc w:val="both"/>
              <w:rPr>
                <w:rFonts w:ascii="Bookman Old Style" w:hAnsi="Bookman Old Style" w:cs="TimesNewRoman"/>
                <w:b/>
                <w:bCs/>
              </w:rPr>
            </w:pPr>
          </w:p>
        </w:tc>
        <w:tc>
          <w:tcPr>
            <w:tcW w:w="6891" w:type="dxa"/>
          </w:tcPr>
          <w:p w:rsidR="001F679A" w:rsidRDefault="005319EA">
            <w:pPr>
              <w:jc w:val="both"/>
              <w:rPr>
                <w:rFonts w:ascii="Bookman Old Style" w:hAnsi="Bookman Old Style" w:cs="Times New Roman"/>
                <w:i/>
                <w:iCs/>
              </w:rPr>
            </w:pPr>
            <w:r>
              <w:rPr>
                <w:rFonts w:ascii="Bookman Old Style" w:hAnsi="Bookman Old Style" w:cs="Times New Roman"/>
                <w:i/>
                <w:iCs/>
              </w:rPr>
              <w:t>La disposizione recata dall’</w:t>
            </w:r>
            <w:r>
              <w:rPr>
                <w:rFonts w:ascii="Bookman Old Style" w:hAnsi="Bookman Old Style" w:cs="Times New Roman"/>
                <w:b/>
                <w:i/>
                <w:iCs/>
              </w:rPr>
              <w:t>articolo 61-bis</w:t>
            </w:r>
            <w:r>
              <w:rPr>
                <w:rFonts w:ascii="Bookman Old Style" w:hAnsi="Bookman Old Style" w:cs="Times New Roman"/>
                <w:i/>
                <w:iCs/>
              </w:rPr>
              <w:t xml:space="preserve">, inserita nel </w:t>
            </w:r>
            <w:r>
              <w:rPr>
                <w:rFonts w:ascii="Bookman Old Style" w:hAnsi="Bookman Old Style" w:cs="Times New Roman"/>
                <w:i/>
                <w:iCs/>
              </w:rPr>
              <w:t>corso dell’iter parlamentare del d</w:t>
            </w:r>
            <w:r>
              <w:rPr>
                <w:rFonts w:ascii="Bookman Old Style" w:hAnsi="Bookman Old Style"/>
                <w:i/>
                <w:iCs/>
              </w:rPr>
              <w:t xml:space="preserve">l </w:t>
            </w:r>
            <w:r>
              <w:rPr>
                <w:rFonts w:ascii="Bookman Old Style" w:hAnsi="Bookman Old Style" w:cs="Times New Roman"/>
                <w:i/>
                <w:iCs/>
              </w:rPr>
              <w:t xml:space="preserve">“Cura Italia”, prevede una modifica all’articolo 16-bis del dl Fiscale 2019 (dl 124/2019), riguardante </w:t>
            </w:r>
            <w:r>
              <w:rPr>
                <w:rFonts w:ascii="Bookman Old Style" w:hAnsi="Bookman Old Style"/>
                <w:i/>
                <w:iCs/>
              </w:rPr>
              <w:t xml:space="preserve">l’ </w:t>
            </w:r>
            <w:r>
              <w:rPr>
                <w:rFonts w:ascii="Bookman Old Style" w:hAnsi="Bookman Old Style" w:cs="Times New Roman"/>
                <w:i/>
                <w:iCs/>
              </w:rPr>
              <w:t>“Ampliamento delle categorie di contribuenti che possono utilizzare il modello 730 e riordino dei termini dell'ass</w:t>
            </w:r>
            <w:r>
              <w:rPr>
                <w:rFonts w:ascii="Bookman Old Style" w:hAnsi="Bookman Old Style" w:cs="Times New Roman"/>
                <w:i/>
                <w:iCs/>
              </w:rPr>
              <w:t>istenza fiscale”. In particolare, si prevede che le disposizioni contenute in tale articolo, che acquistano efficacia a partire dal 1° gennaio 2020 in via generale, sono applicabili dal 2021 per le attività dell’Agenzia delle entrate che riguardano la mess</w:t>
            </w:r>
            <w:r>
              <w:rPr>
                <w:rFonts w:ascii="Bookman Old Style" w:hAnsi="Bookman Old Style" w:cs="Times New Roman"/>
                <w:i/>
                <w:iCs/>
              </w:rPr>
              <w:t>a a disposizione sul proprio sito internet delle certificazioni dei sostituti d’imposta.</w:t>
            </w:r>
          </w:p>
          <w:p w:rsidR="001F679A" w:rsidRDefault="005319EA">
            <w:pPr>
              <w:jc w:val="both"/>
              <w:rPr>
                <w:rFonts w:ascii="Bookman Old Style" w:hAnsi="Bookman Old Style" w:cs="Times New Roman"/>
                <w:i/>
              </w:rPr>
            </w:pPr>
            <w:r>
              <w:rPr>
                <w:rFonts w:ascii="Bookman Old Style" w:hAnsi="Bookman Old Style" w:cs="Times New Roman"/>
                <w:i/>
              </w:rPr>
              <w:t>Si prevede inoltre (</w:t>
            </w:r>
            <w:r>
              <w:rPr>
                <w:rFonts w:ascii="Bookman Old Style" w:hAnsi="Bookman Old Style"/>
                <w:b/>
                <w:i/>
              </w:rPr>
              <w:t>comma 2</w:t>
            </w:r>
            <w:r>
              <w:rPr>
                <w:rFonts w:ascii="Bookman Old Style" w:hAnsi="Bookman Old Style"/>
                <w:i/>
              </w:rPr>
              <w:t xml:space="preserve">) </w:t>
            </w:r>
            <w:r>
              <w:rPr>
                <w:rFonts w:ascii="Bookman Old Style" w:hAnsi="Bookman Old Style" w:cs="Times New Roman"/>
                <w:i/>
              </w:rPr>
              <w:t>che per il 2020 il termine entro cui l’Agenzia delle entrate mette a disposizione sul proprio sito internet le dichiarazioni precompilate,</w:t>
            </w:r>
            <w:r>
              <w:rPr>
                <w:rFonts w:ascii="Bookman Old Style" w:hAnsi="Bookman Old Style" w:cs="Times New Roman"/>
                <w:i/>
              </w:rPr>
              <w:t xml:space="preserve"> fissato al 30 aprile, s</w:t>
            </w:r>
            <w:r>
              <w:rPr>
                <w:rFonts w:ascii="Bookman Old Style" w:hAnsi="Bookman Old Style"/>
                <w:i/>
              </w:rPr>
              <w:t>ia</w:t>
            </w:r>
            <w:r>
              <w:rPr>
                <w:rFonts w:ascii="Bookman Old Style" w:hAnsi="Bookman Old Style" w:cs="Times New Roman"/>
                <w:i/>
              </w:rPr>
              <w:t xml:space="preserve"> prorogato al 5 maggio. </w:t>
            </w:r>
          </w:p>
        </w:tc>
      </w:tr>
      <w:tr w:rsidR="001F679A">
        <w:tc>
          <w:tcPr>
            <w:tcW w:w="14029" w:type="dxa"/>
            <w:gridSpan w:val="2"/>
          </w:tcPr>
          <w:p w:rsidR="001F679A" w:rsidRDefault="005319EA">
            <w:pPr>
              <w:pStyle w:val="Titolo2"/>
            </w:pPr>
            <w:bookmarkStart w:id="70" w:name="_Toc37261908"/>
            <w:bookmarkStart w:id="71" w:name="_Toc40823567"/>
            <w:r>
              <w:t>Sospensione dei termini degli adempimenti e dei versamenti fiscali e contributivi - Art. 62</w:t>
            </w:r>
            <w:bookmarkEnd w:id="70"/>
            <w:bookmarkEnd w:id="71"/>
          </w:p>
        </w:tc>
      </w:tr>
      <w:tr w:rsidR="001F679A">
        <w:tc>
          <w:tcPr>
            <w:tcW w:w="7138" w:type="dxa"/>
          </w:tcPr>
          <w:p w:rsidR="001F679A" w:rsidRDefault="005319EA">
            <w:pPr>
              <w:spacing w:before="30" w:after="30"/>
              <w:ind w:left="30"/>
              <w:jc w:val="both"/>
              <w:rPr>
                <w:rFonts w:ascii="Bookman Old Style" w:eastAsia="Times New Roman" w:hAnsi="Bookman Old Style"/>
                <w:bCs/>
                <w:lang w:eastAsia="it-IT"/>
              </w:rPr>
            </w:pPr>
            <w:r>
              <w:rPr>
                <w:rFonts w:ascii="Bookman Old Style" w:hAnsi="Bookman Old Style" w:cs="TimesNewRoman"/>
                <w:b/>
                <w:bCs/>
              </w:rPr>
              <w:t xml:space="preserve">1. </w:t>
            </w:r>
            <w:r>
              <w:rPr>
                <w:rFonts w:ascii="Bookman Old Style" w:hAnsi="Bookman Old Style" w:cs="TimesNewRoman"/>
              </w:rPr>
              <w:t>Per i soggetti che hanno il domicilio fiscale, la sede legale o la sede operativa nel territorio dello Stato sono sospesi gli adempimenti tributari diversi dai versamenti e diversi dall’effettuazione delle ritenute alla fonte e delle trattenute relative al</w:t>
            </w:r>
            <w:r>
              <w:rPr>
                <w:rFonts w:ascii="Bookman Old Style" w:hAnsi="Bookman Old Style" w:cs="TimesNewRoman"/>
              </w:rPr>
              <w:t xml:space="preserve">l’addizionale regionale e comunale, che scadono nel periodo compreso tra l’8 marzo 2020 e il 31 maggio 2020. </w:t>
            </w:r>
            <w:r>
              <w:rPr>
                <w:rFonts w:ascii="Bookman Old Style" w:hAnsi="Bookman Old Style"/>
                <w:b/>
                <w:bCs/>
                <w:shd w:val="clear" w:color="auto" w:fill="FFFFFF"/>
              </w:rPr>
              <w:t>Restano ferme le disposizioni di cui all'articolo 61-</w:t>
            </w:r>
            <w:r>
              <w:rPr>
                <w:rStyle w:val="Enfasicorsivo"/>
                <w:rFonts w:ascii="Bookman Old Style" w:hAnsi="Bookman Old Style"/>
                <w:b/>
                <w:bCs/>
                <w:shd w:val="clear" w:color="auto" w:fill="FFFFFF"/>
              </w:rPr>
              <w:t>bis</w:t>
            </w:r>
            <w:r>
              <w:rPr>
                <w:rFonts w:ascii="Bookman Old Style" w:hAnsi="Bookman Old Style"/>
                <w:b/>
                <w:bCs/>
                <w:shd w:val="clear" w:color="auto" w:fill="FFFFFF"/>
              </w:rPr>
              <w:t> riguardanti i termini relativi alla dichiarazione dei redditi precompilata.</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bCs/>
              </w:rPr>
              <w:t xml:space="preserve">2. </w:t>
            </w:r>
            <w:r>
              <w:rPr>
                <w:rFonts w:ascii="Bookman Old Style" w:hAnsi="Bookman Old Style" w:cs="TimesNewRoman"/>
              </w:rPr>
              <w:t>Per i sogge</w:t>
            </w:r>
            <w:r>
              <w:rPr>
                <w:rFonts w:ascii="Bookman Old Style" w:hAnsi="Bookman Old Style" w:cs="TimesNewRoman"/>
              </w:rPr>
              <w:t>tti esercenti attività d’impresa, arte o professione che hanno il domicilio fiscale, la sede legale o la sede operativa nel territorio dello Stato con ricavi o compensi non superiori a 2 milioni di euro nel periodo di imposta precedente a quello in corso a</w:t>
            </w:r>
            <w:r>
              <w:rPr>
                <w:rFonts w:ascii="Bookman Old Style" w:hAnsi="Bookman Old Style" w:cs="TimesNewRoman"/>
              </w:rPr>
              <w:t>lla data di entrata in vigore del presente decreto-legge, sono sospesi i versamenti da autoliquidazione che scadono nel periodo compreso tra l’8 marzo 2020 e il 31 marzo 2020:</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a) relativi alle ritenute alla fonte di cui agli articoli 23 e 24 del decreto de</w:t>
            </w:r>
            <w:r>
              <w:rPr>
                <w:rFonts w:ascii="Bookman Old Style" w:hAnsi="Bookman Old Style" w:cs="TimesNewRoman"/>
              </w:rPr>
              <w:t>l Presidente della Repubblica 29 settembre 1973, n. 600, e alle trattenute relative all’addizionale regionale e comunale, che i predetti soggetti operano in qualità di sostituti d'imposta;</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b) relativi all’imposta sul valore aggiunto;</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rPr>
              <w:t>c) relativi ai contrib</w:t>
            </w:r>
            <w:r>
              <w:rPr>
                <w:rFonts w:ascii="Bookman Old Style" w:hAnsi="Bookman Old Style" w:cs="TimesNewRoman"/>
              </w:rPr>
              <w:t>uti previdenziali e assistenziali, e ai premi per l'assicurazione obbligatoria.</w:t>
            </w:r>
          </w:p>
          <w:p w:rsidR="001F679A" w:rsidRDefault="001F679A">
            <w:pPr>
              <w:autoSpaceDE w:val="0"/>
              <w:autoSpaceDN w:val="0"/>
              <w:adjustRightInd w:val="0"/>
              <w:spacing w:after="120"/>
              <w:jc w:val="both"/>
              <w:rPr>
                <w:rFonts w:ascii="Bookman Old Style" w:hAnsi="Bookman Old Style" w:cs="TimesNewRoman"/>
                <w:b/>
                <w:bCs/>
              </w:rPr>
            </w:pPr>
          </w:p>
          <w:p w:rsidR="001F679A" w:rsidRDefault="001F679A">
            <w:pPr>
              <w:autoSpaceDE w:val="0"/>
              <w:autoSpaceDN w:val="0"/>
              <w:adjustRightInd w:val="0"/>
              <w:spacing w:after="120"/>
              <w:jc w:val="both"/>
              <w:rPr>
                <w:rFonts w:ascii="Bookman Old Style" w:hAnsi="Bookman Old Style" w:cs="TimesNewRoman"/>
                <w:b/>
                <w:bCs/>
              </w:rPr>
            </w:pPr>
          </w:p>
          <w:p w:rsidR="001F679A" w:rsidRDefault="005319EA">
            <w:pPr>
              <w:autoSpaceDE w:val="0"/>
              <w:autoSpaceDN w:val="0"/>
              <w:adjustRightInd w:val="0"/>
              <w:spacing w:after="120"/>
              <w:jc w:val="both"/>
              <w:rPr>
                <w:rFonts w:ascii="Bookman Old Style" w:hAnsi="Bookman Old Style" w:cs="TimesNewRoman"/>
              </w:rPr>
            </w:pPr>
            <w:r>
              <w:rPr>
                <w:rFonts w:ascii="Bookman Old Style" w:hAnsi="Bookman Old Style" w:cs="TimesNewRoman"/>
                <w:b/>
                <w:bCs/>
              </w:rPr>
              <w:t xml:space="preserve">3. </w:t>
            </w:r>
            <w:r>
              <w:rPr>
                <w:rFonts w:ascii="Bookman Old Style" w:hAnsi="Bookman Old Style" w:cs="TimesNewRoman"/>
              </w:rPr>
              <w:t>La sospensione dei versamenti dell’imposta sul valore aggiunto di cui al comma 2, si applica, a prescindere dal volume dei ricavi o compensi percepiti, ai soggetti esercen</w:t>
            </w:r>
            <w:r>
              <w:rPr>
                <w:rFonts w:ascii="Bookman Old Style" w:hAnsi="Bookman Old Style" w:cs="TimesNewRoman"/>
              </w:rPr>
              <w:t xml:space="preserve">ti attività d’impresa, arte o professione che hanno il domicilio fiscale, la sede legale o la sede operativa nelle Province di Bergamo, di </w:t>
            </w:r>
            <w:r>
              <w:rPr>
                <w:rFonts w:ascii="Bookman Old Style" w:hAnsi="Bookman Old Style" w:cs="TimesNewRoman"/>
                <w:b/>
                <w:bCs/>
              </w:rPr>
              <w:t>Brescia</w:t>
            </w:r>
            <w:r>
              <w:rPr>
                <w:rFonts w:ascii="Bookman Old Style" w:hAnsi="Bookman Old Style" w:cs="TimesNewRoman"/>
                <w:bCs/>
              </w:rPr>
              <w:t>,</w:t>
            </w:r>
            <w:r>
              <w:rPr>
                <w:rFonts w:ascii="Bookman Old Style" w:hAnsi="Bookman Old Style" w:cs="TimesNewRoman"/>
                <w:b/>
                <w:bCs/>
              </w:rPr>
              <w:t xml:space="preserve"> </w:t>
            </w:r>
            <w:r>
              <w:rPr>
                <w:rFonts w:ascii="Bookman Old Style" w:hAnsi="Bookman Old Style" w:cs="TimesNewRoman"/>
              </w:rPr>
              <w:t>Cremona, Lodi e Piacenza.</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bCs/>
              </w:rPr>
              <w:t xml:space="preserve">4. </w:t>
            </w:r>
            <w:r>
              <w:rPr>
                <w:rFonts w:ascii="Bookman Old Style" w:hAnsi="Bookman Old Style" w:cs="TimesNewRoman"/>
              </w:rPr>
              <w:t xml:space="preserve">Per i soggetti che hanno il domicilio fiscale, la sede legale o la sede </w:t>
            </w:r>
            <w:r>
              <w:rPr>
                <w:rFonts w:ascii="Bookman Old Style" w:hAnsi="Bookman Old Style" w:cs="TimesNewRoman"/>
              </w:rPr>
              <w:t>operativa nei comuni individuati nell'allegato 1 al decreto del Presidente del Consiglio dei ministri del 1° marzo 2020, restano ferme le disposizioni di cui all'articolo 1 del decreto del Ministro dell'economia e delle finanze 24 febbraio 2020, pubblicato</w:t>
            </w:r>
            <w:r>
              <w:rPr>
                <w:rFonts w:ascii="Bookman Old Style" w:hAnsi="Bookman Old Style" w:cs="TimesNewRoman"/>
              </w:rPr>
              <w:t xml:space="preserve"> nella Gazzetta Ufficiale n. 48 del 26 febbraio 2020.</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5. I versamenti sospesi ai sensi dei commi 2 e 3, nonché del decreto del Ministro dell’economia e delle finanze 24 febbraio 2020 sono effettuati, senza applicazione di sanzioni ed interessi, in un'unica</w:t>
            </w:r>
            <w:r>
              <w:rPr>
                <w:rFonts w:ascii="Bookman Old Style" w:hAnsi="Bookman Old Style" w:cs="TimesNewRoman"/>
              </w:rPr>
              <w:t xml:space="preserve"> soluzione entro il 31 maggio 2020 o mediante rateizzazione fino a un massimo di 5 rate mensili di pari importo a decorrere dal mese di maggio 2020. Non si fa luogo al rimborso di quanto già versato.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6. Gli adempimenti sospesi ai sensi del comma 1 sono eff</w:t>
            </w:r>
            <w:r>
              <w:rPr>
                <w:rFonts w:ascii="Bookman Old Style" w:hAnsi="Bookman Old Style" w:cs="TimesNewRoman"/>
              </w:rPr>
              <w:t>ettuati entro il 30 giugno 2020 senza applicazione di sanzioni.</w:t>
            </w:r>
          </w:p>
        </w:tc>
        <w:tc>
          <w:tcPr>
            <w:tcW w:w="6891" w:type="dxa"/>
          </w:tcPr>
          <w:p w:rsidR="001F679A" w:rsidRDefault="005319EA">
            <w:pPr>
              <w:spacing w:after="80"/>
              <w:jc w:val="both"/>
              <w:rPr>
                <w:rFonts w:ascii="Bookman Old Style" w:hAnsi="Bookman Old Style" w:cs="Times New Roman"/>
                <w:i/>
              </w:rPr>
            </w:pPr>
            <w:r>
              <w:rPr>
                <w:rFonts w:ascii="Bookman Old Style" w:hAnsi="Bookman Old Style" w:cs="Times New Roman"/>
                <w:i/>
              </w:rPr>
              <w:t xml:space="preserve">Il </w:t>
            </w:r>
            <w:r>
              <w:rPr>
                <w:rFonts w:ascii="Bookman Old Style" w:hAnsi="Bookman Old Style" w:cs="Times New Roman"/>
                <w:b/>
                <w:i/>
              </w:rPr>
              <w:t>comma 1 sospende i termini per tutti gli adempimenti fiscali</w:t>
            </w:r>
            <w:r>
              <w:rPr>
                <w:rFonts w:ascii="Bookman Old Style" w:hAnsi="Bookman Old Style" w:cs="Times New Roman"/>
                <w:i/>
              </w:rPr>
              <w:t xml:space="preserve"> e contributivi – </w:t>
            </w:r>
            <w:r>
              <w:rPr>
                <w:rFonts w:ascii="Bookman Old Style" w:hAnsi="Bookman Old Style" w:cs="Times New Roman"/>
                <w:b/>
                <w:i/>
              </w:rPr>
              <w:t xml:space="preserve">diversi dai pagamenti e dall’effettuazione delle trattenute </w:t>
            </w:r>
            <w:r>
              <w:rPr>
                <w:rFonts w:ascii="Bookman Old Style" w:hAnsi="Bookman Old Style" w:cs="Times New Roman"/>
                <w:i/>
              </w:rPr>
              <w:t>di legge – che scadono nel periodo compreso tra l’8</w:t>
            </w:r>
            <w:r>
              <w:rPr>
                <w:rFonts w:ascii="Bookman Old Style" w:hAnsi="Bookman Old Style" w:cs="Times New Roman"/>
                <w:i/>
              </w:rPr>
              <w:t xml:space="preserve"> marzo 2020 e il 31 maggio 2020, sempre con riferimento ai “soggetti che hanno il domicilio fiscale, la sede legale o la sede operativa nel territorio dello Stato”. Restano fermi i termini relativi alla dichiarazione dei redditi precompilata 2020 di cui al</w:t>
            </w:r>
            <w:r>
              <w:rPr>
                <w:rFonts w:ascii="Bookman Old Style" w:hAnsi="Bookman Old Style" w:cs="Times New Roman"/>
                <w:i/>
              </w:rPr>
              <w:t xml:space="preserve">l’art. 61-bis. Il </w:t>
            </w:r>
            <w:r>
              <w:rPr>
                <w:rFonts w:ascii="Bookman Old Style" w:hAnsi="Bookman Old Style" w:cs="Times New Roman"/>
                <w:b/>
                <w:i/>
              </w:rPr>
              <w:t>comma 6</w:t>
            </w:r>
            <w:r>
              <w:rPr>
                <w:rFonts w:ascii="Bookman Old Style" w:hAnsi="Bookman Old Style" w:cs="Times New Roman"/>
                <w:i/>
              </w:rPr>
              <w:t xml:space="preserve"> fissa il termine per gli adempimenti di cui al comma 1 al 30 giugno 2020 senza applicazione di sanzioni.</w:t>
            </w:r>
          </w:p>
          <w:p w:rsidR="001F679A" w:rsidRDefault="005319EA">
            <w:pPr>
              <w:spacing w:after="80"/>
              <w:jc w:val="both"/>
              <w:rPr>
                <w:rFonts w:ascii="Bookman Old Style" w:eastAsia="Bookman Old Style" w:hAnsi="Bookman Old Style" w:cs="Times New Roman"/>
                <w:i/>
              </w:rPr>
            </w:pPr>
            <w:r>
              <w:rPr>
                <w:rFonts w:ascii="Bookman Old Style" w:hAnsi="Bookman Old Style" w:cs="Times New Roman"/>
                <w:i/>
              </w:rPr>
              <w:t xml:space="preserve">Il </w:t>
            </w:r>
            <w:r>
              <w:rPr>
                <w:rFonts w:ascii="Bookman Old Style" w:hAnsi="Bookman Old Style" w:cs="Times New Roman"/>
                <w:b/>
                <w:i/>
              </w:rPr>
              <w:t xml:space="preserve">comma 2 sospende </w:t>
            </w:r>
            <w:r>
              <w:rPr>
                <w:rFonts w:ascii="Bookman Old Style" w:eastAsia="Bookman Old Style" w:hAnsi="Bookman Old Style" w:cs="Times New Roman"/>
                <w:b/>
                <w:i/>
              </w:rPr>
              <w:t xml:space="preserve">i versamenti che scadono tra l’8 e il 31 marzo 2020 </w:t>
            </w:r>
            <w:r>
              <w:rPr>
                <w:rFonts w:ascii="Bookman Old Style" w:eastAsia="Bookman Old Style" w:hAnsi="Bookman Old Style" w:cs="Times New Roman"/>
                <w:i/>
              </w:rPr>
              <w:t xml:space="preserve">limitatamente alle </w:t>
            </w:r>
            <w:r>
              <w:rPr>
                <w:rFonts w:ascii="Bookman Old Style" w:eastAsia="Bookman Old Style" w:hAnsi="Bookman Old Style" w:cs="Times New Roman"/>
                <w:b/>
                <w:i/>
              </w:rPr>
              <w:t>piccole imprese e alle ditte indiv</w:t>
            </w:r>
            <w:r>
              <w:rPr>
                <w:rFonts w:ascii="Bookman Old Style" w:eastAsia="Bookman Old Style" w:hAnsi="Bookman Old Style" w:cs="Times New Roman"/>
                <w:b/>
                <w:i/>
              </w:rPr>
              <w:t xml:space="preserve">iduali </w:t>
            </w:r>
            <w:r>
              <w:rPr>
                <w:rFonts w:ascii="Bookman Old Style" w:eastAsia="Bookman Old Style" w:hAnsi="Bookman Old Style" w:cs="Times New Roman"/>
                <w:i/>
              </w:rPr>
              <w:t>con sede in Italia e con compensi non superiori a 2 milioni di euro nel 2019:</w:t>
            </w:r>
          </w:p>
          <w:p w:rsidR="001F679A" w:rsidRDefault="005319EA">
            <w:pPr>
              <w:spacing w:after="80"/>
              <w:jc w:val="both"/>
              <w:rPr>
                <w:rFonts w:ascii="Bookman Old Style" w:eastAsia="Bookman Old Style" w:hAnsi="Bookman Old Style" w:cs="Times New Roman"/>
                <w:i/>
              </w:rPr>
            </w:pPr>
            <w:r>
              <w:rPr>
                <w:rFonts w:ascii="Bookman Old Style" w:eastAsia="Bookman Old Style" w:hAnsi="Bookman Old Style" w:cs="Times New Roman"/>
                <w:i/>
              </w:rPr>
              <w:t xml:space="preserve">a) </w:t>
            </w:r>
            <w:r>
              <w:rPr>
                <w:rFonts w:ascii="Bookman Old Style" w:hAnsi="Bookman Old Style" w:cs="Times New Roman"/>
                <w:i/>
              </w:rPr>
              <w:t>ritenute alla fonte di cui agli articoli 23 (redditi da lavoro dipendente) e 24 (redditi assimilati a quelli da lavoro dipendente) del DPR n. 600/1973 trattenute per ad</w:t>
            </w:r>
            <w:r>
              <w:rPr>
                <w:rFonts w:ascii="Bookman Old Style" w:hAnsi="Bookman Old Style" w:cs="Times New Roman"/>
                <w:i/>
              </w:rPr>
              <w:t>dizionali regionale e comunale, in qualità di sostituti di imposta;</w:t>
            </w:r>
          </w:p>
          <w:p w:rsidR="001F679A" w:rsidRDefault="005319EA">
            <w:pPr>
              <w:spacing w:after="80"/>
              <w:jc w:val="both"/>
              <w:rPr>
                <w:rFonts w:ascii="Bookman Old Style" w:hAnsi="Bookman Old Style" w:cs="Times New Roman"/>
                <w:i/>
              </w:rPr>
            </w:pPr>
            <w:r>
              <w:rPr>
                <w:rFonts w:ascii="Bookman Old Style" w:hAnsi="Bookman Old Style" w:cs="Times New Roman"/>
                <w:i/>
              </w:rPr>
              <w:t>b) IVA;</w:t>
            </w:r>
          </w:p>
          <w:p w:rsidR="001F679A" w:rsidRDefault="005319EA">
            <w:pPr>
              <w:spacing w:after="80"/>
              <w:jc w:val="both"/>
              <w:rPr>
                <w:rFonts w:ascii="Bookman Old Style" w:hAnsi="Bookman Old Style" w:cs="Times New Roman"/>
                <w:i/>
              </w:rPr>
            </w:pPr>
            <w:r>
              <w:rPr>
                <w:rFonts w:ascii="Bookman Old Style" w:hAnsi="Bookman Old Style" w:cs="Times New Roman"/>
                <w:i/>
              </w:rPr>
              <w:t>c) contributi previdenziali, assistenziali e premi per l’assicurazione obbligatoria.</w:t>
            </w:r>
          </w:p>
          <w:p w:rsidR="001F679A" w:rsidRDefault="005319EA">
            <w:pPr>
              <w:spacing w:after="80"/>
              <w:jc w:val="both"/>
              <w:rPr>
                <w:rFonts w:ascii="Bookman Old Style" w:hAnsi="Bookman Old Style" w:cs="Times New Roman"/>
                <w:i/>
              </w:rPr>
            </w:pPr>
            <w:r>
              <w:rPr>
                <w:rFonts w:ascii="Bookman Old Style" w:hAnsi="Bookman Old Style" w:cs="Times New Roman"/>
                <w:i/>
              </w:rPr>
              <w:t xml:space="preserve">Il successivo </w:t>
            </w:r>
            <w:r>
              <w:rPr>
                <w:rFonts w:ascii="Bookman Old Style" w:hAnsi="Bookman Old Style" w:cs="Times New Roman"/>
                <w:b/>
                <w:i/>
              </w:rPr>
              <w:t>comma 5</w:t>
            </w:r>
            <w:r>
              <w:rPr>
                <w:rFonts w:ascii="Bookman Old Style" w:hAnsi="Bookman Old Style" w:cs="Times New Roman"/>
                <w:i/>
              </w:rPr>
              <w:t xml:space="preserve"> fissa il nuovo termine al 31 maggio 2020, anche con rateizzazione tra mag</w:t>
            </w:r>
            <w:r>
              <w:rPr>
                <w:rFonts w:ascii="Bookman Old Style" w:hAnsi="Bookman Old Style" w:cs="Times New Roman"/>
                <w:i/>
              </w:rPr>
              <w:t>gio e settembre, dei versamenti sospesi dai precedenti commi 2 e 3. Quanto già versato non è suscettibile di rimborso.</w:t>
            </w:r>
          </w:p>
          <w:p w:rsidR="001F679A" w:rsidRDefault="005319EA">
            <w:pPr>
              <w:spacing w:after="80"/>
              <w:jc w:val="both"/>
              <w:rPr>
                <w:rFonts w:ascii="Bookman Old Style" w:hAnsi="Bookman Old Style" w:cs="Times New Roman"/>
                <w:i/>
              </w:rPr>
            </w:pPr>
            <w:r>
              <w:rPr>
                <w:rStyle w:val="normaltextrun"/>
                <w:rFonts w:ascii="Bookman Old Style" w:hAnsi="Bookman Old Style" w:cs="Times New Roman"/>
                <w:i/>
                <w:shd w:val="clear" w:color="auto" w:fill="FFFFFF"/>
              </w:rPr>
              <w:t xml:space="preserve">Il </w:t>
            </w:r>
            <w:r>
              <w:rPr>
                <w:rStyle w:val="normaltextrun"/>
                <w:rFonts w:ascii="Bookman Old Style" w:hAnsi="Bookman Old Style" w:cs="Times New Roman"/>
                <w:b/>
                <w:i/>
                <w:shd w:val="clear" w:color="auto" w:fill="FFFFFF"/>
              </w:rPr>
              <w:t xml:space="preserve">comma 3 </w:t>
            </w:r>
            <w:r>
              <w:rPr>
                <w:rStyle w:val="normaltextrun"/>
                <w:rFonts w:ascii="Bookman Old Style" w:hAnsi="Bookman Old Style" w:cs="Times New Roman"/>
                <w:i/>
                <w:shd w:val="clear" w:color="auto" w:fill="FFFFFF"/>
              </w:rPr>
              <w:t>specifica che la sospensione del versamento dell’IVA di cui al comma 2, per i soggetti che hanno il domicilio fiscale nelle pr</w:t>
            </w:r>
            <w:r>
              <w:rPr>
                <w:rStyle w:val="normaltextrun"/>
                <w:rFonts w:ascii="Bookman Old Style" w:hAnsi="Bookman Old Style" w:cs="Times New Roman"/>
                <w:i/>
                <w:shd w:val="clear" w:color="auto" w:fill="FFFFFF"/>
              </w:rPr>
              <w:t>ovince di Bergamo, Brescia, Cremona, Lodi e Piacenza, si applica indipendentemente dal volume dei ricavi o compensi percepiti.</w:t>
            </w:r>
          </w:p>
          <w:p w:rsidR="001F679A" w:rsidRDefault="001F679A">
            <w:pPr>
              <w:spacing w:after="80"/>
              <w:jc w:val="both"/>
              <w:rPr>
                <w:rStyle w:val="normaltextrun"/>
                <w:rFonts w:ascii="Bookman Old Style" w:hAnsi="Bookman Old Style" w:cs="Times New Roman"/>
                <w:i/>
              </w:rPr>
            </w:pPr>
          </w:p>
          <w:p w:rsidR="001F679A" w:rsidRDefault="005319EA">
            <w:pPr>
              <w:spacing w:after="80"/>
              <w:jc w:val="both"/>
              <w:rPr>
                <w:rStyle w:val="normaltextrun"/>
                <w:rFonts w:ascii="Bookman Old Style" w:hAnsi="Bookman Old Style" w:cs="Times New Roman"/>
                <w:i/>
                <w:shd w:val="clear" w:color="auto" w:fill="FFFFFF"/>
              </w:rPr>
            </w:pPr>
            <w:r>
              <w:rPr>
                <w:rStyle w:val="normaltextrun"/>
                <w:rFonts w:ascii="Bookman Old Style" w:hAnsi="Bookman Old Style" w:cs="Times New Roman"/>
                <w:i/>
              </w:rPr>
              <w:t xml:space="preserve">Il </w:t>
            </w:r>
            <w:r>
              <w:rPr>
                <w:rStyle w:val="normaltextrun"/>
                <w:rFonts w:ascii="Bookman Old Style" w:hAnsi="Bookman Old Style" w:cs="Times New Roman"/>
                <w:b/>
                <w:i/>
              </w:rPr>
              <w:t xml:space="preserve">comma 4 </w:t>
            </w:r>
            <w:r>
              <w:rPr>
                <w:rStyle w:val="normaltextrun"/>
                <w:rFonts w:ascii="Bookman Old Style" w:hAnsi="Bookman Old Style" w:cs="Times New Roman"/>
                <w:i/>
                <w:shd w:val="clear" w:color="auto" w:fill="FFFFFF"/>
              </w:rPr>
              <w:t xml:space="preserve">consolida le disposizioni di cui all’art. 1 del decreto MEF 24 febbraio 2020 (GU n. 48 del 26 febbraio 2020) per i </w:t>
            </w:r>
            <w:r>
              <w:rPr>
                <w:rStyle w:val="normaltextrun"/>
                <w:rFonts w:ascii="Bookman Old Style" w:hAnsi="Bookman Old Style" w:cs="Times New Roman"/>
                <w:i/>
                <w:shd w:val="clear" w:color="auto" w:fill="FFFFFF"/>
              </w:rPr>
              <w:t>soggetti che hanno il domicilio fiscale, la sede legale o la sede operativa nei comuni individuati nell'allegato 1 al decreto del Presidente del Consiglio dei ministri del 1° marzo 2020 (l’iniziale “zona rossa”).</w:t>
            </w:r>
          </w:p>
          <w:p w:rsidR="001F679A" w:rsidRDefault="001F679A">
            <w:pPr>
              <w:jc w:val="both"/>
              <w:rPr>
                <w:rStyle w:val="normaltextrun"/>
                <w:rFonts w:ascii="Bookman Old Style" w:hAnsi="Bookman Old Style" w:cs="Times New Roman"/>
                <w:shd w:val="clear" w:color="auto" w:fill="FFFFFF"/>
              </w:rPr>
            </w:pPr>
          </w:p>
          <w:p w:rsidR="001F679A" w:rsidRDefault="001F679A">
            <w:pPr>
              <w:jc w:val="both"/>
              <w:rPr>
                <w:rStyle w:val="normaltextrun"/>
                <w:rFonts w:ascii="Bookman Old Style" w:hAnsi="Bookman Old Style" w:cs="Times New Roman"/>
                <w:shd w:val="clear" w:color="auto" w:fill="FFFFFF"/>
              </w:rPr>
            </w:pPr>
          </w:p>
          <w:p w:rsidR="001F679A" w:rsidRDefault="001F679A">
            <w:pPr>
              <w:jc w:val="both"/>
              <w:rPr>
                <w:rStyle w:val="normaltextrun"/>
                <w:rFonts w:ascii="Bookman Old Style" w:hAnsi="Bookman Old Style" w:cs="Times New Roman"/>
                <w:shd w:val="clear" w:color="auto" w:fill="FFFFFF"/>
              </w:rPr>
            </w:pPr>
          </w:p>
          <w:p w:rsidR="001F679A" w:rsidRDefault="001F679A">
            <w:pPr>
              <w:jc w:val="both"/>
              <w:rPr>
                <w:rStyle w:val="normaltextrun"/>
                <w:rFonts w:ascii="Bookman Old Style" w:hAnsi="Bookman Old Style" w:cs="Times New Roman"/>
              </w:rPr>
            </w:pPr>
          </w:p>
        </w:tc>
      </w:tr>
      <w:tr w:rsidR="001F679A">
        <w:tc>
          <w:tcPr>
            <w:tcW w:w="14029" w:type="dxa"/>
            <w:gridSpan w:val="2"/>
          </w:tcPr>
          <w:p w:rsidR="001F679A" w:rsidRDefault="005319EA">
            <w:pPr>
              <w:pStyle w:val="Titolo2"/>
            </w:pPr>
            <w:bookmarkStart w:id="72" w:name="_Toc40823568"/>
            <w:r>
              <w:t>Sospensione dei termini relativi all’a</w:t>
            </w:r>
            <w:r>
              <w:t>ttività degli uffici degli enti impositori - Art. 67</w:t>
            </w:r>
            <w:bookmarkEnd w:id="72"/>
          </w:p>
        </w:tc>
      </w:tr>
      <w:tr w:rsidR="001F679A">
        <w:tc>
          <w:tcPr>
            <w:tcW w:w="7138" w:type="dxa"/>
          </w:tcPr>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Sono sospesi dall’8 marzo al 31 maggio 2020 i termini relativi alle attività di liquidazione, di controllo, di accertamento, di riscossione e di contenzioso, da parte degli uffici degli enti imposito</w:t>
            </w:r>
            <w:r>
              <w:rPr>
                <w:rFonts w:ascii="Bookman Old Style" w:hAnsi="Bookman Old Style" w:cs="TimesNewRoman"/>
              </w:rPr>
              <w:t>ri. Sono, altresì, sospesi, dall’8 marzo al 31 maggio 2020, i termini per fornire risposta alle istanze di interpello, ivi comprese quelle da rendere a seguito della presentazione della documentazione integrativa, di cui all’articolo 11 della legge 27 lugl</w:t>
            </w:r>
            <w:r>
              <w:rPr>
                <w:rFonts w:ascii="Bookman Old Style" w:hAnsi="Bookman Old Style" w:cs="TimesNewRoman"/>
              </w:rPr>
              <w:t>io 2000, n. 212, all’articolo 6 del decreto legislativo 5 agosto 2015, n. 128, e all’articolo 2 del decreto legislativo 14 settembre 2015, n. 147. Per il medesimo periodo, è, altresì, sospeso il termine previsto dall’articolo 3 del decreto legislativo 24 s</w:t>
            </w:r>
            <w:r>
              <w:rPr>
                <w:rFonts w:ascii="Bookman Old Style" w:hAnsi="Bookman Old Style" w:cs="TimesNewRoman"/>
              </w:rPr>
              <w:t>ettembre 2015, n. 156, per la regolarizzazione delle istanze di interpello di cui al periodo precedente. Sono inoltre sospesi i termini di cui all’articolo 7, comma 2, del decreto legislativo 5 agosto 2015, n. 128, i termini di cui all’articolo 1–bis del d</w:t>
            </w:r>
            <w:r>
              <w:rPr>
                <w:rFonts w:ascii="Bookman Old Style" w:hAnsi="Bookman Old Style" w:cs="TimesNewRoman"/>
              </w:rPr>
              <w:t xml:space="preserve">ecreto-legge 24 aprile 2017, n. 50, convertito, con modificazioni, dalla </w:t>
            </w:r>
            <w:r>
              <w:rPr>
                <w:rFonts w:ascii="Bookman Old Style" w:eastAsia="Bookman Old Style" w:hAnsi="Bookman Old Style" w:cs="Bookman Old Style"/>
              </w:rPr>
              <w:t>legge 21 giugno 2017, n. 96</w:t>
            </w:r>
            <w:r>
              <w:rPr>
                <w:rFonts w:ascii="Bookman Old Style" w:hAnsi="Bookman Old Style" w:cs="TimesNewRoman"/>
              </w:rPr>
              <w:t xml:space="preserve">, e di cui agli articoli 31-ter e 31-quater del Decreto del Presidente della Repubblica 29 settembre 1973, n. 600, nonché i termini relativi alle procedure </w:t>
            </w:r>
            <w:r>
              <w:rPr>
                <w:rFonts w:ascii="Bookman Old Style" w:hAnsi="Bookman Old Style" w:cs="TimesNewRoman"/>
              </w:rPr>
              <w:t>di cui all’articolo 1, commi da 37 a 43, della legge 23 dicembre 2014, n. 190.</w:t>
            </w: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1F679A">
            <w:pPr>
              <w:autoSpaceDE w:val="0"/>
              <w:autoSpaceDN w:val="0"/>
              <w:adjustRightInd w:val="0"/>
              <w:spacing w:after="80"/>
              <w:jc w:val="both"/>
              <w:rPr>
                <w:rFonts w:ascii="Bookman Old Style" w:hAnsi="Bookman Old Style" w:cs="TimesNewRoman"/>
              </w:rPr>
            </w:pP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rPr>
              <w:t>2. In relazione alle istanze di interpello di cui al comma precedente, presentate nel periodo di sospensione, i termini per la risposta previsti dalle relative disposizioni, nonché il termine previsto per la loro regolarizzazione, come stabilito dall’artic</w:t>
            </w:r>
            <w:r>
              <w:rPr>
                <w:rFonts w:ascii="Bookman Old Style" w:hAnsi="Bookman Old Style" w:cs="TimesNewRoman"/>
              </w:rPr>
              <w:t>olo 3 del decreto legislativo 24 settembre 2015, n. 156, iniziano a decorrere dal primo giorno del mese successivo al termine del periodo di sospensione. Durante il periodo di sospensione, la presentazione delle predette istanze di interpello e di consulen</w:t>
            </w:r>
            <w:r>
              <w:rPr>
                <w:rFonts w:ascii="Bookman Old Style" w:hAnsi="Bookman Old Style" w:cs="TimesNewRoman"/>
              </w:rPr>
              <w:t>za giuridica è consentita esclusivamente per via telematica, attraverso l’impiego della posta elettronica certificata di cui al decreto del Presidente della Repubblica 11 febbraio 2005, n. 68, ovvero, per i soggetti non residenti che non si avvalgono di un</w:t>
            </w:r>
            <w:r>
              <w:rPr>
                <w:rFonts w:ascii="Bookman Old Style" w:hAnsi="Bookman Old Style" w:cs="TimesNewRoman"/>
              </w:rPr>
              <w:t xml:space="preserve"> domiciliatario nel territorio dello Stato, mediante l’invio alla casella di posta elettronica ordinaria  </w:t>
            </w:r>
            <w:hyperlink r:id="rId16" w:history="1">
              <w:r>
                <w:rPr>
                  <w:rStyle w:val="Collegamentoipertestuale"/>
                  <w:rFonts w:ascii="Bookman Old Style" w:hAnsi="Bookman Old Style" w:cs="TimesNewRoman"/>
                </w:rPr>
                <w:t>div.contr.interpello@agenziaentrate.it</w:t>
              </w:r>
            </w:hyperlink>
            <w:r>
              <w:rPr>
                <w:rFonts w:ascii="Bookman Old Style" w:hAnsi="Bookman Old Style" w:cs="TimesNewRoman"/>
              </w:rPr>
              <w:t>.</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Sono, altresì, sospese, dall’8 marzo al 31 ma</w:t>
            </w:r>
            <w:r>
              <w:rPr>
                <w:rFonts w:ascii="Bookman Old Style" w:hAnsi="Bookman Old Style" w:cs="TimesNewRoman"/>
              </w:rPr>
              <w:t xml:space="preserve">ggio 2020, le attività, non aventi carattere di indifferibilità ed urgenza, consistenti nelle risposte alle istanze, formulate ai sensi degli articoli 492-bis del codice di procedura civile, 155-quater,155-quinquies e 155-sexies </w:t>
            </w:r>
            <w:r>
              <w:rPr>
                <w:rFonts w:ascii="Bookman Old Style" w:hAnsi="Bookman Old Style" w:cs="TimesNewRoman"/>
                <w:b/>
              </w:rPr>
              <w:t>delle disposizioni per l’at</w:t>
            </w:r>
            <w:r>
              <w:rPr>
                <w:rFonts w:ascii="Bookman Old Style" w:hAnsi="Bookman Old Style" w:cs="TimesNewRoman"/>
                <w:b/>
              </w:rPr>
              <w:t xml:space="preserve">tuazione </w:t>
            </w:r>
            <w:r>
              <w:rPr>
                <w:rFonts w:ascii="Bookman Old Style" w:eastAsia="Bookman Old Style" w:hAnsi="Bookman Old Style" w:cs="Bookman Old Style"/>
                <w:b/>
              </w:rPr>
              <w:t>del codice di procedura civile e disposizioni transitorie, di cui al regio decreto 18 dicembre 1941, n. 1368</w:t>
            </w:r>
            <w:r>
              <w:rPr>
                <w:rFonts w:ascii="Bookman Old Style" w:hAnsi="Bookman Old Style" w:cs="TimesNewRoman"/>
              </w:rPr>
              <w:t xml:space="preserve">, di accesso alla banca dati dell’Anagrafe Tributaria, compreso l’Archivio dei rapporti finanziari, autorizzate dai Presidenti, oppure dai </w:t>
            </w:r>
            <w:r>
              <w:rPr>
                <w:rFonts w:ascii="Bookman Old Style" w:hAnsi="Bookman Old Style" w:cs="TimesNewRoman"/>
              </w:rPr>
              <w:t>giudici delegati, nonché le risposte alle istanze formulate ai sensi dell’articolo 22 della legge 7 agosto 1990, n. 241, e dell’articolo 5 del decreto legislativo 14 marzo 2013, n. 33.</w:t>
            </w:r>
          </w:p>
          <w:p w:rsidR="001F679A" w:rsidRDefault="005319EA">
            <w:pPr>
              <w:autoSpaceDE w:val="0"/>
              <w:autoSpaceDN w:val="0"/>
              <w:adjustRightInd w:val="0"/>
              <w:spacing w:after="80"/>
              <w:jc w:val="both"/>
              <w:rPr>
                <w:rFonts w:ascii="Bookman Old Style" w:hAnsi="Bookman Old Style" w:cs="TimesNewRoman,BoldItalic"/>
                <w:b/>
                <w:bCs/>
                <w:i/>
                <w:iCs/>
              </w:rPr>
            </w:pPr>
            <w:r>
              <w:rPr>
                <w:rFonts w:ascii="Bookman Old Style" w:hAnsi="Bookman Old Style" w:cs="TimesNewRoman"/>
                <w:b/>
                <w:bCs/>
              </w:rPr>
              <w:t xml:space="preserve">4. </w:t>
            </w:r>
            <w:r>
              <w:rPr>
                <w:rFonts w:ascii="Bookman Old Style" w:hAnsi="Bookman Old Style" w:cs="TimesNewRoman"/>
                <w:bCs/>
              </w:rPr>
              <w:t>Con riferimento ai termini di prescrizione e decadenza relativi all’</w:t>
            </w:r>
            <w:r>
              <w:rPr>
                <w:rFonts w:ascii="Bookman Old Style" w:hAnsi="Bookman Old Style" w:cs="TimesNewRoman"/>
                <w:bCs/>
              </w:rPr>
              <w:t xml:space="preserve">attività degli uffici degli enti impositori si applica, anche in deroga alle disposizioni dell’articolo 3, comma 3, della legge 27 luglio 2000, n. 212, l’articolo 12, </w:t>
            </w:r>
            <w:r>
              <w:rPr>
                <w:rFonts w:ascii="Bookman Old Style" w:hAnsi="Bookman Old Style" w:cs="TimesNewRoman"/>
                <w:b/>
                <w:bCs/>
              </w:rPr>
              <w:t>commi 1 e 3</w:t>
            </w:r>
            <w:r>
              <w:rPr>
                <w:rFonts w:ascii="Bookman Old Style" w:hAnsi="Bookman Old Style" w:cs="TimesNewRoman"/>
                <w:bCs/>
              </w:rPr>
              <w:t xml:space="preserve"> del decreto legislativo 24 settembre 2015, n. 159.</w:t>
            </w:r>
          </w:p>
        </w:tc>
        <w:tc>
          <w:tcPr>
            <w:tcW w:w="6891" w:type="dxa"/>
            <w:shd w:val="clear" w:color="auto" w:fill="auto"/>
          </w:tcPr>
          <w:p w:rsidR="001F679A" w:rsidRDefault="005319EA">
            <w:pPr>
              <w:spacing w:after="80" w:line="256" w:lineRule="auto"/>
              <w:jc w:val="both"/>
              <w:rPr>
                <w:rFonts w:ascii="Bookman Old Style" w:eastAsia="Times New Roman" w:hAnsi="Bookman Old Style" w:cs="Calibri"/>
                <w:lang w:eastAsia="it-IT"/>
              </w:rPr>
            </w:pPr>
            <w:r>
              <w:rPr>
                <w:rFonts w:ascii="Bookman Old Style" w:eastAsia="Times New Roman" w:hAnsi="Bookman Old Style" w:cs="Calibri"/>
                <w:i/>
                <w:iCs/>
                <w:lang w:eastAsia="it-IT"/>
              </w:rPr>
              <w:t xml:space="preserve">Il </w:t>
            </w:r>
            <w:r>
              <w:rPr>
                <w:rFonts w:ascii="Bookman Old Style" w:eastAsia="Times New Roman" w:hAnsi="Bookman Old Style" w:cs="Calibri"/>
                <w:b/>
                <w:bCs/>
                <w:i/>
                <w:iCs/>
                <w:lang w:eastAsia="it-IT"/>
              </w:rPr>
              <w:t>comma 1</w:t>
            </w:r>
            <w:r>
              <w:rPr>
                <w:rFonts w:ascii="Bookman Old Style" w:eastAsia="Times New Roman" w:hAnsi="Bookman Old Style" w:cs="Calibri"/>
                <w:i/>
                <w:iCs/>
                <w:lang w:eastAsia="it-IT"/>
              </w:rPr>
              <w:t xml:space="preserve"> sospende dall’8 marzo </w:t>
            </w:r>
            <w:r>
              <w:rPr>
                <w:rFonts w:ascii="Bookman Old Style" w:eastAsia="Times New Roman" w:hAnsi="Bookman Old Style" w:cs="Calibri"/>
                <w:b/>
                <w:bCs/>
                <w:i/>
                <w:iCs/>
                <w:lang w:eastAsia="it-IT"/>
              </w:rPr>
              <w:t xml:space="preserve">al 31 maggio 2020 </w:t>
            </w:r>
            <w:r>
              <w:rPr>
                <w:rFonts w:ascii="Bookman Old Style" w:eastAsia="Times New Roman" w:hAnsi="Bookman Old Style" w:cs="Calibri"/>
                <w:b/>
                <w:bCs/>
                <w:i/>
                <w:iCs/>
                <w:u w:val="single"/>
                <w:lang w:eastAsia="it-IT"/>
              </w:rPr>
              <w:t>i termini delle attività</w:t>
            </w:r>
            <w:r>
              <w:rPr>
                <w:rFonts w:ascii="Bookman Old Style" w:eastAsia="Times New Roman" w:hAnsi="Bookman Old Style" w:cs="Calibri"/>
                <w:b/>
                <w:bCs/>
                <w:i/>
                <w:iCs/>
                <w:lang w:eastAsia="it-IT"/>
              </w:rPr>
              <w:t xml:space="preserve"> di liquidazione, controllo, accertamento e riscossione e di contenzioso da parte di tutti gli enti impositori, quindi anche dei Comuni</w:t>
            </w:r>
            <w:r>
              <w:rPr>
                <w:rFonts w:ascii="Bookman Old Style" w:eastAsia="Times New Roman" w:hAnsi="Bookman Old Style" w:cs="Calibri"/>
                <w:i/>
                <w:iCs/>
                <w:lang w:eastAsia="it-IT"/>
              </w:rPr>
              <w:t xml:space="preserve">. </w:t>
            </w:r>
          </w:p>
          <w:p w:rsidR="001F679A" w:rsidRDefault="005319EA">
            <w:pPr>
              <w:spacing w:after="80" w:line="276" w:lineRule="auto"/>
              <w:jc w:val="both"/>
              <w:rPr>
                <w:rFonts w:ascii="Bookman Old Style" w:eastAsia="Times New Roman" w:hAnsi="Bookman Old Style" w:cs="Calibri"/>
                <w:i/>
                <w:iCs/>
                <w:lang w:eastAsia="it-IT"/>
              </w:rPr>
            </w:pPr>
            <w:r>
              <w:rPr>
                <w:rFonts w:ascii="Bookman Old Style" w:eastAsia="Times New Roman" w:hAnsi="Bookman Old Style" w:cs="Calibri"/>
                <w:i/>
                <w:iCs/>
                <w:lang w:eastAsia="it-IT"/>
              </w:rPr>
              <w:t>La norma, che ha destato qualche perplessità applicat</w:t>
            </w:r>
            <w:r>
              <w:rPr>
                <w:rFonts w:ascii="Bookman Old Style" w:eastAsia="Times New Roman" w:hAnsi="Bookman Old Style" w:cs="Calibri"/>
                <w:i/>
                <w:iCs/>
                <w:lang w:eastAsia="it-IT"/>
              </w:rPr>
              <w:t xml:space="preserve">iva, deve essere letta nel senso che nel periodo indicato </w:t>
            </w:r>
            <w:r>
              <w:rPr>
                <w:rFonts w:ascii="Bookman Old Style" w:eastAsia="Times New Roman" w:hAnsi="Bookman Old Style" w:cs="Calibri"/>
                <w:b/>
                <w:bCs/>
                <w:i/>
                <w:iCs/>
                <w:lang w:eastAsia="it-IT"/>
              </w:rPr>
              <w:t>sono sospesi “i termini”</w:t>
            </w:r>
            <w:r>
              <w:rPr>
                <w:rFonts w:ascii="Bookman Old Style" w:eastAsia="Times New Roman" w:hAnsi="Bookman Old Style" w:cs="Calibri"/>
                <w:i/>
                <w:iCs/>
                <w:lang w:eastAsia="it-IT"/>
              </w:rPr>
              <w:t xml:space="preserve"> delle attività connesse alla gestione delle entrate </w:t>
            </w:r>
            <w:r>
              <w:rPr>
                <w:rFonts w:ascii="Bookman Old Style" w:eastAsia="Times New Roman" w:hAnsi="Bookman Old Style" w:cs="Calibri"/>
                <w:b/>
                <w:bCs/>
                <w:i/>
                <w:iCs/>
                <w:lang w:eastAsia="it-IT"/>
              </w:rPr>
              <w:t>e non già le attività stesse</w:t>
            </w:r>
            <w:r>
              <w:rPr>
                <w:rFonts w:ascii="Bookman Old Style" w:eastAsia="Times New Roman" w:hAnsi="Bookman Old Style" w:cs="Calibri"/>
                <w:i/>
                <w:iCs/>
                <w:lang w:eastAsia="it-IT"/>
              </w:rPr>
              <w:t>. Questo, nella ratio di concedere agli enti impositori un maggiore lasso di tempo per svolge</w:t>
            </w:r>
            <w:r>
              <w:rPr>
                <w:rFonts w:ascii="Bookman Old Style" w:eastAsia="Times New Roman" w:hAnsi="Bookman Old Style" w:cs="Calibri"/>
                <w:i/>
                <w:iCs/>
                <w:lang w:eastAsia="it-IT"/>
              </w:rPr>
              <w:t>re le fasi propedeutiche delle attività citate, che sono soggette a scadenza perentoria. Per quanto riguarda i termini della riscossione coattiva (che per gli enti locali comprendono da quest’anno anche gli atti di accertamento esecutivo) altre norme, e in</w:t>
            </w:r>
            <w:r>
              <w:rPr>
                <w:rFonts w:ascii="Bookman Old Style" w:eastAsia="Times New Roman" w:hAnsi="Bookman Old Style" w:cs="Calibri"/>
                <w:i/>
                <w:iCs/>
                <w:lang w:eastAsia="it-IT"/>
              </w:rPr>
              <w:t xml:space="preserve"> particolare l’articolo 68, definiscono espressamente le sospensioni di pagamento. Si ritiene che in questo lasso di tempo non possano essere notificati dai Comuni e dai loro concessionari atti di accertamento per il recupero delle entrate rimaste non paga</w:t>
            </w:r>
            <w:r>
              <w:rPr>
                <w:rFonts w:ascii="Bookman Old Style" w:eastAsia="Times New Roman" w:hAnsi="Bookman Old Style" w:cs="Calibri"/>
                <w:i/>
                <w:iCs/>
                <w:lang w:eastAsia="it-IT"/>
              </w:rPr>
              <w:t xml:space="preserve">te, ma possono invece proseguire le attività interne degli uffici, che provvedono ad elaborare e predisporre atti di accertamento che saranno notificabili alla fine del periodo di sospensione. A sostegno di questa lettura viene in aiuto il </w:t>
            </w:r>
            <w:r>
              <w:rPr>
                <w:rFonts w:ascii="Bookman Old Style" w:eastAsia="Times New Roman" w:hAnsi="Bookman Old Style" w:cs="Calibri"/>
                <w:b/>
                <w:bCs/>
                <w:i/>
                <w:iCs/>
                <w:lang w:eastAsia="it-IT"/>
              </w:rPr>
              <w:t>comma 4</w:t>
            </w:r>
            <w:r>
              <w:rPr>
                <w:rFonts w:ascii="Bookman Old Style" w:eastAsia="Times New Roman" w:hAnsi="Bookman Old Style" w:cs="Calibri"/>
                <w:i/>
                <w:iCs/>
                <w:lang w:eastAsia="it-IT"/>
              </w:rPr>
              <w:t xml:space="preserve"> del pres</w:t>
            </w:r>
            <w:r>
              <w:rPr>
                <w:rFonts w:ascii="Bookman Old Style" w:eastAsia="Times New Roman" w:hAnsi="Bookman Old Style" w:cs="Calibri"/>
                <w:i/>
                <w:iCs/>
                <w:lang w:eastAsia="it-IT"/>
              </w:rPr>
              <w:t>ente articolo, che nella versione originaria del decreto rinviava di due anni i termini di prescrizione e decadenza per procedere ad accertamento (con l’invocazione dell’art. 12 del d.lgs. 159/2015), e – comunque – anche nella versione finale, che fa salva</w:t>
            </w:r>
            <w:r>
              <w:rPr>
                <w:rFonts w:ascii="Bookman Old Style" w:eastAsia="Times New Roman" w:hAnsi="Bookman Old Style" w:cs="Calibri"/>
                <w:i/>
                <w:iCs/>
                <w:lang w:eastAsia="it-IT"/>
              </w:rPr>
              <w:t xml:space="preserve"> l’applicazione del comma 1 del citato art. 12, rinvia lo stesso termine per un periodo pari alla sospensione (85 giorni). </w:t>
            </w:r>
          </w:p>
          <w:p w:rsidR="001F679A" w:rsidRDefault="005319EA">
            <w:pPr>
              <w:spacing w:after="80" w:line="276" w:lineRule="auto"/>
              <w:jc w:val="both"/>
              <w:rPr>
                <w:rFonts w:ascii="Bookman Old Style" w:eastAsia="Bookman Old Style" w:hAnsi="Bookman Old Style" w:cs="Bookman Old Style"/>
                <w:i/>
              </w:rPr>
            </w:pPr>
            <w:r>
              <w:rPr>
                <w:rFonts w:ascii="Bookman Old Style" w:eastAsia="Bookman Old Style" w:hAnsi="Bookman Old Style" w:cs="Bookman Old Style"/>
                <w:i/>
              </w:rPr>
              <w:t xml:space="preserve">Tra le attività sospese figura anche </w:t>
            </w:r>
            <w:r>
              <w:rPr>
                <w:rFonts w:ascii="Bookman Old Style" w:eastAsia="Bookman Old Style" w:hAnsi="Bookman Old Style" w:cs="Bookman Old Style"/>
                <w:b/>
                <w:bCs/>
                <w:i/>
              </w:rPr>
              <w:t>l’attività di contenzioso</w:t>
            </w:r>
            <w:r>
              <w:rPr>
                <w:rFonts w:ascii="Bookman Old Style" w:eastAsia="Bookman Old Style" w:hAnsi="Bookman Old Style" w:cs="Bookman Old Style"/>
                <w:i/>
              </w:rPr>
              <w:t xml:space="preserve">. Nel corso della conversione in legge del decreto “Cura Italia”, con </w:t>
            </w:r>
            <w:r>
              <w:rPr>
                <w:rFonts w:ascii="Bookman Old Style" w:eastAsia="Bookman Old Style" w:hAnsi="Bookman Old Style" w:cs="Bookman Old Style"/>
                <w:i/>
              </w:rPr>
              <w:t xml:space="preserve">una modifica all’art. 83 sono state incluse tra le attività giurisdizionali soggette a sospensione anche le giurisdizioni speciali (quindi, anche quella tributaria). Tale sospensione ha operato fino al 15 aprile 2020, </w:t>
            </w:r>
            <w:r>
              <w:rPr>
                <w:rFonts w:ascii="Bookman Old Style" w:eastAsia="Times New Roman" w:hAnsi="Bookman Old Style" w:cs="Calibri"/>
                <w:b/>
                <w:bCs/>
                <w:i/>
                <w:iCs/>
                <w:lang w:eastAsia="it-IT"/>
              </w:rPr>
              <w:t>ma il termine è stato poi ulteriorment</w:t>
            </w:r>
            <w:r>
              <w:rPr>
                <w:rFonts w:ascii="Bookman Old Style" w:eastAsia="Times New Roman" w:hAnsi="Bookman Old Style" w:cs="Calibri"/>
                <w:b/>
                <w:bCs/>
                <w:i/>
                <w:iCs/>
                <w:lang w:eastAsia="it-IT"/>
              </w:rPr>
              <w:t>e differito all’11 maggio 2020,</w:t>
            </w:r>
            <w:r>
              <w:rPr>
                <w:rFonts w:ascii="Bookman Old Style" w:eastAsia="Times New Roman" w:hAnsi="Bookman Old Style" w:cs="Calibri"/>
                <w:i/>
                <w:iCs/>
                <w:lang w:eastAsia="it-IT"/>
              </w:rPr>
              <w:t xml:space="preserve"> ad opera dell’art. 36, comma 1, del dl n. 23 del 2020, attualmente in fase di esame parlamentare</w:t>
            </w:r>
            <w:r>
              <w:rPr>
                <w:rFonts w:ascii="Bookman Old Style" w:eastAsia="Bookman Old Style" w:hAnsi="Bookman Old Style" w:cs="Bookman Old Style"/>
                <w:i/>
              </w:rPr>
              <w:t xml:space="preserve">. Il </w:t>
            </w:r>
            <w:r>
              <w:rPr>
                <w:rFonts w:ascii="Bookman Old Style" w:eastAsia="Bookman Old Style" w:hAnsi="Bookman Old Style" w:cs="Bookman Old Style"/>
                <w:b/>
                <w:i/>
              </w:rPr>
              <w:t>comma 1</w:t>
            </w:r>
            <w:r>
              <w:rPr>
                <w:rFonts w:ascii="Bookman Old Style" w:eastAsia="Bookman Old Style" w:hAnsi="Bookman Old Style" w:cs="Bookman Old Style"/>
                <w:i/>
              </w:rPr>
              <w:t xml:space="preserve"> dell’articolo 67, inoltre, sospende dall’8 marzo al 31 maggio anche i termini per le </w:t>
            </w:r>
            <w:r>
              <w:rPr>
                <w:rFonts w:ascii="Bookman Old Style" w:eastAsia="Bookman Old Style" w:hAnsi="Bookman Old Style" w:cs="Bookman Old Style"/>
                <w:b/>
                <w:bCs/>
                <w:i/>
              </w:rPr>
              <w:t>risposte da parte degli enti i</w:t>
            </w:r>
            <w:r>
              <w:rPr>
                <w:rFonts w:ascii="Bookman Old Style" w:eastAsia="Bookman Old Style" w:hAnsi="Bookman Old Style" w:cs="Bookman Old Style"/>
                <w:b/>
                <w:bCs/>
                <w:i/>
              </w:rPr>
              <w:t>mpositori alle istanze di interpello</w:t>
            </w:r>
            <w:r>
              <w:rPr>
                <w:rFonts w:ascii="Bookman Old Style" w:eastAsia="Bookman Old Style" w:hAnsi="Bookman Old Style" w:cs="Bookman Old Style"/>
                <w:i/>
              </w:rPr>
              <w:t xml:space="preserve"> e i termini per </w:t>
            </w:r>
            <w:r>
              <w:rPr>
                <w:rFonts w:ascii="Bookman Old Style" w:eastAsia="Bookman Old Style" w:hAnsi="Bookman Old Style" w:cs="Bookman Old Style"/>
                <w:b/>
                <w:bCs/>
                <w:i/>
              </w:rPr>
              <w:t>le risposte dovute a seguito di presentazione di documentazione integrativa</w:t>
            </w:r>
            <w:r>
              <w:rPr>
                <w:rFonts w:ascii="Bookman Old Style" w:eastAsia="Bookman Old Style" w:hAnsi="Bookman Old Style" w:cs="Bookman Old Style"/>
                <w:i/>
              </w:rPr>
              <w:t xml:space="preserve">, eventualmente richiesta dallo stesso ente impositore. Sono parimenti rinviati anche i termini di 30 giorni entro cui gli enti </w:t>
            </w:r>
            <w:r>
              <w:rPr>
                <w:rFonts w:ascii="Bookman Old Style" w:eastAsia="Bookman Old Style" w:hAnsi="Bookman Old Style" w:cs="Bookman Old Style"/>
                <w:i/>
              </w:rPr>
              <w:t>impositori invitano i contribuenti alla regolarizzazione delle istanze di interpello già proposte, ma tale norma non sembra direttamente applicabile ai Comuni.</w:t>
            </w:r>
          </w:p>
          <w:p w:rsidR="001F679A" w:rsidRDefault="005319EA">
            <w:pPr>
              <w:spacing w:after="80" w:line="257" w:lineRule="auto"/>
              <w:jc w:val="both"/>
              <w:rPr>
                <w:rFonts w:ascii="Bookman Old Style" w:eastAsia="MS Mincho" w:hAnsi="Bookman Old Style"/>
                <w:i/>
              </w:rPr>
            </w:pPr>
            <w:r>
              <w:rPr>
                <w:rFonts w:ascii="Bookman Old Style" w:eastAsia="Bookman Old Style" w:hAnsi="Bookman Old Style" w:cs="Bookman Old Style"/>
                <w:i/>
              </w:rPr>
              <w:t>Sono infine rinviati altri termini tipici dell’Agenzia delle Entrate (ammissione al regime di ad</w:t>
            </w:r>
            <w:r>
              <w:rPr>
                <w:rFonts w:ascii="Bookman Old Style" w:eastAsia="Bookman Old Style" w:hAnsi="Bookman Old Style" w:cs="Bookman Old Style"/>
                <w:i/>
              </w:rPr>
              <w:t>empimento collaborativo; adesione dell’Agenzia a richieste di procedura di cooperazione e collaborazione rafforzata per la definizione dei debiti tributari da parte di società multinazionali; richiesta di accordi preventivi da parte delle imprese internazi</w:t>
            </w:r>
            <w:r>
              <w:rPr>
                <w:rFonts w:ascii="Bookman Old Style" w:eastAsia="Bookman Old Style" w:hAnsi="Bookman Old Style" w:cs="Bookman Old Style"/>
                <w:i/>
              </w:rPr>
              <w:t>onali; riconoscimento della rettifica in diminuzione del reddito tra imprese associate con attività internazionale).</w:t>
            </w:r>
          </w:p>
          <w:p w:rsidR="001F679A" w:rsidRDefault="005319EA">
            <w:pPr>
              <w:spacing w:after="80" w:line="257" w:lineRule="auto"/>
              <w:jc w:val="both"/>
              <w:rPr>
                <w:rFonts w:ascii="Bookman Old Style" w:hAnsi="Bookman Old Style"/>
                <w:i/>
              </w:rPr>
            </w:pPr>
            <w:r>
              <w:rPr>
                <w:rFonts w:ascii="Bookman Old Style" w:eastAsia="Bookman Old Style" w:hAnsi="Bookman Old Style" w:cs="Bookman Old Style"/>
                <w:i/>
              </w:rPr>
              <w:t xml:space="preserve">A norma del </w:t>
            </w:r>
            <w:r>
              <w:rPr>
                <w:rFonts w:ascii="Bookman Old Style" w:eastAsia="Bookman Old Style" w:hAnsi="Bookman Old Style" w:cs="Bookman Old Style"/>
                <w:b/>
                <w:bCs/>
                <w:i/>
              </w:rPr>
              <w:t>comma 2</w:t>
            </w:r>
            <w:r>
              <w:rPr>
                <w:rFonts w:ascii="Bookman Old Style" w:eastAsia="Bookman Old Style" w:hAnsi="Bookman Old Style" w:cs="Bookman Old Style"/>
                <w:i/>
              </w:rPr>
              <w:t>, i termini per la risposta alle istanze di interpello presentate nel periodo di sospensione, riprendono a decorrere dal</w:t>
            </w:r>
            <w:r>
              <w:rPr>
                <w:rFonts w:ascii="Bookman Old Style" w:eastAsia="Bookman Old Style" w:hAnsi="Bookman Old Style" w:cs="Bookman Old Style"/>
                <w:i/>
              </w:rPr>
              <w:t xml:space="preserve"> primo giorno del mese successivo al termine del periodo stesso, così come il termine per la loro regolarizzazione (30 giorni). Tale disposizione non sembra interessare i Comuni.</w:t>
            </w:r>
          </w:p>
          <w:p w:rsidR="001F679A" w:rsidRDefault="005319EA">
            <w:pPr>
              <w:spacing w:after="80" w:line="257" w:lineRule="auto"/>
              <w:jc w:val="both"/>
              <w:rPr>
                <w:rFonts w:ascii="Bookman Old Style" w:hAnsi="Bookman Old Style"/>
                <w:i/>
              </w:rPr>
            </w:pPr>
            <w:r>
              <w:rPr>
                <w:rFonts w:ascii="Bookman Old Style" w:eastAsia="Bookman Old Style" w:hAnsi="Bookman Old Style" w:cs="Bookman Old Style"/>
                <w:i/>
              </w:rPr>
              <w:t>Durante il periodo di sospensione, la presentazione delle predette istanze di</w:t>
            </w:r>
            <w:r>
              <w:rPr>
                <w:rFonts w:ascii="Bookman Old Style" w:eastAsia="Bookman Old Style" w:hAnsi="Bookman Old Style" w:cs="Bookman Old Style"/>
                <w:i/>
              </w:rPr>
              <w:t xml:space="preserve"> interpello e di consulenza giuridica è consentita esclusivamente per via telematica, attraverso PEC ovvero, per i soggetti non residenti privi di domiciliatario in Italia, mediante la casella di posta elettronica ordinaria:  </w:t>
            </w:r>
            <w:hyperlink r:id="rId17" w:history="1">
              <w:r>
                <w:rPr>
                  <w:rStyle w:val="Collegamentoipertestuale"/>
                  <w:rFonts w:ascii="Bookman Old Style" w:eastAsia="Bookman Old Style" w:hAnsi="Bookman Old Style" w:cs="Bookman Old Style"/>
                  <w:i/>
                </w:rPr>
                <w:t>div.c</w:t>
              </w:r>
              <w:r>
                <w:rPr>
                  <w:rStyle w:val="Collegamentoipertestuale"/>
                  <w:rFonts w:ascii="Bookman Old Style" w:eastAsia="Bookman Old Style" w:hAnsi="Bookman Old Style" w:cs="Bookman Old Style"/>
                  <w:i/>
                </w:rPr>
                <w:t>ontr.interpello@agenziaentrate.it</w:t>
              </w:r>
            </w:hyperlink>
          </w:p>
          <w:p w:rsidR="001F679A" w:rsidRDefault="001F679A">
            <w:pPr>
              <w:spacing w:after="80" w:line="257" w:lineRule="auto"/>
              <w:jc w:val="both"/>
              <w:rPr>
                <w:rFonts w:ascii="Bookman Old Style" w:eastAsia="Bookman Old Style" w:hAnsi="Bookman Old Style" w:cs="Bookman Old Style"/>
                <w:i/>
              </w:rPr>
            </w:pPr>
          </w:p>
          <w:p w:rsidR="001F679A" w:rsidRDefault="005319EA">
            <w:pPr>
              <w:spacing w:after="80" w:line="257" w:lineRule="auto"/>
              <w:jc w:val="both"/>
              <w:rPr>
                <w:rFonts w:ascii="Bookman Old Style" w:hAnsi="Bookman Old Style"/>
                <w:i/>
              </w:rPr>
            </w:pPr>
            <w:r>
              <w:rPr>
                <w:rFonts w:ascii="Bookman Old Style" w:eastAsia="Bookman Old Style" w:hAnsi="Bookman Old Style" w:cs="Bookman Old Style"/>
                <w:i/>
              </w:rPr>
              <w:t xml:space="preserve">Il </w:t>
            </w:r>
            <w:r>
              <w:rPr>
                <w:rFonts w:ascii="Bookman Old Style" w:eastAsia="Bookman Old Style" w:hAnsi="Bookman Old Style" w:cs="Bookman Old Style"/>
                <w:b/>
                <w:bCs/>
                <w:i/>
              </w:rPr>
              <w:t>comma 3</w:t>
            </w:r>
            <w:r>
              <w:rPr>
                <w:rFonts w:ascii="Bookman Old Style" w:eastAsia="Bookman Old Style" w:hAnsi="Bookman Old Style" w:cs="Bookman Old Style"/>
                <w:i/>
              </w:rPr>
              <w:t xml:space="preserve"> sospende dall’8 marzo al 31 maggio 2020 le attività, non aventi carattere di indifferibilità ed urgenza, consistenti nelle  risposte alle seguenti istanze:</w:t>
            </w:r>
          </w:p>
          <w:p w:rsidR="001F679A" w:rsidRDefault="005319EA">
            <w:pPr>
              <w:pStyle w:val="Paragrafoelenco"/>
              <w:numPr>
                <w:ilvl w:val="0"/>
                <w:numId w:val="8"/>
              </w:numPr>
              <w:spacing w:after="80"/>
              <w:contextualSpacing w:val="0"/>
              <w:rPr>
                <w:rFonts w:ascii="Bookman Old Style" w:eastAsia="MS Mincho" w:hAnsi="Bookman Old Style"/>
                <w:i/>
              </w:rPr>
            </w:pPr>
            <w:r>
              <w:rPr>
                <w:rFonts w:ascii="Bookman Old Style" w:eastAsia="Bookman Old Style" w:hAnsi="Bookman Old Style" w:cs="Bookman Old Style"/>
                <w:i/>
              </w:rPr>
              <w:t>di esecuzione forzata da parte del creditore al pre</w:t>
            </w:r>
            <w:r>
              <w:rPr>
                <w:rFonts w:ascii="Bookman Old Style" w:eastAsia="Bookman Old Style" w:hAnsi="Bookman Old Style" w:cs="Bookman Old Style"/>
                <w:i/>
              </w:rPr>
              <w:t>sidente del tribunale del luogo in cui il debitore ha la residenza;</w:t>
            </w:r>
          </w:p>
          <w:p w:rsidR="001F679A" w:rsidRDefault="005319EA">
            <w:pPr>
              <w:pStyle w:val="Paragrafoelenco"/>
              <w:numPr>
                <w:ilvl w:val="0"/>
                <w:numId w:val="8"/>
              </w:numPr>
              <w:spacing w:after="80"/>
              <w:contextualSpacing w:val="0"/>
              <w:rPr>
                <w:rFonts w:ascii="Bookman Old Style" w:eastAsia="MS Mincho" w:hAnsi="Bookman Old Style"/>
                <w:i/>
              </w:rPr>
            </w:pPr>
            <w:r>
              <w:rPr>
                <w:rFonts w:ascii="Bookman Old Style" w:eastAsia="Bookman Old Style" w:hAnsi="Bookman Old Style" w:cs="Bookman Old Style"/>
                <w:i/>
              </w:rPr>
              <w:t>di accesso alla banca dati dell’Anagrafe tributaria;</w:t>
            </w:r>
          </w:p>
          <w:p w:rsidR="001F679A" w:rsidRDefault="005319EA">
            <w:pPr>
              <w:pStyle w:val="Paragrafoelenco"/>
              <w:numPr>
                <w:ilvl w:val="0"/>
                <w:numId w:val="8"/>
              </w:numPr>
              <w:spacing w:after="80"/>
              <w:contextualSpacing w:val="0"/>
              <w:rPr>
                <w:rFonts w:ascii="Bookman Old Style" w:eastAsia="MS Mincho" w:hAnsi="Bookman Old Style"/>
                <w:i/>
              </w:rPr>
            </w:pPr>
            <w:r>
              <w:rPr>
                <w:rFonts w:ascii="Bookman Old Style" w:eastAsia="Bookman Old Style" w:hAnsi="Bookman Old Style" w:cs="Bookman Old Style"/>
                <w:i/>
              </w:rPr>
              <w:t>di istanza di accesso civico a dati e documenti.</w:t>
            </w:r>
          </w:p>
          <w:p w:rsidR="001F679A" w:rsidRDefault="001F679A">
            <w:pPr>
              <w:spacing w:after="80" w:line="257" w:lineRule="auto"/>
              <w:jc w:val="both"/>
              <w:rPr>
                <w:rFonts w:ascii="Bookman Old Style" w:eastAsia="Times New Roman" w:hAnsi="Bookman Old Style" w:cs="Calibri"/>
                <w:i/>
                <w:iCs/>
                <w:lang w:eastAsia="it-IT"/>
              </w:rPr>
            </w:pPr>
          </w:p>
          <w:p w:rsidR="001F679A" w:rsidRDefault="001F679A">
            <w:pPr>
              <w:spacing w:after="80" w:line="257" w:lineRule="auto"/>
              <w:jc w:val="both"/>
              <w:rPr>
                <w:rFonts w:ascii="Bookman Old Style" w:eastAsia="Times New Roman" w:hAnsi="Bookman Old Style" w:cs="Calibri"/>
                <w:i/>
                <w:iCs/>
                <w:lang w:eastAsia="it-IT"/>
              </w:rPr>
            </w:pPr>
          </w:p>
          <w:p w:rsidR="001F679A" w:rsidRDefault="001F679A">
            <w:pPr>
              <w:spacing w:after="80" w:line="257" w:lineRule="auto"/>
              <w:jc w:val="both"/>
              <w:rPr>
                <w:rFonts w:ascii="Bookman Old Style" w:eastAsia="Times New Roman" w:hAnsi="Bookman Old Style" w:cs="Calibri"/>
                <w:i/>
                <w:iCs/>
                <w:lang w:eastAsia="it-IT"/>
              </w:rPr>
            </w:pPr>
          </w:p>
          <w:p w:rsidR="001F679A" w:rsidRDefault="005319EA">
            <w:pPr>
              <w:spacing w:after="80" w:line="257" w:lineRule="auto"/>
              <w:jc w:val="both"/>
              <w:rPr>
                <w:rFonts w:ascii="Bookman Old Style" w:hAnsi="Bookman Old Style"/>
                <w:i/>
              </w:rPr>
            </w:pPr>
            <w:r>
              <w:rPr>
                <w:rFonts w:ascii="Bookman Old Style" w:eastAsia="Times New Roman" w:hAnsi="Bookman Old Style" w:cs="Calibri"/>
                <w:i/>
                <w:iCs/>
                <w:lang w:eastAsia="it-IT"/>
              </w:rPr>
              <w:t xml:space="preserve">Il </w:t>
            </w:r>
            <w:r>
              <w:rPr>
                <w:rFonts w:ascii="Bookman Old Style" w:eastAsia="Times New Roman" w:hAnsi="Bookman Old Style" w:cs="Calibri"/>
                <w:b/>
                <w:bCs/>
                <w:i/>
                <w:iCs/>
                <w:lang w:eastAsia="it-IT"/>
              </w:rPr>
              <w:t>comma 4</w:t>
            </w:r>
            <w:r>
              <w:rPr>
                <w:rFonts w:ascii="Bookman Old Style" w:eastAsia="Times New Roman" w:hAnsi="Bookman Old Style" w:cs="Calibri"/>
                <w:i/>
                <w:iCs/>
                <w:lang w:eastAsia="it-IT"/>
              </w:rPr>
              <w:t xml:space="preserve"> rende applicabile, in deroga allo Statuto dei diritti del contribuente, </w:t>
            </w:r>
            <w:r>
              <w:rPr>
                <w:rFonts w:ascii="Bookman Old Style" w:eastAsia="Times New Roman" w:hAnsi="Bookman Old Style" w:cs="Calibri"/>
                <w:i/>
                <w:iCs/>
                <w:lang w:eastAsia="it-IT"/>
              </w:rPr>
              <w:t xml:space="preserve">l’art. 12 (commi 1 e 3) del d.lgs. 159/2015. In fase di conversione in legge, come sopra accennato, è stato escluso il riferimento al comma 2 dell’articolo in questione. </w:t>
            </w:r>
            <w:r>
              <w:rPr>
                <w:rFonts w:ascii="Bookman Old Style" w:eastAsia="Times New Roman" w:hAnsi="Bookman Old Style" w:cs="Calibri"/>
                <w:b/>
                <w:bCs/>
                <w:i/>
                <w:iCs/>
                <w:lang w:eastAsia="it-IT"/>
              </w:rPr>
              <w:t>Non si applica</w:t>
            </w:r>
            <w:r>
              <w:rPr>
                <w:rFonts w:ascii="Bookman Old Style" w:eastAsia="Times New Roman" w:hAnsi="Bookman Old Style" w:cs="Calibri"/>
                <w:i/>
                <w:iCs/>
                <w:lang w:eastAsia="it-IT"/>
              </w:rPr>
              <w:t xml:space="preserve"> quindi a questa fattispecie la previsione in base alla quale, in relazi</w:t>
            </w:r>
            <w:r>
              <w:rPr>
                <w:rFonts w:ascii="Bookman Old Style" w:eastAsia="Times New Roman" w:hAnsi="Bookman Old Style" w:cs="Calibri"/>
                <w:i/>
                <w:iCs/>
                <w:lang w:eastAsia="it-IT"/>
              </w:rPr>
              <w:t xml:space="preserve">one alle conseguenze fiscali e procedurali delle sospensioni disposte a fronte di eventi eccezionali, i termini di prescrizione e decadenza degli uffici degli enti impositori – tra cui i Comuni – che scadono entro l’anno di termine della sospensione, sono </w:t>
            </w:r>
            <w:r>
              <w:rPr>
                <w:rFonts w:ascii="Bookman Old Style" w:eastAsia="Times New Roman" w:hAnsi="Bookman Old Style" w:cs="Calibri"/>
                <w:i/>
                <w:iCs/>
                <w:lang w:eastAsia="it-IT"/>
              </w:rPr>
              <w:t xml:space="preserve">prorogati fino al 31 dicembre del secondo anno successivo al termine della sospensione (prevedibilmente il 2022). </w:t>
            </w:r>
            <w:r>
              <w:rPr>
                <w:rFonts w:ascii="Bookman Old Style" w:eastAsia="Times New Roman" w:hAnsi="Bookman Old Style" w:cs="Calibri"/>
                <w:b/>
                <w:bCs/>
                <w:i/>
                <w:iCs/>
                <w:lang w:eastAsia="it-IT"/>
              </w:rPr>
              <w:t>Il rinvio all’art. 12 è ora limitato ai commi 1 e 3, e la proroga</w:t>
            </w:r>
            <w:r>
              <w:rPr>
                <w:rFonts w:ascii="Bookman Old Style" w:eastAsia="Times New Roman" w:hAnsi="Bookman Old Style" w:cs="Calibri"/>
                <w:i/>
                <w:iCs/>
                <w:lang w:eastAsia="it-IT"/>
              </w:rPr>
              <w:t xml:space="preserve"> </w:t>
            </w:r>
            <w:r>
              <w:rPr>
                <w:rFonts w:ascii="Bookman Old Style" w:eastAsia="Times New Roman" w:hAnsi="Bookman Old Style" w:cs="Calibri"/>
                <w:b/>
                <w:bCs/>
                <w:i/>
                <w:iCs/>
                <w:lang w:eastAsia="it-IT"/>
              </w:rPr>
              <w:t>dei termini degli atti in scadenza al 31 dicembre 2020 è operante per un per</w:t>
            </w:r>
            <w:r>
              <w:rPr>
                <w:rFonts w:ascii="Bookman Old Style" w:eastAsia="Times New Roman" w:hAnsi="Bookman Old Style" w:cs="Calibri"/>
                <w:b/>
                <w:bCs/>
                <w:i/>
                <w:iCs/>
                <w:lang w:eastAsia="it-IT"/>
              </w:rPr>
              <w:t>iodo equivalente alla durata della sospensione (85° giorno successivo).</w:t>
            </w:r>
          </w:p>
        </w:tc>
      </w:tr>
      <w:tr w:rsidR="001F679A">
        <w:tc>
          <w:tcPr>
            <w:tcW w:w="14029" w:type="dxa"/>
            <w:gridSpan w:val="2"/>
          </w:tcPr>
          <w:p w:rsidR="001F679A" w:rsidRDefault="005319EA">
            <w:pPr>
              <w:pStyle w:val="Titolo2"/>
            </w:pPr>
            <w:bookmarkStart w:id="73" w:name="_Toc40823569"/>
            <w:r>
              <w:t>Sospensione dei termini di versamento dei carichi affidati all'agente della riscossione - Art. 68</w:t>
            </w:r>
            <w:bookmarkEnd w:id="73"/>
          </w:p>
        </w:tc>
      </w:tr>
      <w:tr w:rsidR="001F679A">
        <w:tc>
          <w:tcPr>
            <w:tcW w:w="7138" w:type="dxa"/>
          </w:tcPr>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1.</w:t>
            </w:r>
            <w:r>
              <w:rPr>
                <w:rFonts w:ascii="Bookman Old Style" w:hAnsi="Bookman Old Style" w:cs="TimesNewRoman"/>
              </w:rPr>
              <w:t xml:space="preserve"> Con riferimento alle entrate tributarie e non tributarie, sono sospesi i termini dei versamenti, scadenti nel periodo dall’8 marzo al 31 maggio 2020, derivanti da cartelle di pagamento emesse dagli agenti della riscossione, nonché dagli avvisi previsti da</w:t>
            </w:r>
            <w:r>
              <w:rPr>
                <w:rFonts w:ascii="Bookman Old Style" w:hAnsi="Bookman Old Style" w:cs="TimesNewRoman"/>
              </w:rPr>
              <w:t>gli articoli 29 e 30 del decreto-legge 31 maggio 2010, n. 78, convertito, con modificazioni, dalla legge 30 luglio 2010, n. 122. I versamenti oggetto di sospensione devono essere effettuati in unica soluzione entro il mese successivo al termine del periodo</w:t>
            </w:r>
            <w:r>
              <w:rPr>
                <w:rFonts w:ascii="Bookman Old Style" w:hAnsi="Bookman Old Style" w:cs="TimesNewRoman"/>
              </w:rPr>
              <w:t xml:space="preserve"> di sospensione. Non si procede al rimborso di quanto già versato. Si applicano le disposizioni di cui all’articolo 12 del decreto legislativo 24 settembre 2015, n. 159.</w:t>
            </w: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2.</w:t>
            </w:r>
            <w:r>
              <w:rPr>
                <w:rFonts w:ascii="Bookman Old Style" w:hAnsi="Bookman Old Style" w:cs="TimesNewRoman"/>
              </w:rPr>
              <w:t xml:space="preserve"> Le disposizioni di cui al comma 1 si applicano anche agli atti di cui all'</w:t>
            </w:r>
            <w:r>
              <w:rPr>
                <w:rFonts w:ascii="Bookman Old Style" w:hAnsi="Bookman Old Style" w:cs="TimesNewRoman"/>
              </w:rPr>
              <w:t>articolo 9, commi da 3-bis a 3-sexies, del decreto-legge 2 marzo 2012, n. 16, convertito, con modificazioni, dalla legge 26 aprile 2012, n.44, e alle ingiunzioni di cui al regio decreto 14 aprile 1910, n. 639, emesse dagli enti territoriali, nonché agli at</w:t>
            </w:r>
            <w:r>
              <w:rPr>
                <w:rFonts w:ascii="Bookman Old Style" w:hAnsi="Bookman Old Style" w:cs="TimesNewRoman"/>
              </w:rPr>
              <w:t>ti di cui all'articolo 1, comma 792, della legge 27 dicembre 2019, n. 160.</w:t>
            </w:r>
          </w:p>
          <w:p w:rsidR="001F679A" w:rsidRDefault="005319EA">
            <w:pPr>
              <w:spacing w:after="80"/>
              <w:ind w:left="30"/>
              <w:jc w:val="both"/>
              <w:rPr>
                <w:rFonts w:ascii="Bookman Old Style" w:eastAsia="Times New Roman" w:hAnsi="Bookman Old Style" w:cs="Calibri"/>
                <w:b/>
                <w:bCs/>
                <w:lang w:eastAsia="it-IT"/>
              </w:rPr>
            </w:pPr>
            <w:r>
              <w:rPr>
                <w:rFonts w:ascii="Bookman Old Style" w:hAnsi="Bookman Old Style" w:cs="Calibri"/>
                <w:b/>
                <w:bCs/>
                <w:shd w:val="clear" w:color="auto" w:fill="FFFFFF"/>
              </w:rPr>
              <w:t>2-</w:t>
            </w:r>
            <w:r>
              <w:rPr>
                <w:rStyle w:val="Enfasicorsivo"/>
                <w:rFonts w:ascii="Bookman Old Style" w:hAnsi="Bookman Old Style" w:cs="Calibri"/>
                <w:b/>
                <w:bCs/>
                <w:shd w:val="clear" w:color="auto" w:fill="FFFFFF"/>
              </w:rPr>
              <w:t>bis</w:t>
            </w:r>
            <w:r>
              <w:rPr>
                <w:rFonts w:ascii="Bookman Old Style" w:hAnsi="Bookman Old Style" w:cs="Calibri"/>
                <w:b/>
                <w:bCs/>
                <w:shd w:val="clear" w:color="auto" w:fill="FFFFFF"/>
              </w:rPr>
              <w:t>. N</w:t>
            </w:r>
            <w:r>
              <w:rPr>
                <w:rFonts w:ascii="Bookman Old Style" w:hAnsi="Bookman Old Style" w:cs="Calibri"/>
                <w:b/>
                <w:shd w:val="clear" w:color="auto" w:fill="FFFFFF"/>
              </w:rPr>
              <w:t>ei confronti delle persone fisiche che, alla data del 21 febbraio 2020, avevano la residenza ovvero la sede operativa nel territorio dei comuni individuati nell'allegato 1 a</w:t>
            </w:r>
            <w:r>
              <w:rPr>
                <w:rFonts w:ascii="Bookman Old Style" w:hAnsi="Bookman Old Style" w:cs="Calibri"/>
                <w:b/>
                <w:shd w:val="clear" w:color="auto" w:fill="FFFFFF"/>
              </w:rPr>
              <w:t>l decreto del Presidente del Consiglio dei ministri del 1º marzo 2020, pubblicato nella </w:t>
            </w:r>
            <w:r>
              <w:rPr>
                <w:rStyle w:val="Enfasicorsivo"/>
                <w:rFonts w:ascii="Bookman Old Style" w:hAnsi="Bookman Old Style" w:cs="Calibri"/>
                <w:b/>
                <w:shd w:val="clear" w:color="auto" w:fill="FFFFFF"/>
              </w:rPr>
              <w:t>Gazzetta Ufficiale</w:t>
            </w:r>
            <w:r>
              <w:rPr>
                <w:rFonts w:ascii="Bookman Old Style" w:hAnsi="Bookman Old Style" w:cs="Calibri"/>
                <w:b/>
                <w:shd w:val="clear" w:color="auto" w:fill="FFFFFF"/>
              </w:rPr>
              <w:t> n. 52 del 1º marzo 2020, e dei soggetti diversi dalla persone fisiche che, alla stessa data del 21 febbraio 2020, avevano nei medesimi comuni la sede</w:t>
            </w:r>
            <w:r>
              <w:rPr>
                <w:rFonts w:ascii="Bookman Old Style" w:hAnsi="Bookman Old Style" w:cs="Calibri"/>
                <w:b/>
                <w:shd w:val="clear" w:color="auto" w:fill="FFFFFF"/>
              </w:rPr>
              <w:t xml:space="preserve"> legale o la sede operativa, i termini delle sospensioni di cui ai commi 1 e 2 decorrono dalla medesima data del 21 febbraio 2020.</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3.</w:t>
            </w:r>
            <w:r>
              <w:rPr>
                <w:rFonts w:ascii="Bookman Old Style" w:hAnsi="Bookman Old Style" w:cs="TimesNewRoman"/>
              </w:rPr>
              <w:t xml:space="preserve"> Sono differiti al 31maggio il termine di versamento del 28 febbraio  2020 di cui all'articolo 3, commi 2,lettera b), e 23,</w:t>
            </w:r>
            <w:r>
              <w:rPr>
                <w:rFonts w:ascii="Bookman Old Style" w:hAnsi="Bookman Old Style" w:cs="TimesNewRoman"/>
              </w:rPr>
              <w:t xml:space="preserve"> e all'articolo 5, comma 1, lettera d), del decreto-legge 23 ottobre 2018, n. 119, convertito, con modificazioni, dalla legge 17 dicembre 2018, n. 136, nonché all'articolo 16-bis, comma 1, lettera b), n. 2, del decreto-legge 30 aprile 2019, n. 34, converti</w:t>
            </w:r>
            <w:r>
              <w:rPr>
                <w:rFonts w:ascii="Bookman Old Style" w:hAnsi="Bookman Old Style" w:cs="TimesNewRoman"/>
              </w:rPr>
              <w:t>to, con modificazioni, dalla legge 28 giugno 2019, n. 58, e il termine di versamento del 31 marzo 2020 di cui all'articolo 1, comma 190, della legge 30 dicembre 2018, n.145.</w:t>
            </w:r>
          </w:p>
          <w:p w:rsidR="001F679A" w:rsidRDefault="005319EA">
            <w:pPr>
              <w:autoSpaceDE w:val="0"/>
              <w:autoSpaceDN w:val="0"/>
              <w:adjustRightInd w:val="0"/>
              <w:spacing w:after="80"/>
              <w:jc w:val="both"/>
              <w:rPr>
                <w:rFonts w:ascii="Bookman Old Style" w:hAnsi="Bookman Old Style" w:cs="TimesNewRoman,BoldItalic"/>
                <w:b/>
                <w:bCs/>
                <w:i/>
                <w:iCs/>
              </w:rPr>
            </w:pPr>
            <w:r>
              <w:rPr>
                <w:rFonts w:ascii="Bookman Old Style" w:hAnsi="Bookman Old Style" w:cs="TimesNewRoman"/>
                <w:b/>
                <w:bCs/>
              </w:rPr>
              <w:t>4.</w:t>
            </w:r>
            <w:r>
              <w:rPr>
                <w:rFonts w:ascii="Bookman Old Style" w:hAnsi="Bookman Old Style" w:cs="TimesNewRoman"/>
              </w:rPr>
              <w:t xml:space="preserve"> In considerazione delle previsioni contenute nei commi 1 e 2 del presente artic</w:t>
            </w:r>
            <w:r>
              <w:rPr>
                <w:rFonts w:ascii="Bookman Old Style" w:hAnsi="Bookman Old Style" w:cs="TimesNewRoman"/>
              </w:rPr>
              <w:t xml:space="preserve">olo, e in deroga alle disposizioni di cui all’articolo 19, comma 1, del decreto legislativo 13 aprile 1999, n.112, le comunicazioni di inesigibilità relative alle quote affidate agli agenti della riscossione nell’anno 2018, nell’anno 2019 e nell’anno 2020 </w:t>
            </w:r>
            <w:r>
              <w:rPr>
                <w:rFonts w:ascii="Bookman Old Style" w:hAnsi="Bookman Old Style" w:cs="TimesNewRoman"/>
              </w:rPr>
              <w:t>sono presentate, rispettivamente, entro il 31 dicembre 2023, entro il 31 dicembre 2024 e entro il 31 dicembre 2025</w:t>
            </w:r>
          </w:p>
        </w:tc>
        <w:tc>
          <w:tcPr>
            <w:tcW w:w="6891" w:type="dxa"/>
          </w:tcPr>
          <w:p w:rsidR="001F679A" w:rsidRDefault="005319EA">
            <w:pPr>
              <w:spacing w:after="80"/>
              <w:jc w:val="both"/>
              <w:rPr>
                <w:rFonts w:ascii="Bookman Old Style" w:hAnsi="Bookman Old Style"/>
                <w:i/>
                <w:iCs/>
              </w:rPr>
            </w:pPr>
            <w:r>
              <w:rPr>
                <w:rFonts w:ascii="Bookman Old Style" w:eastAsia="Bookman Old Style" w:hAnsi="Bookman Old Style" w:cs="Bookman Old Style"/>
                <w:i/>
                <w:iCs/>
              </w:rPr>
              <w:t xml:space="preserve">Il </w:t>
            </w:r>
            <w:r>
              <w:rPr>
                <w:rFonts w:ascii="Bookman Old Style" w:eastAsia="Bookman Old Style" w:hAnsi="Bookman Old Style" w:cs="Bookman Old Style"/>
                <w:b/>
                <w:bCs/>
                <w:i/>
                <w:iCs/>
              </w:rPr>
              <w:t>comma 1</w:t>
            </w:r>
            <w:r>
              <w:rPr>
                <w:rFonts w:ascii="Bookman Old Style" w:eastAsia="Bookman Old Style" w:hAnsi="Bookman Old Style" w:cs="Bookman Old Style"/>
                <w:i/>
                <w:iCs/>
              </w:rPr>
              <w:t xml:space="preserve"> sospende i </w:t>
            </w:r>
            <w:r>
              <w:rPr>
                <w:rFonts w:ascii="Bookman Old Style" w:eastAsia="Bookman Old Style" w:hAnsi="Bookman Old Style" w:cs="Bookman Old Style"/>
                <w:b/>
                <w:bCs/>
                <w:i/>
                <w:iCs/>
              </w:rPr>
              <w:t xml:space="preserve">termini per i versamenti, scadenti nel periodo 8 marzo-31 maggio 2020, </w:t>
            </w:r>
            <w:r>
              <w:rPr>
                <w:rFonts w:ascii="Bookman Old Style" w:eastAsia="Bookman Old Style" w:hAnsi="Bookman Old Style" w:cs="Bookman Old Style"/>
                <w:i/>
                <w:iCs/>
              </w:rPr>
              <w:t xml:space="preserve">relativi ad entrate tributarie e non tributarie, </w:t>
            </w:r>
            <w:r>
              <w:rPr>
                <w:rFonts w:ascii="Bookman Old Style" w:eastAsia="Bookman Old Style" w:hAnsi="Bookman Old Style" w:cs="Bookman Old Style"/>
                <w:b/>
                <w:bCs/>
                <w:i/>
                <w:iCs/>
              </w:rPr>
              <w:t xml:space="preserve">derivanti da cartelle di pagamento </w:t>
            </w:r>
            <w:r>
              <w:rPr>
                <w:rFonts w:ascii="Bookman Old Style" w:eastAsia="Bookman Old Style" w:hAnsi="Bookman Old Style" w:cs="Bookman Old Style"/>
                <w:i/>
                <w:iCs/>
              </w:rPr>
              <w:t>nonché da atti di accertamento esecutivo (dell’AdE) affidate in carico  all’</w:t>
            </w:r>
            <w:r>
              <w:rPr>
                <w:rFonts w:ascii="Bookman Old Style" w:eastAsia="Bookman Old Style" w:hAnsi="Bookman Old Style" w:cs="Bookman Old Style"/>
                <w:b/>
                <w:bCs/>
                <w:i/>
                <w:iCs/>
              </w:rPr>
              <w:t>Agenzia delle Entrate-Riscossione</w:t>
            </w:r>
            <w:r>
              <w:rPr>
                <w:rFonts w:ascii="Bookman Old Style" w:eastAsia="Bookman Old Style" w:hAnsi="Bookman Old Style" w:cs="Bookman Old Style"/>
                <w:i/>
                <w:iCs/>
              </w:rPr>
              <w:t xml:space="preserve">. I versamenti oggetto di sospensione devono essere effettuati </w:t>
            </w:r>
            <w:r>
              <w:rPr>
                <w:rFonts w:ascii="Bookman Old Style" w:eastAsia="Bookman Old Style" w:hAnsi="Bookman Old Style" w:cs="Bookman Old Style"/>
                <w:i/>
                <w:iCs/>
              </w:rPr>
              <w:t xml:space="preserve">in unica soluzione entro il mese di </w:t>
            </w:r>
            <w:r>
              <w:rPr>
                <w:rFonts w:ascii="Bookman Old Style" w:eastAsia="Bookman Old Style" w:hAnsi="Bookman Old Style" w:cs="Bookman Old Style"/>
                <w:b/>
                <w:bCs/>
                <w:i/>
                <w:iCs/>
              </w:rPr>
              <w:t xml:space="preserve">giugno </w:t>
            </w:r>
            <w:r>
              <w:rPr>
                <w:rFonts w:ascii="Bookman Old Style" w:eastAsia="Bookman Old Style" w:hAnsi="Bookman Old Style" w:cs="Bookman Old Style"/>
                <w:i/>
                <w:iCs/>
              </w:rPr>
              <w:t>e non sono ammesse rateizzazioni.</w:t>
            </w:r>
          </w:p>
          <w:p w:rsidR="001F679A" w:rsidRDefault="005319EA">
            <w:pPr>
              <w:spacing w:after="80"/>
              <w:jc w:val="both"/>
              <w:rPr>
                <w:rFonts w:ascii="Bookman Old Style" w:eastAsia="Bookman Old Style" w:hAnsi="Bookman Old Style" w:cs="Bookman Old Style"/>
                <w:i/>
                <w:iCs/>
              </w:rPr>
            </w:pPr>
            <w:r>
              <w:rPr>
                <w:rFonts w:ascii="Bookman Old Style" w:eastAsia="Bookman Old Style" w:hAnsi="Bookman Old Style" w:cs="Bookman Old Style"/>
                <w:i/>
              </w:rPr>
              <w:t xml:space="preserve">Va osservato che il richiamo finale all’articolo 12 del d.lgs. 159/2015 rende applicabile, in deroga allo Statuto dei diritti del contribuente, la sospensione del periodo di </w:t>
            </w:r>
            <w:r>
              <w:rPr>
                <w:rFonts w:ascii="Bookman Old Style" w:eastAsia="Bookman Old Style" w:hAnsi="Bookman Old Style" w:cs="Bookman Old Style"/>
                <w:i/>
              </w:rPr>
              <w:t>decadenza degli atti di ingiunzione fiscale fino al 31 dicembre del secondo anno successivo alla fine del periodo di sospensione disposta a fronte di “eventi eccezionali”. Gli atti in questione pertanto, che comprendono anche gli atti di accertamento esecu</w:t>
            </w:r>
            <w:r>
              <w:rPr>
                <w:rFonts w:ascii="Bookman Old Style" w:eastAsia="Bookman Old Style" w:hAnsi="Bookman Old Style" w:cs="Bookman Old Style"/>
                <w:i/>
              </w:rPr>
              <w:t>tivo in scadenza alla fine del 2020, sono prorogati fino al 31 dicembre 2022.</w:t>
            </w:r>
          </w:p>
          <w:p w:rsidR="001F679A" w:rsidRDefault="005319EA">
            <w:pPr>
              <w:spacing w:after="80"/>
              <w:jc w:val="both"/>
              <w:rPr>
                <w:rFonts w:eastAsia="Times New Roman" w:cs="Calibri"/>
                <w:lang w:eastAsia="it-IT"/>
              </w:rPr>
            </w:pPr>
            <w:r>
              <w:rPr>
                <w:rFonts w:ascii="Bookman Old Style" w:eastAsia="Bookman Old Style" w:hAnsi="Bookman Old Style" w:cs="Bookman Old Style"/>
                <w:bCs/>
                <w:i/>
                <w:iCs/>
              </w:rPr>
              <w:t xml:space="preserve">Il </w:t>
            </w:r>
            <w:r>
              <w:rPr>
                <w:rFonts w:ascii="Bookman Old Style" w:eastAsia="Bookman Old Style" w:hAnsi="Bookman Old Style" w:cs="Bookman Old Style"/>
                <w:b/>
                <w:i/>
                <w:iCs/>
              </w:rPr>
              <w:t>comma 2</w:t>
            </w:r>
            <w:r>
              <w:rPr>
                <w:rFonts w:ascii="Bookman Old Style" w:eastAsia="Bookman Old Style" w:hAnsi="Bookman Old Style" w:cs="Bookman Old Style"/>
                <w:bCs/>
                <w:i/>
                <w:iCs/>
              </w:rPr>
              <w:t xml:space="preserve"> </w:t>
            </w:r>
            <w:r>
              <w:rPr>
                <w:rFonts w:ascii="Bookman Old Style" w:eastAsia="Bookman Old Style" w:hAnsi="Bookman Old Style" w:cs="Bookman Old Style"/>
                <w:b/>
                <w:i/>
                <w:iCs/>
              </w:rPr>
              <w:t>estende la</w:t>
            </w:r>
            <w:r>
              <w:rPr>
                <w:rFonts w:ascii="Bookman Old Style" w:eastAsia="Bookman Old Style" w:hAnsi="Bookman Old Style" w:cs="Bookman Old Style"/>
                <w:b/>
                <w:bCs/>
                <w:i/>
                <w:iCs/>
              </w:rPr>
              <w:t xml:space="preserve"> medesima sospensione anche </w:t>
            </w:r>
            <w:r>
              <w:rPr>
                <w:rFonts w:ascii="Bookman Old Style" w:eastAsia="Bookman Old Style" w:hAnsi="Bookman Old Style" w:cs="Bookman Old Style"/>
                <w:i/>
                <w:iCs/>
              </w:rPr>
              <w:t xml:space="preserve">agli atti di accertamento tributario doganale ed </w:t>
            </w:r>
            <w:r>
              <w:rPr>
                <w:rFonts w:ascii="Bookman Old Style" w:eastAsia="Bookman Old Style" w:hAnsi="Bookman Old Style" w:cs="Bookman Old Style"/>
                <w:b/>
                <w:bCs/>
                <w:i/>
                <w:iCs/>
              </w:rPr>
              <w:t xml:space="preserve">alle ingiunzioni di pagamento e agli atti di accertamento esecutivo </w:t>
            </w:r>
            <w:r>
              <w:rPr>
                <w:rFonts w:ascii="Bookman Old Style" w:eastAsia="Bookman Old Style" w:hAnsi="Bookman Old Style" w:cs="Bookman Old Style"/>
                <w:i/>
                <w:iCs/>
              </w:rPr>
              <w:t>di cui al co</w:t>
            </w:r>
            <w:r>
              <w:rPr>
                <w:rFonts w:ascii="Bookman Old Style" w:eastAsia="Bookman Old Style" w:hAnsi="Bookman Old Style" w:cs="Bookman Old Style"/>
                <w:i/>
                <w:iCs/>
              </w:rPr>
              <w:t xml:space="preserve">mma 792 della legge di bilancio 2020, </w:t>
            </w:r>
            <w:r>
              <w:rPr>
                <w:rFonts w:ascii="Bookman Old Style" w:eastAsia="Bookman Old Style" w:hAnsi="Bookman Old Style" w:cs="Bookman Old Style"/>
                <w:b/>
                <w:bCs/>
                <w:i/>
                <w:iCs/>
              </w:rPr>
              <w:t>emessi</w:t>
            </w:r>
            <w:r>
              <w:rPr>
                <w:rFonts w:ascii="Bookman Old Style" w:eastAsia="Bookman Old Style" w:hAnsi="Bookman Old Style" w:cs="Bookman Old Style"/>
                <w:i/>
                <w:iCs/>
              </w:rPr>
              <w:t xml:space="preserve"> </w:t>
            </w:r>
            <w:r>
              <w:rPr>
                <w:rFonts w:ascii="Bookman Old Style" w:eastAsia="Bookman Old Style" w:hAnsi="Bookman Old Style" w:cs="Bookman Old Style"/>
                <w:b/>
                <w:bCs/>
                <w:i/>
                <w:iCs/>
              </w:rPr>
              <w:t xml:space="preserve">dagli enti territoriali (comma 2), </w:t>
            </w:r>
            <w:r>
              <w:rPr>
                <w:rFonts w:ascii="Bookman Old Style" w:eastAsia="Times New Roman" w:hAnsi="Bookman Old Style" w:cs="Calibri"/>
                <w:bCs/>
                <w:i/>
                <w:iCs/>
                <w:lang w:eastAsia="it-IT"/>
              </w:rPr>
              <w:t>per i quali, come detto, opera quindi la proroga biennale dei termini di decadenza.</w:t>
            </w:r>
          </w:p>
          <w:p w:rsidR="001F679A" w:rsidRDefault="001F679A">
            <w:pPr>
              <w:spacing w:after="80"/>
              <w:jc w:val="both"/>
              <w:rPr>
                <w:rFonts w:ascii="Bookman Old Style" w:eastAsia="Bookman Old Style" w:hAnsi="Bookman Old Style" w:cs="Bookman Old Style"/>
                <w:i/>
                <w:iCs/>
              </w:rPr>
            </w:pPr>
          </w:p>
          <w:p w:rsidR="001F679A" w:rsidRDefault="005319EA">
            <w:pPr>
              <w:spacing w:after="80"/>
              <w:jc w:val="both"/>
              <w:rPr>
                <w:rFonts w:ascii="Bookman Old Style" w:hAnsi="Bookman Old Style"/>
                <w:i/>
                <w:iCs/>
              </w:rPr>
            </w:pPr>
            <w:r>
              <w:rPr>
                <w:rFonts w:ascii="Bookman Old Style" w:eastAsia="Bookman Old Style" w:hAnsi="Bookman Old Style" w:cs="Bookman Old Style"/>
                <w:i/>
                <w:iCs/>
              </w:rPr>
              <w:t xml:space="preserve">Il </w:t>
            </w:r>
            <w:r>
              <w:rPr>
                <w:rFonts w:ascii="Bookman Old Style" w:eastAsia="Bookman Old Style" w:hAnsi="Bookman Old Style" w:cs="Bookman Old Style"/>
                <w:b/>
                <w:bCs/>
                <w:i/>
                <w:iCs/>
              </w:rPr>
              <w:t>comma 2-bis</w:t>
            </w:r>
            <w:r>
              <w:rPr>
                <w:rFonts w:ascii="Bookman Old Style" w:eastAsia="Bookman Old Style" w:hAnsi="Bookman Old Style" w:cs="Bookman Old Style"/>
                <w:i/>
                <w:iCs/>
              </w:rPr>
              <w:t xml:space="preserve"> anticipa la data di decorrenza delle sospensioni al 21 febbraio per i contri</w:t>
            </w:r>
            <w:r>
              <w:rPr>
                <w:rFonts w:ascii="Bookman Old Style" w:eastAsia="Bookman Old Style" w:hAnsi="Bookman Old Style" w:cs="Bookman Old Style"/>
                <w:i/>
                <w:iCs/>
              </w:rPr>
              <w:t xml:space="preserve">buenti che avevano la residenza o la sede legale nei Comuni della iniziale “zona rossa” individuati con DPCM 1°marzo 2020. </w:t>
            </w:r>
          </w:p>
          <w:p w:rsidR="001F679A" w:rsidRDefault="001F679A">
            <w:pPr>
              <w:spacing w:after="80"/>
              <w:jc w:val="both"/>
              <w:rPr>
                <w:rFonts w:ascii="Bookman Old Style" w:eastAsia="Bookman Old Style" w:hAnsi="Bookman Old Style" w:cs="Bookman Old Style"/>
                <w:i/>
                <w:iCs/>
              </w:rPr>
            </w:pPr>
          </w:p>
          <w:p w:rsidR="001F679A" w:rsidRDefault="001F679A">
            <w:pPr>
              <w:spacing w:after="80"/>
              <w:jc w:val="both"/>
              <w:rPr>
                <w:rFonts w:ascii="Bookman Old Style" w:eastAsia="Bookman Old Style" w:hAnsi="Bookman Old Style" w:cs="Bookman Old Style"/>
                <w:i/>
                <w:iCs/>
              </w:rPr>
            </w:pPr>
          </w:p>
          <w:p w:rsidR="001F679A" w:rsidRDefault="001F679A">
            <w:pPr>
              <w:spacing w:after="80"/>
              <w:jc w:val="both"/>
              <w:rPr>
                <w:rFonts w:ascii="Bookman Old Style" w:eastAsia="Bookman Old Style" w:hAnsi="Bookman Old Style" w:cs="Bookman Old Style"/>
                <w:i/>
                <w:iCs/>
              </w:rPr>
            </w:pPr>
          </w:p>
          <w:p w:rsidR="001F679A" w:rsidRDefault="001F679A">
            <w:pPr>
              <w:spacing w:after="80"/>
              <w:jc w:val="both"/>
              <w:rPr>
                <w:rFonts w:ascii="Bookman Old Style" w:eastAsia="Bookman Old Style" w:hAnsi="Bookman Old Style" w:cs="Bookman Old Style"/>
                <w:i/>
                <w:iCs/>
              </w:rPr>
            </w:pPr>
          </w:p>
          <w:p w:rsidR="001F679A" w:rsidRDefault="005319EA">
            <w:pPr>
              <w:spacing w:after="80"/>
              <w:jc w:val="both"/>
              <w:rPr>
                <w:rFonts w:ascii="Bookman Old Style" w:hAnsi="Bookman Old Style"/>
                <w:i/>
                <w:iCs/>
              </w:rPr>
            </w:pPr>
            <w:r>
              <w:rPr>
                <w:rFonts w:ascii="Bookman Old Style" w:eastAsia="Bookman Old Style" w:hAnsi="Bookman Old Style" w:cs="Bookman Old Style"/>
                <w:i/>
                <w:iCs/>
              </w:rPr>
              <w:t xml:space="preserve">Il </w:t>
            </w:r>
            <w:r>
              <w:rPr>
                <w:rFonts w:ascii="Bookman Old Style" w:eastAsia="Bookman Old Style" w:hAnsi="Bookman Old Style" w:cs="Bookman Old Style"/>
                <w:b/>
                <w:bCs/>
                <w:i/>
                <w:iCs/>
              </w:rPr>
              <w:t>comma 3</w:t>
            </w:r>
            <w:r>
              <w:rPr>
                <w:rFonts w:ascii="Bookman Old Style" w:eastAsia="Bookman Old Style" w:hAnsi="Bookman Old Style" w:cs="Bookman Old Style"/>
                <w:i/>
                <w:iCs/>
              </w:rPr>
              <w:t xml:space="preserve"> differisce al 31 maggio il termine di versamento del 28 febbraio 2020 relativo al pagamento rateale connesso alla </w:t>
            </w:r>
            <w:r>
              <w:rPr>
                <w:rFonts w:ascii="Bookman Old Style" w:eastAsia="Bookman Old Style" w:hAnsi="Bookman Old Style" w:cs="Bookman Old Style"/>
                <w:b/>
                <w:bCs/>
                <w:i/>
                <w:iCs/>
              </w:rPr>
              <w:t xml:space="preserve">cd </w:t>
            </w:r>
            <w:r>
              <w:rPr>
                <w:rFonts w:ascii="Bookman Old Style" w:eastAsia="Bookman Old Style" w:hAnsi="Bookman Old Style" w:cs="Bookman Old Style"/>
                <w:b/>
                <w:bCs/>
                <w:i/>
                <w:iCs/>
              </w:rPr>
              <w:t xml:space="preserve">“rottamazione” dei ruoli </w:t>
            </w:r>
            <w:r>
              <w:rPr>
                <w:rFonts w:ascii="Bookman Old Style" w:eastAsia="Bookman Old Style" w:hAnsi="Bookman Old Style" w:cs="Bookman Old Style"/>
                <w:i/>
                <w:iCs/>
              </w:rPr>
              <w:t>affidati all’AdE-R, ivi incluso quello derivante dalla riapertura dei termini operata con il dl crescita 34/2019. È inoltre differito al 31 maggio il termine di versamento del 31 marzo 2020 relativo ai versamenti per l’estinzione d</w:t>
            </w:r>
            <w:r>
              <w:rPr>
                <w:rFonts w:ascii="Bookman Old Style" w:eastAsia="Bookman Old Style" w:hAnsi="Bookman Old Style" w:cs="Bookman Old Style"/>
                <w:i/>
                <w:iCs/>
              </w:rPr>
              <w:t>i debiti iscritti a ruolo, da parte di soggetti che versano in una grave e comprovata situazione di difficoltà economica.</w:t>
            </w:r>
          </w:p>
          <w:p w:rsidR="001F679A" w:rsidRDefault="001F679A">
            <w:pPr>
              <w:spacing w:after="80"/>
              <w:jc w:val="both"/>
              <w:rPr>
                <w:rFonts w:ascii="Bookman Old Style" w:eastAsia="Bookman Old Style" w:hAnsi="Bookman Old Style" w:cs="Bookman Old Style"/>
                <w:i/>
                <w:iCs/>
              </w:rPr>
            </w:pPr>
          </w:p>
          <w:p w:rsidR="001F679A" w:rsidRDefault="005319EA">
            <w:pPr>
              <w:spacing w:after="80"/>
              <w:jc w:val="both"/>
              <w:rPr>
                <w:rFonts w:ascii="Bookman Old Style" w:hAnsi="Bookman Old Style"/>
                <w:i/>
                <w:iCs/>
              </w:rPr>
            </w:pPr>
            <w:r>
              <w:rPr>
                <w:rFonts w:ascii="Bookman Old Style" w:eastAsia="Bookman Old Style" w:hAnsi="Bookman Old Style" w:cs="Bookman Old Style"/>
                <w:i/>
                <w:iCs/>
              </w:rPr>
              <w:t xml:space="preserve">Il </w:t>
            </w:r>
            <w:r>
              <w:rPr>
                <w:rFonts w:ascii="Bookman Old Style" w:eastAsia="Bookman Old Style" w:hAnsi="Bookman Old Style" w:cs="Bookman Old Style"/>
                <w:b/>
                <w:bCs/>
                <w:i/>
                <w:iCs/>
              </w:rPr>
              <w:t>comma 4</w:t>
            </w:r>
            <w:r>
              <w:rPr>
                <w:rFonts w:ascii="Bookman Old Style" w:eastAsia="Bookman Old Style" w:hAnsi="Bookman Old Style" w:cs="Bookman Old Style"/>
                <w:i/>
                <w:iCs/>
              </w:rPr>
              <w:t xml:space="preserve"> prevede il </w:t>
            </w:r>
            <w:r>
              <w:rPr>
                <w:rFonts w:ascii="Bookman Old Style" w:eastAsia="Bookman Old Style" w:hAnsi="Bookman Old Style" w:cs="Bookman Old Style"/>
                <w:b/>
                <w:bCs/>
                <w:i/>
                <w:iCs/>
              </w:rPr>
              <w:t xml:space="preserve">differimento delle comunicazioni di inesigibilità </w:t>
            </w:r>
            <w:r>
              <w:rPr>
                <w:rFonts w:ascii="Bookman Old Style" w:eastAsia="Bookman Old Style" w:hAnsi="Bookman Old Style" w:cs="Bookman Old Style"/>
                <w:i/>
                <w:iCs/>
              </w:rPr>
              <w:t>dei carichi affidati agli agenti della riscossione (AdE-R). I</w:t>
            </w:r>
            <w:r>
              <w:rPr>
                <w:rFonts w:ascii="Bookman Old Style" w:eastAsia="Bookman Old Style" w:hAnsi="Bookman Old Style" w:cs="Bookman Old Style"/>
                <w:i/>
                <w:iCs/>
              </w:rPr>
              <w:t>n particolare, la comunicazione di inesigibilità dei carichi affidati nell’anno 2018, 2019 e 2020 avviene entro il 31 dicembre, rispettivamente, del 2023, 2024 e 2025.</w:t>
            </w:r>
          </w:p>
        </w:tc>
      </w:tr>
      <w:tr w:rsidR="001F679A">
        <w:tc>
          <w:tcPr>
            <w:tcW w:w="14029" w:type="dxa"/>
            <w:gridSpan w:val="2"/>
          </w:tcPr>
          <w:p w:rsidR="001F679A" w:rsidRDefault="005319EA">
            <w:pPr>
              <w:pStyle w:val="Titolo2"/>
            </w:pPr>
            <w:bookmarkStart w:id="74" w:name="_Toc37261911"/>
            <w:bookmarkStart w:id="75" w:name="_Toc40823570"/>
            <w:r>
              <w:t>Menzione per la rinuncia alle sospensioni - Art. 71</w:t>
            </w:r>
            <w:bookmarkEnd w:id="74"/>
            <w:bookmarkEnd w:id="75"/>
          </w:p>
        </w:tc>
      </w:tr>
      <w:tr w:rsidR="001F679A">
        <w:tc>
          <w:tcPr>
            <w:tcW w:w="7138" w:type="dxa"/>
          </w:tcPr>
          <w:p w:rsidR="001F679A" w:rsidRDefault="005319EA">
            <w:pPr>
              <w:autoSpaceDE w:val="0"/>
              <w:autoSpaceDN w:val="0"/>
              <w:adjustRightInd w:val="0"/>
              <w:jc w:val="both"/>
              <w:rPr>
                <w:rFonts w:ascii="Bookman Old Style" w:hAnsi="Bookman Old Style" w:cs="Calibri"/>
                <w:b/>
              </w:rPr>
            </w:pPr>
            <w:r>
              <w:rPr>
                <w:rFonts w:ascii="Bookman Old Style" w:hAnsi="Bookman Old Style" w:cs="TimesNewRoman"/>
                <w:b/>
              </w:rPr>
              <w:t>1.</w:t>
            </w:r>
            <w:r>
              <w:rPr>
                <w:rFonts w:ascii="Bookman Old Style" w:hAnsi="Bookman Old Style" w:cs="TimesNewRoman"/>
              </w:rPr>
              <w:t xml:space="preserve"> Con decreto del Ministro dell’e</w:t>
            </w:r>
            <w:r>
              <w:rPr>
                <w:rFonts w:ascii="Bookman Old Style" w:hAnsi="Bookman Old Style" w:cs="TimesNewRoman"/>
              </w:rPr>
              <w:t>conomia e delle finanze sono previste forme di menzione per i contribuenti i quali, non avvalendosi di una o più tra le sospensioni di versamenti previste dal presente titolo e dall’articolo 37, effettuino alcuno dei versamenti sospesi e ne diano comunicaz</w:t>
            </w:r>
            <w:r>
              <w:rPr>
                <w:rFonts w:ascii="Bookman Old Style" w:hAnsi="Bookman Old Style" w:cs="TimesNewRoman"/>
              </w:rPr>
              <w:t xml:space="preserve">ione al Ministero dell’economia e delle finanze. </w:t>
            </w:r>
            <w:r>
              <w:rPr>
                <w:rFonts w:ascii="Bookman Old Style" w:hAnsi="Bookman Old Style" w:cs="Calibri"/>
                <w:b/>
              </w:rPr>
              <w:t>Con il medesimo decreto, il Ministro dell'economia e delle finanze definisce le modalità con le quali l'Agenzia delle entrate rilascia l'attestazione della menzione, che può essere utilizzata dai contribuent</w:t>
            </w:r>
            <w:r>
              <w:rPr>
                <w:rFonts w:ascii="Bookman Old Style" w:hAnsi="Bookman Old Style" w:cs="Calibri"/>
                <w:b/>
              </w:rPr>
              <w:t>i a fini commerciali e di pubblicità.</w:t>
            </w:r>
          </w:p>
        </w:tc>
        <w:tc>
          <w:tcPr>
            <w:tcW w:w="6891" w:type="dxa"/>
          </w:tcPr>
          <w:p w:rsidR="001F679A" w:rsidRDefault="005319EA">
            <w:pPr>
              <w:jc w:val="both"/>
              <w:rPr>
                <w:rFonts w:ascii="Bookman Old Style" w:hAnsi="Bookman Old Style"/>
                <w:bCs/>
                <w:i/>
              </w:rPr>
            </w:pPr>
            <w:r>
              <w:rPr>
                <w:rFonts w:ascii="Bookman Old Style" w:hAnsi="Bookman Old Style" w:cs="Times New Roman"/>
                <w:i/>
              </w:rPr>
              <w:t xml:space="preserve">I </w:t>
            </w:r>
            <w:r>
              <w:rPr>
                <w:rFonts w:ascii="Bookman Old Style" w:hAnsi="Bookman Old Style" w:cs="Times New Roman"/>
                <w:b/>
                <w:bCs/>
                <w:i/>
              </w:rPr>
              <w:t>contribuenti che rinunciano alle sospensioni</w:t>
            </w:r>
            <w:r>
              <w:rPr>
                <w:rFonts w:ascii="Bookman Old Style" w:hAnsi="Bookman Old Style" w:cs="Times New Roman"/>
                <w:i/>
              </w:rPr>
              <w:t xml:space="preserve"> e decidono di effettuare comunque i versamenti, </w:t>
            </w:r>
            <w:r>
              <w:rPr>
                <w:rFonts w:ascii="Bookman Old Style" w:hAnsi="Bookman Old Style" w:cs="Times New Roman"/>
                <w:b/>
                <w:bCs/>
                <w:i/>
              </w:rPr>
              <w:t>possono</w:t>
            </w:r>
            <w:r>
              <w:rPr>
                <w:rFonts w:ascii="Bookman Old Style" w:hAnsi="Bookman Old Style" w:cs="Times New Roman"/>
                <w:i/>
              </w:rPr>
              <w:t xml:space="preserve"> </w:t>
            </w:r>
            <w:r>
              <w:rPr>
                <w:rFonts w:ascii="Bookman Old Style" w:hAnsi="Bookman Old Style" w:cs="Times New Roman"/>
                <w:b/>
                <w:bCs/>
                <w:i/>
              </w:rPr>
              <w:t>richiedere apposita menzione a</w:t>
            </w:r>
            <w:r>
              <w:rPr>
                <w:rFonts w:ascii="Bookman Old Style" w:hAnsi="Bookman Old Style"/>
                <w:b/>
                <w:bCs/>
                <w:i/>
              </w:rPr>
              <w:t xml:space="preserve">l Ministero dell’Economia e delle finanze. </w:t>
            </w:r>
            <w:r>
              <w:rPr>
                <w:rFonts w:ascii="Bookman Old Style" w:hAnsi="Bookman Old Style"/>
                <w:bCs/>
                <w:i/>
              </w:rPr>
              <w:t xml:space="preserve">È lo stesso Ministero che, tramite </w:t>
            </w:r>
            <w:r>
              <w:rPr>
                <w:rFonts w:ascii="Bookman Old Style" w:hAnsi="Bookman Old Style"/>
                <w:bCs/>
                <w:i/>
              </w:rPr>
              <w:t>apposito decreto, stabilisce le modalità con le quali l’AdE rilascia l’attestazione che i contribuenti potranno utilizzare anche per fini commerciali e di pubblicità.</w:t>
            </w:r>
          </w:p>
          <w:p w:rsidR="001F679A" w:rsidRDefault="001F679A">
            <w:pPr>
              <w:jc w:val="both"/>
              <w:rPr>
                <w:rStyle w:val="normaltextrun"/>
                <w:rFonts w:ascii="Bookman Old Style" w:hAnsi="Bookman Old Style" w:cs="Times New Roman"/>
                <w:b/>
                <w:bCs/>
                <w:i/>
              </w:rPr>
            </w:pPr>
          </w:p>
          <w:p w:rsidR="001F679A" w:rsidRDefault="001F679A">
            <w:pPr>
              <w:jc w:val="both"/>
              <w:rPr>
                <w:rFonts w:ascii="Bookman Old Style" w:hAnsi="Bookman Old Style"/>
                <w:i/>
              </w:rPr>
            </w:pPr>
          </w:p>
        </w:tc>
      </w:tr>
      <w:tr w:rsidR="001F679A">
        <w:tc>
          <w:tcPr>
            <w:tcW w:w="14029" w:type="dxa"/>
            <w:gridSpan w:val="2"/>
          </w:tcPr>
          <w:p w:rsidR="001F679A" w:rsidRDefault="005319EA">
            <w:pPr>
              <w:pStyle w:val="Titolo2"/>
              <w:rPr>
                <w:i/>
              </w:rPr>
            </w:pPr>
            <w:bookmarkStart w:id="76" w:name="_Toc37261912"/>
            <w:bookmarkStart w:id="77" w:name="_Toc40823571"/>
            <w:r>
              <w:t>Nuove misure urgenti per contrastare l’emergenza epidemiologica da COVID-19 e contener</w:t>
            </w:r>
            <w:r>
              <w:t>ne gli effetti in materia di giustizia civile, penale, tributaria e militare</w:t>
            </w:r>
            <w:r>
              <w:rPr>
                <w:rFonts w:cs="TimesNewRoman,Bold"/>
              </w:rPr>
              <w:t xml:space="preserve"> - Art. 83</w:t>
            </w:r>
            <w:bookmarkEnd w:id="76"/>
            <w:bookmarkEnd w:id="77"/>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bCs/>
              </w:rPr>
              <w:t>1.</w:t>
            </w:r>
            <w:r>
              <w:rPr>
                <w:rFonts w:ascii="Bookman Old Style" w:hAnsi="Bookman Old Style" w:cs="TimesNewRoman"/>
              </w:rPr>
              <w:t xml:space="preserve"> Dal 9 marzo 2020 al 15 aprile 2020 le udienze dei procedimenti civili e penali pendenti presso tutti gli uffici giudiziari sono rinviate d’ufficio a data successiva </w:t>
            </w:r>
            <w:r>
              <w:rPr>
                <w:rFonts w:ascii="Bookman Old Style" w:hAnsi="Bookman Old Style" w:cs="TimesNewRoman"/>
              </w:rPr>
              <w:t>al 15 aprile 2020.</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bCs/>
              </w:rPr>
              <w:t>2.</w:t>
            </w:r>
            <w:r>
              <w:rPr>
                <w:rFonts w:ascii="Bookman Old Style" w:hAnsi="Bookman Old Style" w:cs="TimesNewRoman"/>
              </w:rPr>
              <w:t xml:space="preserve"> Dal 9 marzo 2020 al 15 aprile 2020 è sospeso il decorso dei termini per il compimento di qualsiasi atto dei procedimenti civili e penali. Si intendono pertanto sospesi, per la stessa durata, i termini stabiliti per la fase delle indag</w:t>
            </w:r>
            <w:r>
              <w:rPr>
                <w:rFonts w:ascii="Bookman Old Style" w:hAnsi="Bookman Old Style" w:cs="TimesNewRoman"/>
              </w:rPr>
              <w:t xml:space="preserve">ini preliminari, per l’adozione di provvedimenti giudiziari e per il deposito della loro motivazione, per la proposizione degli atti introduttivi del giudizio e dei procedimenti esecutivi, per le impugnazioni e, in genere, tutti i termini procedurali. Ove </w:t>
            </w:r>
            <w:r>
              <w:rPr>
                <w:rFonts w:ascii="Bookman Old Style" w:hAnsi="Bookman Old Style" w:cs="TimesNewRoman"/>
              </w:rPr>
              <w:t>il decorso del termine abbia inizio durante il periodo di sospensione, l’inizio stesso è differito alla fine di detto periodo. Quando il termine è computato a ritroso e ricade in tutto o in parte nel periodo di sospensione, è differita l’udienza o l’attivi</w:t>
            </w:r>
            <w:r>
              <w:rPr>
                <w:rFonts w:ascii="Bookman Old Style" w:hAnsi="Bookman Old Style" w:cs="TimesNewRoman"/>
              </w:rPr>
              <w:t>tà da cui decorre il termine in modo da consentirne il rispetto. Si intendono altresì sospesi, per la stessa durata indicata nel primo periodo, i termini per la notifica del ricorso in primo grado innanzi alle Commissioni tributarie e il termine di cui all</w:t>
            </w:r>
            <w:r>
              <w:rPr>
                <w:rFonts w:ascii="Bookman Old Style" w:hAnsi="Bookman Old Style" w:cs="TimesNewRoman"/>
              </w:rPr>
              <w:t>’articolo 17-bis, comma 2 del decreto legislativo 31 dicembre 1992 n. 546 .</w:t>
            </w:r>
          </w:p>
          <w:p w:rsidR="001F679A" w:rsidRDefault="005319EA">
            <w:pPr>
              <w:autoSpaceDE w:val="0"/>
              <w:autoSpaceDN w:val="0"/>
              <w:adjustRightInd w:val="0"/>
              <w:jc w:val="both"/>
              <w:rPr>
                <w:rFonts w:ascii="Bookman Old Style" w:hAnsi="Bookman Old Style" w:cs="TimesNewRoman"/>
                <w:b/>
                <w:bCs/>
              </w:rPr>
            </w:pPr>
            <w:r>
              <w:rPr>
                <w:rFonts w:ascii="Bookman Old Style" w:hAnsi="Bookman Old Style" w:cs="TimesNewRoman"/>
                <w:b/>
                <w:bCs/>
              </w:rPr>
              <w:t xml:space="preserve">3- 20  </w:t>
            </w:r>
            <w:r>
              <w:rPr>
                <w:rFonts w:ascii="Bookman Old Style" w:hAnsi="Bookman Old Style" w:cs="TimesNewRoman"/>
                <w:b/>
                <w:bCs/>
                <w:i/>
                <w:iCs/>
              </w:rPr>
              <w:t>omissis</w:t>
            </w:r>
          </w:p>
          <w:p w:rsidR="001F679A" w:rsidRDefault="005319EA">
            <w:pPr>
              <w:autoSpaceDE w:val="0"/>
              <w:autoSpaceDN w:val="0"/>
              <w:adjustRightInd w:val="0"/>
              <w:jc w:val="both"/>
              <w:rPr>
                <w:rFonts w:ascii="Bookman Old Style" w:eastAsia="Times New Roman" w:hAnsi="Bookman Old Style" w:cs="Calibri"/>
                <w:lang w:eastAsia="it-IT"/>
              </w:rPr>
            </w:pPr>
            <w:r>
              <w:rPr>
                <w:rFonts w:ascii="Bookman Old Style" w:eastAsia="Times New Roman" w:hAnsi="Bookman Old Style" w:cs="Calibri"/>
                <w:b/>
                <w:bCs/>
                <w:lang w:eastAsia="it-IT"/>
              </w:rPr>
              <w:t>21.</w:t>
            </w:r>
            <w:r>
              <w:rPr>
                <w:rFonts w:ascii="Bookman Old Style" w:eastAsia="Times New Roman" w:hAnsi="Bookman Old Style" w:cs="Calibri"/>
                <w:lang w:eastAsia="it-IT"/>
              </w:rPr>
              <w:t xml:space="preserve"> Le disposizioni del presente articolo, in quanto compatibili, si applicano altresì ai procedimenti relativi </w:t>
            </w:r>
            <w:r>
              <w:rPr>
                <w:rFonts w:ascii="Bookman Old Style" w:hAnsi="Bookman Old Style" w:cs="Calibri"/>
                <w:b/>
                <w:bCs/>
              </w:rPr>
              <w:t xml:space="preserve">alle giurisdizioni speciali non contemplate dal </w:t>
            </w:r>
            <w:r>
              <w:rPr>
                <w:rFonts w:ascii="Bookman Old Style" w:hAnsi="Bookman Old Style" w:cs="Calibri"/>
                <w:b/>
                <w:bCs/>
              </w:rPr>
              <w:t>presente decreto-legge, agli arbitrati rituali</w:t>
            </w:r>
            <w:r>
              <w:rPr>
                <w:rFonts w:ascii="Bookman Old Style" w:hAnsi="Bookman Old Style" w:cs="Calibri"/>
                <w:bCs/>
              </w:rPr>
              <w:t>,</w:t>
            </w:r>
            <w:r>
              <w:rPr>
                <w:rFonts w:ascii="Bookman Old Style" w:hAnsi="Bookman Old Style" w:cs="Calibri"/>
              </w:rPr>
              <w:t xml:space="preserve"> </w:t>
            </w:r>
            <w:r>
              <w:rPr>
                <w:rFonts w:ascii="Bookman Old Style" w:eastAsia="Times New Roman" w:hAnsi="Bookman Old Style" w:cs="Calibri"/>
                <w:lang w:eastAsia="it-IT"/>
              </w:rPr>
              <w:t>alle commissioni tributarie e alla magistratura militare.</w:t>
            </w:r>
          </w:p>
        </w:tc>
        <w:tc>
          <w:tcPr>
            <w:tcW w:w="6891" w:type="dxa"/>
          </w:tcPr>
          <w:p w:rsidR="001F679A" w:rsidRDefault="005319EA">
            <w:pPr>
              <w:jc w:val="both"/>
              <w:rPr>
                <w:rFonts w:ascii="Bookman Old Style" w:eastAsia="Bookman Old Style" w:hAnsi="Bookman Old Style" w:cs="Times New Roman"/>
                <w:b/>
                <w:bCs/>
                <w:i/>
                <w:iCs/>
              </w:rPr>
            </w:pPr>
            <w:r>
              <w:rPr>
                <w:rFonts w:ascii="Bookman Old Style" w:eastAsia="Bookman Old Style" w:hAnsi="Bookman Old Style" w:cs="Times New Roman"/>
                <w:i/>
                <w:iCs/>
              </w:rPr>
              <w:t xml:space="preserve">La norma, che non commentiamo nel dettaglio, prevede il </w:t>
            </w:r>
            <w:r>
              <w:rPr>
                <w:rFonts w:ascii="Bookman Old Style" w:eastAsia="Bookman Old Style" w:hAnsi="Bookman Old Style" w:cs="Times New Roman"/>
                <w:b/>
                <w:bCs/>
                <w:i/>
                <w:iCs/>
              </w:rPr>
              <w:t>differimento delle udienze e la sospensione dei termini dei procedimenti civili e penali dal 9</w:t>
            </w:r>
            <w:r>
              <w:rPr>
                <w:rFonts w:ascii="Bookman Old Style" w:eastAsia="Bookman Old Style" w:hAnsi="Bookman Old Style" w:cs="Times New Roman"/>
                <w:b/>
                <w:bCs/>
                <w:i/>
                <w:iCs/>
              </w:rPr>
              <w:t xml:space="preserve"> marzo 2020 al 15 aprile 2015.</w:t>
            </w:r>
          </w:p>
          <w:p w:rsidR="001F679A" w:rsidRDefault="001F679A">
            <w:pPr>
              <w:jc w:val="both"/>
              <w:rPr>
                <w:rFonts w:ascii="Bookman Old Style" w:eastAsia="Bookman Old Style" w:hAnsi="Bookman Old Style" w:cs="Times New Roman"/>
                <w:b/>
                <w:bCs/>
                <w:i/>
                <w:iCs/>
              </w:rPr>
            </w:pPr>
          </w:p>
          <w:p w:rsidR="001F679A" w:rsidRDefault="005319EA">
            <w:pPr>
              <w:jc w:val="both"/>
              <w:rPr>
                <w:rFonts w:ascii="Bookman Old Style" w:eastAsia="Bookman Old Style" w:hAnsi="Bookman Old Style" w:cs="Times New Roman"/>
                <w:b/>
                <w:bCs/>
                <w:i/>
                <w:iCs/>
              </w:rPr>
            </w:pPr>
            <w:r>
              <w:rPr>
                <w:rFonts w:ascii="Bookman Old Style" w:eastAsia="Bookman Old Style" w:hAnsi="Bookman Old Style" w:cs="Times New Roman"/>
                <w:i/>
                <w:iCs/>
              </w:rPr>
              <w:t xml:space="preserve">Tale sospensione, unitamente alle altre misure previste dall’articolo 83, </w:t>
            </w:r>
            <w:r>
              <w:rPr>
                <w:rFonts w:ascii="Bookman Old Style" w:eastAsia="Bookman Old Style" w:hAnsi="Bookman Old Style" w:cs="Times New Roman"/>
                <w:b/>
                <w:bCs/>
                <w:i/>
                <w:iCs/>
              </w:rPr>
              <w:t>si applica anche alle giurisdizioni speciali, agli arbitrati rituali, alle commissioni tributarie e alla magistratura militare</w:t>
            </w:r>
            <w:r>
              <w:rPr>
                <w:rFonts w:ascii="Bookman Old Style" w:eastAsia="Bookman Old Style" w:hAnsi="Bookman Old Style" w:cs="Times New Roman"/>
                <w:i/>
                <w:iCs/>
              </w:rPr>
              <w:t>, come disposto dal comm</w:t>
            </w:r>
            <w:r>
              <w:rPr>
                <w:rFonts w:ascii="Bookman Old Style" w:eastAsia="Bookman Old Style" w:hAnsi="Bookman Old Style" w:cs="Times New Roman"/>
                <w:i/>
                <w:iCs/>
              </w:rPr>
              <w:t>a 21</w:t>
            </w:r>
            <w:r>
              <w:rPr>
                <w:rFonts w:ascii="Bookman Old Style" w:eastAsia="Bookman Old Style" w:hAnsi="Bookman Old Style" w:cs="Times New Roman"/>
                <w:b/>
                <w:bCs/>
                <w:i/>
                <w:iCs/>
              </w:rPr>
              <w:t>.</w:t>
            </w:r>
          </w:p>
          <w:p w:rsidR="001F679A" w:rsidRDefault="001F679A">
            <w:pPr>
              <w:rPr>
                <w:rFonts w:ascii="Bookman Old Style" w:hAnsi="Bookman Old Style"/>
                <w:i/>
                <w:iCs/>
              </w:rPr>
            </w:pPr>
          </w:p>
        </w:tc>
      </w:tr>
      <w:tr w:rsidR="001F679A">
        <w:tc>
          <w:tcPr>
            <w:tcW w:w="14029" w:type="dxa"/>
            <w:gridSpan w:val="2"/>
          </w:tcPr>
          <w:p w:rsidR="001F679A" w:rsidRDefault="005319EA">
            <w:pPr>
              <w:pStyle w:val="Titolo2"/>
            </w:pPr>
            <w:bookmarkStart w:id="78" w:name="_Toc37261913"/>
            <w:bookmarkStart w:id="79" w:name="_Toc40823572"/>
            <w:r>
              <w:t>Trasporti – Trasporto pubblico locale - Art. 92</w:t>
            </w:r>
            <w:bookmarkEnd w:id="78"/>
            <w:bookmarkEnd w:id="79"/>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eastAsia="Times New Roman" w:hAnsi="Bookman Old Style" w:cs="Calibri"/>
                <w:b/>
                <w:color w:val="000000"/>
                <w:lang w:eastAsia="it-IT"/>
              </w:rPr>
              <w:t>2.</w:t>
            </w:r>
            <w:r>
              <w:rPr>
                <w:rFonts w:ascii="Bookman Old Style" w:eastAsia="Times New Roman" w:hAnsi="Bookman Old Style" w:cs="Calibri"/>
                <w:color w:val="000000"/>
                <w:lang w:eastAsia="it-IT"/>
              </w:rPr>
              <w:t> Al fine di fronteggiare l'improvvisa riduzione dei traffici marittimi afferenti al trasporto di merci e di persone è sospeso il pagamento dei canoni di cui agli articoli 16, 17 e 18 della legge 28</w:t>
            </w:r>
            <w:r>
              <w:rPr>
                <w:rFonts w:ascii="Bookman Old Style" w:eastAsia="Times New Roman" w:hAnsi="Bookman Old Style" w:cs="Calibri"/>
                <w:color w:val="000000"/>
                <w:lang w:eastAsia="it-IT"/>
              </w:rPr>
              <w:t xml:space="preserve"> gennaio 1994, n. 84 relativi al periodo compreso tra la data di entrata di entrata in vigore del presente decreto e quella del 31 luglio 2020. Al pagamento dei canoni sospesi ai sensi del primo periodo, da effettuarsi entro e non oltre il 31 dicembre 2020</w:t>
            </w:r>
            <w:r>
              <w:rPr>
                <w:rFonts w:ascii="Bookman Old Style" w:eastAsia="Times New Roman" w:hAnsi="Bookman Old Style" w:cs="Calibri"/>
                <w:color w:val="000000"/>
                <w:lang w:eastAsia="it-IT"/>
              </w:rPr>
              <w:t xml:space="preserve"> anche mediante rateazione senza applicazione di interesse, si provvede secondo le modalità stabilite da ciascuna Autorità di Sistema Portuale. </w:t>
            </w:r>
            <w:r>
              <w:rPr>
                <w:rFonts w:ascii="Bookman Old Style" w:hAnsi="Bookman Old Style" w:cs="Calibri"/>
                <w:b/>
              </w:rPr>
              <w:t>Le disposizioni di cui al presente comma sì applicano altresì ai concessionari demaniali marittimi titolari di c</w:t>
            </w:r>
            <w:r>
              <w:rPr>
                <w:rFonts w:ascii="Bookman Old Style" w:hAnsi="Bookman Old Style" w:cs="Calibri"/>
                <w:b/>
              </w:rPr>
              <w:t>oncessione rilasciata da Autorità portuale o Autorità di sistema portuale ai sensi dell'articolo 36 del codice della navigazione, i quali provvedono al pagamento dei canoni sospesi entro il 30 settembre 2020 senza applicazione di interesse.</w:t>
            </w:r>
          </w:p>
        </w:tc>
        <w:tc>
          <w:tcPr>
            <w:tcW w:w="6891" w:type="dxa"/>
          </w:tcPr>
          <w:p w:rsidR="001F679A" w:rsidRDefault="005319EA">
            <w:pPr>
              <w:jc w:val="both"/>
              <w:rPr>
                <w:rFonts w:ascii="Bookman Old Style" w:eastAsia="Bookman Old Style" w:hAnsi="Bookman Old Style" w:cs="Times New Roman"/>
                <w:i/>
                <w:iCs/>
              </w:rPr>
            </w:pPr>
            <w:r>
              <w:rPr>
                <w:rFonts w:ascii="Bookman Old Style" w:eastAsia="Bookman Old Style" w:hAnsi="Bookman Old Style" w:cs="Times New Roman"/>
                <w:i/>
                <w:iCs/>
              </w:rPr>
              <w:t>Si apportano mo</w:t>
            </w:r>
            <w:r>
              <w:rPr>
                <w:rFonts w:ascii="Bookman Old Style" w:eastAsia="Bookman Old Style" w:hAnsi="Bookman Old Style" w:cs="Times New Roman"/>
                <w:i/>
                <w:iCs/>
              </w:rPr>
              <w:t xml:space="preserve">difiche al </w:t>
            </w:r>
            <w:r>
              <w:rPr>
                <w:rFonts w:ascii="Bookman Old Style" w:eastAsia="Bookman Old Style" w:hAnsi="Bookman Old Style" w:cs="Times New Roman"/>
                <w:b/>
                <w:i/>
                <w:iCs/>
              </w:rPr>
              <w:t>comma 2</w:t>
            </w:r>
            <w:r>
              <w:rPr>
                <w:rFonts w:ascii="Bookman Old Style" w:eastAsia="Bookman Old Style" w:hAnsi="Bookman Old Style" w:cs="Times New Roman"/>
                <w:i/>
                <w:iCs/>
              </w:rPr>
              <w:t xml:space="preserve"> disponendo che la sospensione dal pagamento dei canoni dovuta alla riduzione dei traffici marittimi viene prevista anche per i concessionari demaniali marittimi titolari di concessione rilasciata dall’Autorità portuale o Autorità di sist</w:t>
            </w:r>
            <w:r>
              <w:rPr>
                <w:rFonts w:ascii="Bookman Old Style" w:eastAsia="Bookman Old Style" w:hAnsi="Bookman Old Style" w:cs="Times New Roman"/>
                <w:i/>
                <w:iCs/>
              </w:rPr>
              <w:t xml:space="preserve">ema portuale, i quali provvedono al pagamento dei canoni sospesi </w:t>
            </w:r>
            <w:r>
              <w:rPr>
                <w:rFonts w:ascii="Bookman Old Style" w:eastAsia="Bookman Old Style" w:hAnsi="Bookman Old Style" w:cs="Times New Roman"/>
                <w:b/>
                <w:i/>
                <w:iCs/>
              </w:rPr>
              <w:t>entro il 30 settembre 2020</w:t>
            </w:r>
            <w:r>
              <w:rPr>
                <w:rFonts w:ascii="Bookman Old Style" w:eastAsia="Bookman Old Style" w:hAnsi="Bookman Old Style" w:cs="Times New Roman"/>
                <w:i/>
                <w:iCs/>
              </w:rPr>
              <w:t xml:space="preserve"> senza applicazione di interesse. La sospensione dei pagamenti dei canoni a favore dei concessionari titolari di concessione rilasciata da Autorità portuale o Autori</w:t>
            </w:r>
            <w:r>
              <w:rPr>
                <w:rFonts w:ascii="Bookman Old Style" w:eastAsia="Bookman Old Style" w:hAnsi="Bookman Old Style" w:cs="Times New Roman"/>
                <w:i/>
                <w:iCs/>
              </w:rPr>
              <w:t>tà di sistema portuale, atteso che il pagamento dei canoni sospesi avviene, anche in forma rateale senza interessi, entro la data del 31 dicembre 2020, non determina effetti sul bilancio delle Autorità di sistema portuale.</w:t>
            </w:r>
          </w:p>
        </w:tc>
      </w:tr>
      <w:tr w:rsidR="001F679A">
        <w:tc>
          <w:tcPr>
            <w:tcW w:w="7138" w:type="dxa"/>
          </w:tcPr>
          <w:p w:rsidR="001F679A" w:rsidRDefault="005319EA">
            <w:pPr>
              <w:autoSpaceDE w:val="0"/>
              <w:autoSpaceDN w:val="0"/>
              <w:adjustRightInd w:val="0"/>
              <w:spacing w:after="80"/>
              <w:jc w:val="both"/>
              <w:rPr>
                <w:rFonts w:ascii="Bookman Old Style" w:hAnsi="Bookman Old Style" w:cs="Calibri"/>
                <w:b/>
              </w:rPr>
            </w:pPr>
            <w:r>
              <w:rPr>
                <w:rFonts w:ascii="Bookman Old Style" w:hAnsi="Bookman Old Style" w:cs="Calibri"/>
                <w:b/>
              </w:rPr>
              <w:t>4-</w:t>
            </w:r>
            <w:r>
              <w:rPr>
                <w:rFonts w:ascii="Bookman Old Style" w:hAnsi="Bookman Old Style" w:cs="Calibri"/>
                <w:b/>
                <w:i/>
              </w:rPr>
              <w:t>bis</w:t>
            </w:r>
            <w:r>
              <w:rPr>
                <w:rFonts w:ascii="Bookman Old Style" w:hAnsi="Bookman Old Style" w:cs="Calibri"/>
                <w:b/>
              </w:rPr>
              <w:t xml:space="preserve">. Al fine di contenere gli effetti negativi dell'emergenza epidemiologica da COVID-19 e delle misure di contrasto alla diffusione del </w:t>
            </w:r>
            <w:r>
              <w:rPr>
                <w:rFonts w:ascii="Bookman Old Style" w:hAnsi="Bookman Old Style" w:cs="Calibri"/>
                <w:b/>
                <w:i/>
                <w:iCs/>
              </w:rPr>
              <w:t xml:space="preserve">virus </w:t>
            </w:r>
            <w:r>
              <w:rPr>
                <w:rFonts w:ascii="Bookman Old Style" w:hAnsi="Bookman Old Style" w:cs="Calibri"/>
                <w:b/>
              </w:rPr>
              <w:t>sui gestori di servizi di trasporto pubblico locale e regionale e di trasporto scolastico, non possono essere applic</w:t>
            </w:r>
            <w:r>
              <w:rPr>
                <w:rFonts w:ascii="Bookman Old Style" w:hAnsi="Bookman Old Style" w:cs="Calibri"/>
                <w:b/>
              </w:rPr>
              <w:t>ate dai committenti dei predetti servizi, anche laddove negozialmente previste, decurtazioni di corrispettivo, né sanzioni o penali in ragione delle minori corse effettuate o delle minori percorrenze realizzate a decorrere dal 23 febbraio 2020 e fino al 31</w:t>
            </w:r>
            <w:r>
              <w:rPr>
                <w:rFonts w:ascii="Bookman Old Style" w:hAnsi="Bookman Old Style" w:cs="Calibri"/>
                <w:b/>
              </w:rPr>
              <w:t xml:space="preserve"> dicembre 2020.Le disposizioni del presente comma non si applicano al trasporto ferroviario passeggeri di lunga percorrenza e ai servizi ferroviari interregionali indivisi.</w:t>
            </w:r>
          </w:p>
          <w:p w:rsidR="001F679A" w:rsidRDefault="001F679A">
            <w:pPr>
              <w:autoSpaceDE w:val="0"/>
              <w:autoSpaceDN w:val="0"/>
              <w:adjustRightInd w:val="0"/>
              <w:spacing w:after="80"/>
              <w:jc w:val="both"/>
              <w:rPr>
                <w:rFonts w:ascii="Bookman Old Style" w:hAnsi="Bookman Old Style" w:cs="TimesNewRoman"/>
                <w:b/>
              </w:rPr>
            </w:pPr>
          </w:p>
        </w:tc>
        <w:tc>
          <w:tcPr>
            <w:tcW w:w="6891" w:type="dxa"/>
          </w:tcPr>
          <w:p w:rsidR="001F679A" w:rsidRDefault="005319EA">
            <w:pPr>
              <w:jc w:val="both"/>
              <w:rPr>
                <w:rFonts w:ascii="Bookman Old Style" w:hAnsi="Bookman Old Style"/>
                <w:i/>
                <w:color w:val="000000"/>
              </w:rPr>
            </w:pPr>
            <w:r>
              <w:rPr>
                <w:rFonts w:ascii="Bookman Old Style" w:hAnsi="Bookman Old Style"/>
                <w:i/>
                <w:color w:val="000000"/>
              </w:rPr>
              <w:t xml:space="preserve">La </w:t>
            </w:r>
            <w:r>
              <w:rPr>
                <w:rFonts w:ascii="Bookman Old Style" w:hAnsi="Bookman Old Style"/>
                <w:color w:val="000000"/>
              </w:rPr>
              <w:t>ratio legis</w:t>
            </w:r>
            <w:r>
              <w:rPr>
                <w:rFonts w:ascii="Bookman Old Style" w:hAnsi="Bookman Old Style"/>
                <w:i/>
                <w:color w:val="000000"/>
              </w:rPr>
              <w:t xml:space="preserve">  della disposizione in commento, introdotta con la legge di convers</w:t>
            </w:r>
            <w:r>
              <w:rPr>
                <w:rFonts w:ascii="Bookman Old Style" w:hAnsi="Bookman Old Style"/>
                <w:i/>
                <w:color w:val="000000"/>
              </w:rPr>
              <w:t>ione in Parlamento, è quella di tutelare le aziende affidatarie di trasporto pubblico locale comunale e regionale tra cui le ferrovie regionali e il trasporto scolastico  nel caso abbiano contratti di tipo cd “net cost” – per cui il rischio è tipo totalmen</w:t>
            </w:r>
            <w:r>
              <w:rPr>
                <w:rFonts w:ascii="Bookman Old Style" w:hAnsi="Bookman Old Style"/>
                <w:i/>
                <w:color w:val="000000"/>
              </w:rPr>
              <w:t xml:space="preserve">te a carico dell’impresa – che vedono diminuire i ricavi da traffico e che rischiano di vedere diminuiti i corrispettivi da contratto con regioni e comuni della quota proporzionale alle diminuzioni di parametri (chilometri) stabiliti nei contratti. Ciò al </w:t>
            </w:r>
            <w:r>
              <w:rPr>
                <w:rFonts w:ascii="Bookman Old Style" w:hAnsi="Bookman Old Style"/>
                <w:i/>
                <w:color w:val="000000"/>
              </w:rPr>
              <w:t>di là di eventuali diminuzioni dei costi variabili (quali il pedaggio, spesa per carburante, energia e, nel caso di accesso ad ammortizzatori sociali, personale). Tuttavia, come segnalato da ANCI Nazionale la norma non prevede alcuna valutazione preventiva</w:t>
            </w:r>
            <w:r>
              <w:rPr>
                <w:rFonts w:ascii="Bookman Old Style" w:hAnsi="Bookman Old Style"/>
                <w:i/>
                <w:color w:val="000000"/>
              </w:rPr>
              <w:t xml:space="preserve"> e il necessario conguaglio tramite la procedura di riequilibrio dei contratti di servizio in essere al netto dei costi cessanti, in relazione alla riduzione del servizio. Soprattutto ANCI Nazionale ha chiesto la creazione di un fondo statale per rimborsar</w:t>
            </w:r>
            <w:r>
              <w:rPr>
                <w:rFonts w:ascii="Bookman Old Style" w:hAnsi="Bookman Old Style"/>
                <w:i/>
                <w:color w:val="000000"/>
              </w:rPr>
              <w:t xml:space="preserve">e ai Comuni tali maggiori costi del servizio.  </w:t>
            </w:r>
          </w:p>
          <w:p w:rsidR="001F679A" w:rsidRDefault="001F679A">
            <w:pPr>
              <w:spacing w:after="80"/>
              <w:jc w:val="both"/>
              <w:rPr>
                <w:rFonts w:ascii="Bookman Old Style" w:eastAsia="Bookman Old Style" w:hAnsi="Bookman Old Style" w:cs="Times New Roman"/>
                <w:i/>
                <w:iCs/>
              </w:rPr>
            </w:pPr>
          </w:p>
        </w:tc>
      </w:tr>
      <w:tr w:rsidR="001F679A">
        <w:tc>
          <w:tcPr>
            <w:tcW w:w="7138" w:type="dxa"/>
          </w:tcPr>
          <w:p w:rsidR="001F679A" w:rsidRDefault="005319EA">
            <w:pPr>
              <w:autoSpaceDE w:val="0"/>
              <w:autoSpaceDN w:val="0"/>
              <w:adjustRightInd w:val="0"/>
              <w:spacing w:after="80"/>
              <w:jc w:val="both"/>
              <w:rPr>
                <w:rFonts w:ascii="Bookman Old Style" w:hAnsi="Bookman Old Style" w:cs="Calibri"/>
                <w:b/>
              </w:rPr>
            </w:pPr>
            <w:r>
              <w:rPr>
                <w:rFonts w:ascii="Bookman Old Style" w:hAnsi="Bookman Old Style" w:cs="Calibri"/>
                <w:b/>
              </w:rPr>
              <w:t>4-</w:t>
            </w:r>
            <w:r>
              <w:rPr>
                <w:rFonts w:ascii="Bookman Old Style" w:hAnsi="Bookman Old Style" w:cs="Calibri"/>
                <w:b/>
                <w:i/>
                <w:iCs/>
              </w:rPr>
              <w:t>ter</w:t>
            </w:r>
            <w:r>
              <w:rPr>
                <w:rFonts w:ascii="Bookman Old Style" w:hAnsi="Bookman Old Style" w:cs="Calibri"/>
                <w:b/>
              </w:rPr>
              <w:t xml:space="preserve">. Fino al termine delle misure di contenimento del </w:t>
            </w:r>
            <w:r>
              <w:rPr>
                <w:rFonts w:ascii="Bookman Old Style" w:hAnsi="Bookman Old Style" w:cs="Calibri"/>
                <w:b/>
                <w:i/>
                <w:iCs/>
              </w:rPr>
              <w:t xml:space="preserve">virus </w:t>
            </w:r>
            <w:r>
              <w:rPr>
                <w:rFonts w:ascii="Bookman Old Style" w:hAnsi="Bookman Old Style" w:cs="Calibri"/>
                <w:b/>
              </w:rPr>
              <w:t xml:space="preserve">COVID- 19 tutte le procedure in corso, relative agli affidamenti dei servizi di trasporto pubblico locale, possono essere sospese, con facoltà </w:t>
            </w:r>
            <w:r>
              <w:rPr>
                <w:rFonts w:ascii="Bookman Old Style" w:hAnsi="Bookman Old Style" w:cs="Calibri"/>
                <w:b/>
              </w:rPr>
              <w:t>di proroga degli affidamenti in atto al 23 febbraio 2020 fino a dodici mesi successivi alla dichiarazione di conclusione dell'emergenza; restano escluse le procedure di evidenza pubblica relative ai servizi di trasporto pubblico locale già definite con l'a</w:t>
            </w:r>
            <w:r>
              <w:rPr>
                <w:rFonts w:ascii="Bookman Old Style" w:hAnsi="Bookman Old Style" w:cs="Calibri"/>
                <w:b/>
              </w:rPr>
              <w:t>ggiudicazione alla data del 23 febbraio 2020.</w:t>
            </w:r>
          </w:p>
        </w:tc>
        <w:tc>
          <w:tcPr>
            <w:tcW w:w="6891" w:type="dxa"/>
          </w:tcPr>
          <w:p w:rsidR="001F679A" w:rsidRDefault="005319EA">
            <w:pPr>
              <w:jc w:val="both"/>
              <w:rPr>
                <w:rFonts w:ascii="Bookman Old Style" w:hAnsi="Bookman Old Style"/>
                <w:i/>
                <w:color w:val="000000"/>
              </w:rPr>
            </w:pPr>
            <w:r>
              <w:rPr>
                <w:rFonts w:ascii="Bookman Old Style" w:hAnsi="Bookman Old Style"/>
                <w:i/>
              </w:rPr>
              <w:t>Il</w:t>
            </w:r>
            <w:r>
              <w:rPr>
                <w:rFonts w:ascii="Bookman Old Style" w:hAnsi="Bookman Old Style"/>
                <w:b/>
                <w:i/>
              </w:rPr>
              <w:t xml:space="preserve"> comma 4-ter</w:t>
            </w:r>
            <w:r>
              <w:rPr>
                <w:rFonts w:ascii="Bookman Old Style" w:hAnsi="Bookman Old Style"/>
                <w:i/>
              </w:rPr>
              <w:t xml:space="preserve"> consente la sospensione di tutte le procedure in corso, relative agli affidamenti dei servizi di trasporto pubblico locale fino al termine delle misure di contenimento del virus COVID-19. Contest</w:t>
            </w:r>
            <w:r>
              <w:rPr>
                <w:rFonts w:ascii="Bookman Old Style" w:hAnsi="Bookman Old Style"/>
                <w:i/>
              </w:rPr>
              <w:t>ualmente è consentita la proroga degli affidamenti in atto al 23 febbraio 2020, fino a 12 mesi successivi alla dichiarazione di conclusione dell'emergenza.</w:t>
            </w:r>
          </w:p>
        </w:tc>
      </w:tr>
      <w:tr w:rsidR="001F679A">
        <w:tc>
          <w:tcPr>
            <w:tcW w:w="7138" w:type="dxa"/>
          </w:tcPr>
          <w:p w:rsidR="001F679A" w:rsidRDefault="005319EA">
            <w:pPr>
              <w:autoSpaceDE w:val="0"/>
              <w:autoSpaceDN w:val="0"/>
              <w:adjustRightInd w:val="0"/>
              <w:spacing w:after="80"/>
              <w:jc w:val="both"/>
              <w:rPr>
                <w:rFonts w:ascii="Bookman Old Style" w:hAnsi="Bookman Old Style"/>
                <w:b/>
                <w:bCs/>
              </w:rPr>
            </w:pPr>
            <w:r>
              <w:rPr>
                <w:rFonts w:ascii="Bookman Old Style" w:hAnsi="Bookman Old Style" w:cs="Calibri"/>
                <w:b/>
              </w:rPr>
              <w:t>4-</w:t>
            </w:r>
            <w:r>
              <w:rPr>
                <w:rFonts w:ascii="Bookman Old Style" w:hAnsi="Bookman Old Style" w:cs="Calibri"/>
                <w:b/>
                <w:i/>
                <w:iCs/>
              </w:rPr>
              <w:t xml:space="preserve">quater. </w:t>
            </w:r>
            <w:r>
              <w:rPr>
                <w:rFonts w:ascii="Bookman Old Style" w:hAnsi="Bookman Old Style" w:cs="Calibri"/>
                <w:b/>
              </w:rPr>
              <w:t>L'efficacia della disposizione di cui ai commi 4-</w:t>
            </w:r>
            <w:r>
              <w:rPr>
                <w:rFonts w:ascii="Bookman Old Style" w:hAnsi="Bookman Old Style" w:cs="Calibri"/>
                <w:b/>
                <w:i/>
                <w:iCs/>
              </w:rPr>
              <w:t xml:space="preserve">bis </w:t>
            </w:r>
            <w:r>
              <w:rPr>
                <w:rFonts w:ascii="Bookman Old Style" w:hAnsi="Bookman Old Style" w:cs="Calibri"/>
                <w:b/>
              </w:rPr>
              <w:t>e 4-</w:t>
            </w:r>
            <w:r>
              <w:rPr>
                <w:rFonts w:ascii="Bookman Old Style" w:hAnsi="Bookman Old Style" w:cs="Calibri"/>
                <w:b/>
                <w:i/>
                <w:iCs/>
              </w:rPr>
              <w:t xml:space="preserve">ter </w:t>
            </w:r>
            <w:r>
              <w:rPr>
                <w:rFonts w:ascii="Bookman Old Style" w:hAnsi="Bookman Old Style" w:cs="Calibri"/>
                <w:b/>
              </w:rPr>
              <w:t>è subordinata all'autorizzaz</w:t>
            </w:r>
            <w:r>
              <w:rPr>
                <w:rFonts w:ascii="Bookman Old Style" w:hAnsi="Bookman Old Style" w:cs="Calibri"/>
                <w:b/>
              </w:rPr>
              <w:t>ione della Commissione europea ai sensi dell'articolo 108, paragrafo 3, del Trattato sul funzionamento dell'Unione Europa</w:t>
            </w:r>
          </w:p>
        </w:tc>
        <w:tc>
          <w:tcPr>
            <w:tcW w:w="6891" w:type="dxa"/>
          </w:tcPr>
          <w:p w:rsidR="001F679A" w:rsidRDefault="001F679A">
            <w:pPr>
              <w:spacing w:after="80"/>
              <w:jc w:val="both"/>
              <w:rPr>
                <w:rFonts w:ascii="Bookman Old Style" w:eastAsia="Bookman Old Style" w:hAnsi="Bookman Old Style" w:cs="Times New Roman"/>
                <w:i/>
                <w:iCs/>
              </w:rPr>
            </w:pPr>
          </w:p>
        </w:tc>
      </w:tr>
      <w:tr w:rsidR="001F679A">
        <w:tc>
          <w:tcPr>
            <w:tcW w:w="7138" w:type="dxa"/>
          </w:tcPr>
          <w:p w:rsidR="001F679A" w:rsidRDefault="005319EA">
            <w:pPr>
              <w:autoSpaceDE w:val="0"/>
              <w:autoSpaceDN w:val="0"/>
              <w:adjustRightInd w:val="0"/>
              <w:spacing w:after="80"/>
              <w:jc w:val="both"/>
              <w:rPr>
                <w:rFonts w:ascii="Bookman Old Style" w:hAnsi="Bookman Old Style" w:cs="Calibri"/>
                <w:b/>
              </w:rPr>
            </w:pPr>
            <w:r>
              <w:rPr>
                <w:rFonts w:ascii="Bookman Old Style" w:hAnsi="Bookman Old Style" w:cs="Calibri"/>
                <w:b/>
              </w:rPr>
              <w:t>4-</w:t>
            </w:r>
            <w:r>
              <w:rPr>
                <w:rFonts w:ascii="Bookman Old Style" w:hAnsi="Bookman Old Style" w:cs="Calibri"/>
                <w:b/>
                <w:i/>
                <w:iCs/>
              </w:rPr>
              <w:t xml:space="preserve">quinquies. </w:t>
            </w:r>
            <w:r>
              <w:rPr>
                <w:rFonts w:ascii="Bookman Old Style" w:hAnsi="Bookman Old Style" w:cs="Calibri"/>
                <w:b/>
              </w:rPr>
              <w:t>All'articolo 13-</w:t>
            </w:r>
            <w:r>
              <w:rPr>
                <w:rFonts w:ascii="Bookman Old Style" w:hAnsi="Bookman Old Style" w:cs="Calibri"/>
                <w:b/>
                <w:i/>
                <w:iCs/>
              </w:rPr>
              <w:t>bis</w:t>
            </w:r>
            <w:r>
              <w:rPr>
                <w:rFonts w:ascii="Bookman Old Style" w:hAnsi="Bookman Old Style" w:cs="Calibri"/>
                <w:b/>
              </w:rPr>
              <w:t>, comma 4, primo periodo, del decreto-legge 16 ottobre 2017, n. 148, convertito, con modificazioni d</w:t>
            </w:r>
            <w:r>
              <w:rPr>
                <w:rFonts w:ascii="Bookman Old Style" w:hAnsi="Bookman Old Style" w:cs="Calibri"/>
                <w:b/>
              </w:rPr>
              <w:t>alla legge 4 dicembre 2017, n. 172, le parole: ''30 giugno 2020'' sono sostituite dalle seguenti: ''30 settembre 2020''.</w:t>
            </w:r>
          </w:p>
        </w:tc>
        <w:tc>
          <w:tcPr>
            <w:tcW w:w="6891" w:type="dxa"/>
          </w:tcPr>
          <w:p w:rsidR="001F679A" w:rsidRDefault="005319EA">
            <w:pPr>
              <w:spacing w:after="80"/>
              <w:jc w:val="both"/>
              <w:rPr>
                <w:rFonts w:ascii="Bookman Old Style" w:hAnsi="Bookman Old Style"/>
                <w:i/>
              </w:rPr>
            </w:pPr>
            <w:r>
              <w:rPr>
                <w:rFonts w:ascii="Bookman Old Style" w:eastAsia="Bookman Old Style" w:hAnsi="Bookman Old Style" w:cs="Times New Roman"/>
                <w:i/>
                <w:iCs/>
              </w:rPr>
              <w:t>La norma prevede che la data della stipula degli atti convenzionali di concessione stipulati dal MIT con i concessionari autostradali d</w:t>
            </w:r>
            <w:r>
              <w:rPr>
                <w:rFonts w:ascii="Bookman Old Style" w:eastAsia="Bookman Old Style" w:hAnsi="Bookman Old Style" w:cs="Times New Roman"/>
                <w:i/>
                <w:iCs/>
              </w:rPr>
              <w:t xml:space="preserve">elle infrastrutture viene prorogata dal 30 giugno al </w:t>
            </w:r>
            <w:r>
              <w:rPr>
                <w:rFonts w:ascii="Bookman Old Style" w:eastAsia="Bookman Old Style" w:hAnsi="Bookman Old Style" w:cs="Times New Roman"/>
                <w:b/>
                <w:i/>
                <w:iCs/>
              </w:rPr>
              <w:t>30 settembre 2020</w:t>
            </w:r>
            <w:r>
              <w:rPr>
                <w:rFonts w:ascii="Bookman Old Style" w:eastAsia="Bookman Old Style" w:hAnsi="Bookman Old Style" w:cs="Times New Roman"/>
                <w:i/>
                <w:iCs/>
              </w:rPr>
              <w:t>.</w:t>
            </w:r>
          </w:p>
        </w:tc>
      </w:tr>
      <w:tr w:rsidR="001F679A">
        <w:tc>
          <w:tcPr>
            <w:tcW w:w="7138" w:type="dxa"/>
          </w:tcPr>
          <w:p w:rsidR="001F679A" w:rsidRDefault="005319EA">
            <w:pPr>
              <w:autoSpaceDE w:val="0"/>
              <w:autoSpaceDN w:val="0"/>
              <w:adjustRightInd w:val="0"/>
              <w:spacing w:after="80"/>
              <w:jc w:val="both"/>
              <w:rPr>
                <w:rFonts w:ascii="Bookman Old Style" w:hAnsi="Bookman Old Style"/>
                <w:b/>
                <w:bCs/>
              </w:rPr>
            </w:pPr>
            <w:r>
              <w:rPr>
                <w:rFonts w:ascii="Bookman Old Style" w:hAnsi="Bookman Old Style"/>
                <w:b/>
                <w:bCs/>
              </w:rPr>
              <w:t>4-</w:t>
            </w:r>
            <w:r>
              <w:rPr>
                <w:rFonts w:ascii="Bookman Old Style" w:hAnsi="Bookman Old Style"/>
                <w:b/>
                <w:bCs/>
                <w:i/>
                <w:iCs/>
              </w:rPr>
              <w:t xml:space="preserve">sexies. </w:t>
            </w:r>
            <w:r>
              <w:rPr>
                <w:rFonts w:ascii="Bookman Old Style" w:hAnsi="Bookman Old Style" w:cs="Calibri"/>
                <w:b/>
              </w:rPr>
              <w:t xml:space="preserve">All'articolo 5, comma 2, del decreto-legge 26 ottobre 2019, n. 124, convertito, con modificazioni, dalla legge 19 dicembre 2019, n. 157, il secondo periodo è </w:t>
            </w:r>
            <w:r>
              <w:rPr>
                <w:rFonts w:ascii="Bookman Old Style" w:hAnsi="Bookman Old Style" w:cs="Calibri"/>
                <w:b/>
              </w:rPr>
              <w:t xml:space="preserve">sostituito dal seguente: ''Le disposizioni di cui al comma 1, lettera </w:t>
            </w:r>
            <w:r>
              <w:rPr>
                <w:rFonts w:ascii="Bookman Old Style" w:hAnsi="Bookman Old Style" w:cs="Calibri"/>
                <w:b/>
                <w:i/>
                <w:iCs/>
              </w:rPr>
              <w:t>c)</w:t>
            </w:r>
            <w:r>
              <w:rPr>
                <w:rFonts w:ascii="Bookman Old Style" w:hAnsi="Bookman Old Style" w:cs="Calibri"/>
                <w:b/>
              </w:rPr>
              <w:t>, numero 1), punto 1.2), e 2), hanno efficacia a decorrere dal 1 gennaio 2021''</w:t>
            </w:r>
          </w:p>
        </w:tc>
        <w:tc>
          <w:tcPr>
            <w:tcW w:w="6891" w:type="dxa"/>
          </w:tcPr>
          <w:p w:rsidR="001F679A" w:rsidRDefault="005319EA">
            <w:pPr>
              <w:spacing w:after="80"/>
              <w:jc w:val="both"/>
              <w:rPr>
                <w:rFonts w:ascii="Bookman Old Style" w:eastAsia="Bookman Old Style" w:hAnsi="Bookman Old Style" w:cs="Times New Roman"/>
                <w:i/>
                <w:iCs/>
              </w:rPr>
            </w:pPr>
            <w:r>
              <w:rPr>
                <w:rFonts w:ascii="Bookman Old Style" w:eastAsia="Bookman Old Style" w:hAnsi="Bookman Old Style" w:cs="Times New Roman"/>
                <w:i/>
                <w:iCs/>
              </w:rPr>
              <w:t xml:space="preserve">La norma prevede che le disposizioni di cui al comma 1 lettera c) n. 1, punto1.2 e n. 2) riguardante il </w:t>
            </w:r>
            <w:r>
              <w:rPr>
                <w:rFonts w:ascii="Bookman Old Style" w:eastAsia="Bookman Old Style" w:hAnsi="Bookman Old Style" w:cs="Times New Roman"/>
                <w:i/>
                <w:iCs/>
              </w:rPr>
              <w:t xml:space="preserve">contrasto alle frodi in materia di accise, abbiano efficacia dal </w:t>
            </w:r>
            <w:r>
              <w:rPr>
                <w:rFonts w:ascii="Bookman Old Style" w:eastAsia="Bookman Old Style" w:hAnsi="Bookman Old Style" w:cs="Times New Roman"/>
                <w:b/>
                <w:i/>
                <w:iCs/>
              </w:rPr>
              <w:t>1° gennaio 2021</w:t>
            </w:r>
            <w:r>
              <w:rPr>
                <w:rFonts w:ascii="Bookman Old Style" w:eastAsia="Bookman Old Style" w:hAnsi="Bookman Old Style" w:cs="Times New Roman"/>
                <w:i/>
                <w:iCs/>
              </w:rPr>
              <w:t>.</w:t>
            </w:r>
          </w:p>
        </w:tc>
      </w:tr>
      <w:tr w:rsidR="001F679A">
        <w:tc>
          <w:tcPr>
            <w:tcW w:w="14029" w:type="dxa"/>
            <w:gridSpan w:val="2"/>
          </w:tcPr>
          <w:p w:rsidR="001F679A" w:rsidRDefault="005319EA">
            <w:pPr>
              <w:pStyle w:val="Titolo2"/>
            </w:pPr>
            <w:bookmarkStart w:id="80" w:name="_Toc37261914"/>
            <w:bookmarkStart w:id="81" w:name="_Toc40823573"/>
            <w:r>
              <w:t>Sospensione versamenti canoni per il settore sportivo - Art. 95</w:t>
            </w:r>
            <w:bookmarkEnd w:id="80"/>
            <w:bookmarkEnd w:id="81"/>
          </w:p>
        </w:tc>
      </w:tr>
      <w:tr w:rsidR="001F679A">
        <w:tc>
          <w:tcPr>
            <w:tcW w:w="7138" w:type="dxa"/>
          </w:tcPr>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Per le federazioni sportive nazionali, gli enti di promozione sportiva, le società e associazioni sportive, professionistiche e dilettantistiche, che hanno il domicilio fiscale, la sede legale o la sede operativa nel territorio dello Stato, sono sospesi, </w:t>
            </w:r>
            <w:r>
              <w:rPr>
                <w:rFonts w:ascii="Bookman Old Style" w:hAnsi="Bookman Old Style" w:cs="TimesNewRoman"/>
              </w:rPr>
              <w:t>dalla data di entrata in vigore del presente decreto e fino al 31 maggio 2020, i termini per il pagamento dei canoni di locazione e concessori relativi all’affidamento di impianti sportivi pubblici dello Stato e degli enti territoriali.</w:t>
            </w:r>
          </w:p>
          <w:p w:rsidR="001F679A" w:rsidRDefault="005319EA">
            <w:pPr>
              <w:autoSpaceDE w:val="0"/>
              <w:autoSpaceDN w:val="0"/>
              <w:adjustRightInd w:val="0"/>
              <w:spacing w:after="80"/>
              <w:jc w:val="both"/>
              <w:rPr>
                <w:rFonts w:ascii="Bookman Old Style" w:hAnsi="Bookman Old Style" w:cs="TimesNewRoman,BoldItalic"/>
                <w:b/>
                <w:bCs/>
                <w:i/>
                <w:iCs/>
              </w:rPr>
            </w:pPr>
            <w:r>
              <w:rPr>
                <w:rFonts w:ascii="Bookman Old Style" w:hAnsi="Bookman Old Style" w:cs="TimesNewRoman"/>
                <w:b/>
              </w:rPr>
              <w:t>2.</w:t>
            </w:r>
            <w:r>
              <w:rPr>
                <w:rFonts w:ascii="Bookman Old Style" w:hAnsi="Bookman Old Style" w:cs="TimesNewRoman"/>
              </w:rPr>
              <w:t xml:space="preserve"> I versamenti dei</w:t>
            </w:r>
            <w:r>
              <w:rPr>
                <w:rFonts w:ascii="Bookman Old Style" w:hAnsi="Bookman Old Style" w:cs="TimesNewRoman"/>
              </w:rPr>
              <w:t xml:space="preserve"> predetti canoni sono effettuati, senza applicazione di sanzioni ed interessi, in un’unica soluzione entro il 30 giugno 2020 o mediante rateizzazione fino a un massimo di 5 rate mensili di pari importo a decorrere dal mese di giugno 2020.</w:t>
            </w:r>
          </w:p>
        </w:tc>
        <w:tc>
          <w:tcPr>
            <w:tcW w:w="6891" w:type="dxa"/>
          </w:tcPr>
          <w:p w:rsidR="001F679A" w:rsidRDefault="005319EA">
            <w:pPr>
              <w:spacing w:after="80"/>
              <w:jc w:val="both"/>
              <w:rPr>
                <w:rFonts w:ascii="Bookman Old Style" w:eastAsia="Times New Roman" w:hAnsi="Bookman Old Style" w:cs="Times New Roman"/>
                <w:i/>
                <w:iCs/>
              </w:rPr>
            </w:pPr>
            <w:r>
              <w:rPr>
                <w:rFonts w:ascii="Bookman Old Style" w:eastAsia="Times New Roman" w:hAnsi="Bookman Old Style" w:cs="Times New Roman"/>
                <w:i/>
                <w:iCs/>
              </w:rPr>
              <w:t>L’</w:t>
            </w:r>
            <w:r>
              <w:rPr>
                <w:rFonts w:ascii="Bookman Old Style" w:eastAsia="Times New Roman" w:hAnsi="Bookman Old Style" w:cs="Times New Roman"/>
                <w:b/>
                <w:i/>
                <w:iCs/>
              </w:rPr>
              <w:t>articolo 95</w:t>
            </w:r>
            <w:r>
              <w:rPr>
                <w:rFonts w:ascii="Bookman Old Style" w:eastAsia="Times New Roman" w:hAnsi="Bookman Old Style" w:cs="Times New Roman"/>
                <w:b/>
                <w:bCs/>
                <w:i/>
                <w:iCs/>
              </w:rPr>
              <w:t xml:space="preserve"> sos</w:t>
            </w:r>
            <w:r>
              <w:rPr>
                <w:rFonts w:ascii="Bookman Old Style" w:eastAsia="Times New Roman" w:hAnsi="Bookman Old Style" w:cs="Times New Roman"/>
                <w:b/>
                <w:bCs/>
                <w:i/>
                <w:iCs/>
              </w:rPr>
              <w:t>pende</w:t>
            </w:r>
            <w:r>
              <w:rPr>
                <w:rFonts w:ascii="Bookman Old Style" w:eastAsia="Times New Roman" w:hAnsi="Bookman Old Style" w:cs="Times New Roman"/>
                <w:i/>
                <w:iCs/>
              </w:rPr>
              <w:t xml:space="preserve">, dalla data di entrata in vigore del presente decreto </w:t>
            </w:r>
            <w:r>
              <w:rPr>
                <w:rFonts w:ascii="Bookman Old Style" w:eastAsia="Times New Roman" w:hAnsi="Bookman Old Style" w:cs="Times New Roman"/>
                <w:b/>
                <w:bCs/>
                <w:i/>
                <w:iCs/>
              </w:rPr>
              <w:t>fino al 31 maggio</w:t>
            </w:r>
            <w:r>
              <w:rPr>
                <w:rFonts w:ascii="Bookman Old Style" w:eastAsia="Times New Roman" w:hAnsi="Bookman Old Style" w:cs="Times New Roman"/>
                <w:i/>
                <w:iCs/>
              </w:rPr>
              <w:t xml:space="preserve">, i </w:t>
            </w:r>
            <w:r>
              <w:rPr>
                <w:rFonts w:ascii="Bookman Old Style" w:eastAsia="Times New Roman" w:hAnsi="Bookman Old Style" w:cs="Times New Roman"/>
                <w:b/>
                <w:bCs/>
                <w:i/>
                <w:iCs/>
              </w:rPr>
              <w:t>termini di pagamento dei canoni</w:t>
            </w:r>
            <w:r>
              <w:rPr>
                <w:rFonts w:ascii="Bookman Old Style" w:eastAsia="Times New Roman" w:hAnsi="Bookman Old Style" w:cs="Times New Roman"/>
                <w:i/>
                <w:iCs/>
              </w:rPr>
              <w:t xml:space="preserve"> di locazione e concessori relativi all’affidamento </w:t>
            </w:r>
            <w:r>
              <w:rPr>
                <w:rFonts w:ascii="Bookman Old Style" w:eastAsia="Times New Roman" w:hAnsi="Bookman Old Style" w:cs="Times New Roman"/>
                <w:b/>
                <w:bCs/>
                <w:i/>
                <w:iCs/>
              </w:rPr>
              <w:t>di impianti sportivi pubblici dello Stato e degli enti territoriali</w:t>
            </w:r>
            <w:r>
              <w:rPr>
                <w:rFonts w:ascii="Bookman Old Style" w:eastAsia="Times New Roman" w:hAnsi="Bookman Old Style" w:cs="Times New Roman"/>
                <w:i/>
                <w:iCs/>
              </w:rPr>
              <w:t>.</w:t>
            </w:r>
          </w:p>
          <w:p w:rsidR="001F679A" w:rsidRDefault="001F679A">
            <w:pPr>
              <w:spacing w:after="80"/>
              <w:jc w:val="both"/>
              <w:rPr>
                <w:rFonts w:ascii="Bookman Old Style" w:eastAsia="Times New Roman" w:hAnsi="Bookman Old Style" w:cs="Times New Roman"/>
                <w:i/>
                <w:iCs/>
              </w:rPr>
            </w:pPr>
          </w:p>
          <w:p w:rsidR="001F679A" w:rsidRDefault="001F679A">
            <w:pPr>
              <w:spacing w:after="80"/>
              <w:jc w:val="both"/>
              <w:rPr>
                <w:rFonts w:ascii="Bookman Old Style" w:eastAsia="Times New Roman" w:hAnsi="Bookman Old Style" w:cs="Times New Roman"/>
                <w:i/>
                <w:iCs/>
              </w:rPr>
            </w:pPr>
          </w:p>
          <w:p w:rsidR="001F679A" w:rsidRDefault="005319EA">
            <w:pPr>
              <w:spacing w:after="80"/>
              <w:jc w:val="both"/>
              <w:rPr>
                <w:rFonts w:ascii="Bookman Old Style" w:eastAsia="Times New Roman" w:hAnsi="Bookman Old Style" w:cs="Times New Roman"/>
                <w:i/>
                <w:iCs/>
              </w:rPr>
            </w:pPr>
            <w:r>
              <w:rPr>
                <w:rFonts w:ascii="Bookman Old Style" w:eastAsia="Times New Roman" w:hAnsi="Bookman Old Style" w:cs="Times New Roman"/>
                <w:i/>
                <w:iCs/>
              </w:rPr>
              <w:t xml:space="preserve">Il </w:t>
            </w:r>
            <w:r>
              <w:rPr>
                <w:rFonts w:ascii="Bookman Old Style" w:eastAsia="Times New Roman" w:hAnsi="Bookman Old Style" w:cs="Times New Roman"/>
                <w:b/>
                <w:bCs/>
                <w:i/>
                <w:iCs/>
              </w:rPr>
              <w:t xml:space="preserve">comma 2 </w:t>
            </w:r>
            <w:r>
              <w:rPr>
                <w:rFonts w:ascii="Bookman Old Style" w:eastAsia="Times New Roman" w:hAnsi="Bookman Old Style" w:cs="Times New Roman"/>
                <w:i/>
                <w:iCs/>
              </w:rPr>
              <w:t>dispone la</w:t>
            </w:r>
            <w:r>
              <w:rPr>
                <w:rFonts w:ascii="Bookman Old Style" w:eastAsia="Times New Roman" w:hAnsi="Bookman Old Style" w:cs="Times New Roman"/>
                <w:i/>
                <w:iCs/>
              </w:rPr>
              <w:t xml:space="preserve"> ripresa dei versamenti in unica soluzione entro il 30 giugno 2020, oppure in un massimo di 5 rate mensili di pari  importo a partire dal mese di giugno.</w:t>
            </w:r>
          </w:p>
          <w:p w:rsidR="001F679A" w:rsidRDefault="001F679A">
            <w:pPr>
              <w:spacing w:after="80"/>
              <w:rPr>
                <w:rFonts w:ascii="Bookman Old Style" w:hAnsi="Bookman Old Style"/>
                <w:i/>
                <w:iCs/>
              </w:rPr>
            </w:pPr>
          </w:p>
        </w:tc>
      </w:tr>
      <w:tr w:rsidR="001F679A">
        <w:tc>
          <w:tcPr>
            <w:tcW w:w="14029" w:type="dxa"/>
            <w:gridSpan w:val="2"/>
          </w:tcPr>
          <w:p w:rsidR="001F679A" w:rsidRDefault="005319EA">
            <w:pPr>
              <w:pStyle w:val="Titolo2"/>
            </w:pPr>
            <w:bookmarkStart w:id="82" w:name="_Toc37261915"/>
            <w:bookmarkStart w:id="83" w:name="_Toc40823574"/>
            <w:r>
              <w:t>Aumento anticipazioni Fondo sviluppo e coesione - Art. 97</w:t>
            </w:r>
            <w:bookmarkEnd w:id="82"/>
            <w:bookmarkEnd w:id="83"/>
          </w:p>
        </w:tc>
      </w:tr>
      <w:tr w:rsidR="001F679A">
        <w:tc>
          <w:tcPr>
            <w:tcW w:w="7138" w:type="dxa"/>
          </w:tcPr>
          <w:p w:rsidR="001F679A" w:rsidRDefault="005319EA">
            <w:pPr>
              <w:autoSpaceDE w:val="0"/>
              <w:autoSpaceDN w:val="0"/>
              <w:adjustRightInd w:val="0"/>
              <w:jc w:val="both"/>
              <w:rPr>
                <w:rFonts w:ascii="Bookman Old Style" w:hAnsi="Bookman Old Style" w:cs="TimesNewRoman,BoldItalic"/>
                <w:b/>
                <w:bCs/>
                <w:i/>
                <w:iCs/>
              </w:rPr>
            </w:pPr>
            <w:r>
              <w:rPr>
                <w:rFonts w:ascii="Bookman Old Style" w:hAnsi="Bookman Old Style" w:cs="TimesNewRoman"/>
                <w:b/>
              </w:rPr>
              <w:t>1.</w:t>
            </w:r>
            <w:r>
              <w:rPr>
                <w:rFonts w:ascii="Bookman Old Style" w:hAnsi="Bookman Old Style" w:cs="TimesNewRoman"/>
              </w:rPr>
              <w:t xml:space="preserve"> Al fine di sostenere gli interventi fi</w:t>
            </w:r>
            <w:r>
              <w:rPr>
                <w:rFonts w:ascii="Bookman Old Style" w:hAnsi="Bookman Old Style" w:cs="TimesNewRoman"/>
              </w:rPr>
              <w:t>nanziati con risorse del Fondo sviluppo e coesione 2014-2020 nell’ambito dei Piani Operativi delle Amministrazioni Centrali e dei Patti per lo sviluppo, le anticipazioni finanziarie, di cui al punto 2 lettera h) della delibera del Comitato interministerial</w:t>
            </w:r>
            <w:r>
              <w:rPr>
                <w:rFonts w:ascii="Bookman Old Style" w:hAnsi="Bookman Old Style" w:cs="TimesNewRoman"/>
              </w:rPr>
              <w:t>e per la programmazione economica n. 25 del 10 agosto 2016, e di cui al punto 3.4 della delibera del CIPE n. 26 del 10 agosto 2016, possono essere richieste nella misura del venti per cento delle risorse assegnate ai singoli interventi, qualora questi ulti</w:t>
            </w:r>
            <w:r>
              <w:rPr>
                <w:rFonts w:ascii="Bookman Old Style" w:hAnsi="Bookman Old Style" w:cs="TimesNewRoman"/>
              </w:rPr>
              <w:t xml:space="preserve">mi siano dotati, nel caso di interventi infrastrutturali, di progetto esecutivo approvato, ovvero, nel caso di interventi a favore delle imprese, di provvedimento di attribuzione del finanziamento. Restano esclusi gli interventi di competenza di ANAS e di </w:t>
            </w:r>
            <w:r>
              <w:rPr>
                <w:rFonts w:ascii="Bookman Old Style" w:hAnsi="Bookman Old Style" w:cs="TimesNewRoman"/>
              </w:rPr>
              <w:t>Rete ferroviaria italiana.</w:t>
            </w:r>
          </w:p>
        </w:tc>
        <w:tc>
          <w:tcPr>
            <w:tcW w:w="6891" w:type="dxa"/>
          </w:tcPr>
          <w:p w:rsidR="001F679A" w:rsidRDefault="005319EA">
            <w:pPr>
              <w:pStyle w:val="NormaleWeb"/>
              <w:shd w:val="clear" w:color="auto" w:fill="FFFFFF"/>
              <w:spacing w:before="0" w:beforeAutospacing="0" w:after="80" w:afterAutospacing="0"/>
              <w:jc w:val="both"/>
              <w:rPr>
                <w:rFonts w:ascii="Bookman Old Style" w:eastAsia="Calibri" w:hAnsi="Bookman Old Style"/>
                <w:i/>
                <w:sz w:val="22"/>
                <w:szCs w:val="22"/>
                <w:lang w:eastAsia="en-US"/>
              </w:rPr>
            </w:pPr>
            <w:r>
              <w:rPr>
                <w:rFonts w:ascii="Bookman Old Style" w:eastAsia="Calibri" w:hAnsi="Bookman Old Style"/>
                <w:i/>
                <w:sz w:val="22"/>
                <w:szCs w:val="22"/>
                <w:lang w:eastAsia="en-US"/>
              </w:rPr>
              <w:t xml:space="preserve">La norma concerne i Piani operativi  delle Amministrazioni centrali e dei Patti per lo sviluppo, a valere sui Fondi di Sviluppo e Coesione 2014-2020, e consente di erogare anticipazioni sui progetti in corso o dotati di </w:t>
            </w:r>
            <w:r>
              <w:rPr>
                <w:rFonts w:ascii="Bookman Old Style" w:eastAsia="Calibri" w:hAnsi="Bookman Old Style"/>
                <w:i/>
                <w:sz w:val="22"/>
                <w:szCs w:val="22"/>
                <w:lang w:eastAsia="en-US"/>
              </w:rPr>
              <w:t>progettazione esecutiva, tenendo così  conto delle esigenze espresse da diverse Amministrazioni attuatrici di interventi finanziati con risorse del Fondo sviluppo e coesione (FSC) 2014-2020, per sostenere la realizzazione degli interventi infrastrutturali </w:t>
            </w:r>
            <w:r>
              <w:rPr>
                <w:rFonts w:ascii="Bookman Old Style" w:eastAsia="Calibri" w:hAnsi="Bookman Old Style"/>
                <w:i/>
                <w:sz w:val="22"/>
                <w:szCs w:val="22"/>
                <w:lang w:eastAsia="en-US"/>
              </w:rPr>
              <w:t>inseriti nei suddetti Piani.</w:t>
            </w:r>
          </w:p>
          <w:p w:rsidR="001F679A" w:rsidRDefault="005319EA">
            <w:pPr>
              <w:pStyle w:val="NormaleWeb"/>
              <w:shd w:val="clear" w:color="auto" w:fill="FFFFFF"/>
              <w:spacing w:before="0" w:beforeAutospacing="0" w:after="80" w:afterAutospacing="0"/>
              <w:jc w:val="both"/>
              <w:rPr>
                <w:rFonts w:ascii="Bookman Old Style" w:eastAsia="Calibri" w:hAnsi="Bookman Old Style"/>
                <w:i/>
                <w:sz w:val="22"/>
                <w:szCs w:val="22"/>
                <w:lang w:eastAsia="en-US"/>
              </w:rPr>
            </w:pPr>
            <w:r>
              <w:rPr>
                <w:rFonts w:ascii="Bookman Old Style" w:eastAsia="Calibri" w:hAnsi="Bookman Old Style"/>
                <w:i/>
                <w:sz w:val="22"/>
                <w:szCs w:val="22"/>
                <w:lang w:eastAsia="en-US"/>
              </w:rPr>
              <w:t>La norma in argomento si riferisce anche al Piano operativo Sport e Periferie e, in particolare, trova applicazione nei confronti degli enti beneficiari del finanziamento a valere sulle risorse previste dal bando "Sport e Perif</w:t>
            </w:r>
            <w:r>
              <w:rPr>
                <w:rFonts w:ascii="Bookman Old Style" w:eastAsia="Calibri" w:hAnsi="Bookman Old Style"/>
                <w:i/>
                <w:sz w:val="22"/>
                <w:szCs w:val="22"/>
                <w:lang w:eastAsia="en-US"/>
              </w:rPr>
              <w:t>erie 2018",  come individuati nell'Allegato 1 del decreto del Ministro per le politiche giovanili e per lo sport del 19 dicembre 2019, ossia nei confronti degli enti il cui progetto è finanziato ai sensi dell'articolo 1, comma 5 del predetto decreto del 19</w:t>
            </w:r>
            <w:r>
              <w:rPr>
                <w:rFonts w:ascii="Bookman Old Style" w:eastAsia="Calibri" w:hAnsi="Bookman Old Style"/>
                <w:i/>
                <w:sz w:val="22"/>
                <w:szCs w:val="22"/>
                <w:lang w:eastAsia="en-US"/>
              </w:rPr>
              <w:t xml:space="preserve"> dicembre 2019.</w:t>
            </w:r>
          </w:p>
          <w:p w:rsidR="001F679A" w:rsidRDefault="005319EA">
            <w:pPr>
              <w:pStyle w:val="NormaleWeb"/>
              <w:shd w:val="clear" w:color="auto" w:fill="FFFFFF"/>
              <w:spacing w:before="0" w:beforeAutospacing="0" w:after="80" w:afterAutospacing="0"/>
              <w:jc w:val="both"/>
              <w:rPr>
                <w:rFonts w:ascii="Bookman Old Style" w:eastAsia="MS Mincho" w:hAnsi="Bookman Old Style"/>
                <w:i/>
                <w:sz w:val="22"/>
                <w:szCs w:val="22"/>
                <w:lang w:eastAsia="en-US"/>
              </w:rPr>
            </w:pPr>
            <w:r>
              <w:rPr>
                <w:rFonts w:ascii="Bookman Old Style" w:eastAsia="MS Mincho" w:hAnsi="Bookman Old Style"/>
                <w:i/>
                <w:sz w:val="22"/>
                <w:szCs w:val="22"/>
                <w:lang w:eastAsia="en-US"/>
              </w:rPr>
              <w:t>L'anticipazione, pari al 20% delle risorse  è concessa "ai singoli interventi, qualora questi ultimi siano dotati, nel caso di interventi infrastrutturali, di progetto esecutivo approvato”, nonché nel rispetto delle disposizioni di cui alle</w:t>
            </w:r>
            <w:r>
              <w:rPr>
                <w:rFonts w:ascii="Bookman Old Style" w:eastAsia="MS Mincho" w:hAnsi="Bookman Old Style"/>
                <w:i/>
                <w:sz w:val="22"/>
                <w:szCs w:val="22"/>
                <w:lang w:eastAsia="en-US"/>
              </w:rPr>
              <w:t xml:space="preserve"> delibere CIPE 25 e 26 del 10 agosto 2016 e nel rispetto delle ulteriori  norme vigenti in materia.</w:t>
            </w:r>
          </w:p>
          <w:p w:rsidR="001F679A" w:rsidRDefault="005319EA">
            <w:pPr>
              <w:pStyle w:val="NormaleWeb"/>
              <w:shd w:val="clear" w:color="auto" w:fill="FFFFFF"/>
              <w:spacing w:before="0" w:beforeAutospacing="0" w:after="80" w:afterAutospacing="0"/>
              <w:jc w:val="both"/>
              <w:textAlignment w:val="baseline"/>
              <w:rPr>
                <w:rFonts w:ascii="Bookman Old Style" w:hAnsi="Bookman Old Style"/>
                <w:i/>
              </w:rPr>
            </w:pPr>
            <w:r>
              <w:rPr>
                <w:rFonts w:ascii="Bookman Old Style" w:eastAsia="Calibri" w:hAnsi="Bookman Old Style"/>
                <w:i/>
                <w:sz w:val="22"/>
                <w:szCs w:val="22"/>
                <w:lang w:eastAsia="en-US"/>
              </w:rPr>
              <w:t>L'Ufficio per lo Sport della Presidenza del Consiglio dei Ministri ha inviato a tutti gli enti beneficiari del finanziamento a valere sulle risorse del band</w:t>
            </w:r>
            <w:r>
              <w:rPr>
                <w:rFonts w:ascii="Bookman Old Style" w:eastAsia="Calibri" w:hAnsi="Bookman Old Style"/>
                <w:i/>
                <w:sz w:val="22"/>
                <w:szCs w:val="22"/>
                <w:lang w:eastAsia="en-US"/>
              </w:rPr>
              <w:t>o Sport e periferie 2018, una PEC con le indicazioni da seguire per la registrazione sulla piattaforma Sport e Periferie.</w:t>
            </w:r>
          </w:p>
        </w:tc>
      </w:tr>
      <w:tr w:rsidR="001F679A">
        <w:tc>
          <w:tcPr>
            <w:tcW w:w="14029" w:type="dxa"/>
            <w:gridSpan w:val="2"/>
          </w:tcPr>
          <w:p w:rsidR="001F679A" w:rsidRDefault="005319EA">
            <w:pPr>
              <w:pStyle w:val="Titolo2"/>
            </w:pPr>
            <w:bookmarkStart w:id="84" w:name="_Toc37261916"/>
            <w:bookmarkStart w:id="85" w:name="_Toc40823575"/>
            <w:r>
              <w:t>Differimento di termini amministrativo-contabili - Art.107</w:t>
            </w:r>
            <w:bookmarkEnd w:id="84"/>
            <w:bookmarkEnd w:id="85"/>
          </w:p>
        </w:tc>
      </w:tr>
      <w:tr w:rsidR="001F679A">
        <w:tc>
          <w:tcPr>
            <w:tcW w:w="7138" w:type="dxa"/>
          </w:tcPr>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In considerazione della situazione straordinaria di emergenza sanitari</w:t>
            </w:r>
            <w:r>
              <w:rPr>
                <w:rFonts w:ascii="Bookman Old Style" w:hAnsi="Bookman Old Style" w:cs="TimesNewRoman"/>
              </w:rPr>
              <w:t xml:space="preserve">a derivante dalla diffusione dell’epidemia da COVID-19 e della oggettiva necessità di alleggerire i carichi amministrativi di enti ed organismi pubblici anche mediante la dilazione degli adempimenti e delle scadenze, è differito il termine di adozione dei </w:t>
            </w:r>
            <w:r>
              <w:rPr>
                <w:rFonts w:ascii="Bookman Old Style" w:hAnsi="Bookman Old Style" w:cs="TimesNewRoman"/>
              </w:rPr>
              <w:t>rendiconti o dei bilanci d’esercizio relativi all’esercizio 2019 ordinariamente fissato al 30 aprile 2020:</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rPr>
              <w:t xml:space="preserve">a) al 30 giugno 2020 per gli enti e gli organismi pubblici diversi dalle società destinatari delle disposizioni del decreto legislativo 31 maggio </w:t>
            </w:r>
            <w:r>
              <w:rPr>
                <w:rFonts w:ascii="Bookman Old Style" w:hAnsi="Bookman Old Style" w:cs="TimesNewRoman"/>
              </w:rPr>
              <w:t>2011, n. 91. Conseguentemente, per gli enti o organismi pubblici vigilati, i cui rendiconti o bilanci di esercizio sono sottoposti ad approvazione da parte dell’amministrazione vigilante competente, il termine di approvazione dei rendiconti o dei bilanci d</w:t>
            </w:r>
            <w:r>
              <w:rPr>
                <w:rFonts w:ascii="Bookman Old Style" w:hAnsi="Bookman Old Style" w:cs="TimesNewRoman"/>
              </w:rPr>
              <w:t>i esercizio relativi all’esercizio 2019, ordinariamente fissato al 30 giugno 2020, è differito al 30 settembre 2020;</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b/>
                <w:bCs/>
              </w:rPr>
              <w:t xml:space="preserve">b) </w:t>
            </w:r>
            <w:r>
              <w:rPr>
                <w:rFonts w:ascii="Bookman Old Style" w:hAnsi="Bookman Old Style" w:cs="Calibri"/>
                <w:b/>
              </w:rPr>
              <w:t>al 30 giugno 2020 per gli enti e i loro organismi strumentali destinatari delle disposizioni del titolo I del decreto legislativo 23 giu</w:t>
            </w:r>
            <w:r>
              <w:rPr>
                <w:rFonts w:ascii="Bookman Old Style" w:hAnsi="Bookman Old Style" w:cs="Calibri"/>
                <w:b/>
              </w:rPr>
              <w:t>gno 2011, n. 118. Per le regioni e le province autonome di Trento e di Bolzano sono rinviati al 30 giugno 2020 e al 30 settembre 2020 i termini per l'approvazione del rendiconto 2019 rispettivamente da parte della Giunta e del Consiglio</w:t>
            </w:r>
            <w:r>
              <w:rPr>
                <w:rFonts w:ascii="Bookman Old Style" w:hAnsi="Bookman Old Style" w:cs="Calibri"/>
              </w:rPr>
              <w:t>.</w:t>
            </w:r>
          </w:p>
          <w:p w:rsidR="001F679A" w:rsidRDefault="005319EA">
            <w:pPr>
              <w:autoSpaceDE w:val="0"/>
              <w:autoSpaceDN w:val="0"/>
              <w:adjustRightInd w:val="0"/>
              <w:spacing w:after="80"/>
              <w:jc w:val="both"/>
              <w:rPr>
                <w:rFonts w:ascii="Bookman Old Style" w:hAnsi="Bookman Old Style" w:cs="Calibri"/>
              </w:rPr>
            </w:pPr>
            <w:r>
              <w:rPr>
                <w:rFonts w:ascii="Bookman Old Style" w:hAnsi="Bookman Old Style" w:cs="TimesNewRoman"/>
                <w:b/>
                <w:bCs/>
              </w:rPr>
              <w:t>2.</w:t>
            </w:r>
            <w:r>
              <w:rPr>
                <w:rFonts w:ascii="Bookman Old Style" w:hAnsi="Bookman Old Style" w:cs="TimesNewRoman"/>
              </w:rPr>
              <w:t xml:space="preserve"> Per le finalità</w:t>
            </w:r>
            <w:r>
              <w:rPr>
                <w:rFonts w:ascii="Bookman Old Style" w:hAnsi="Bookman Old Style" w:cs="TimesNewRoman"/>
              </w:rPr>
              <w:t xml:space="preserve"> di cui al comma 1, per l’esercizio 2020 il termine per la deliberazione del bilancio di previsione di cui all’articolo 151, comma 1, del decreto legislativo 18 agosto 2000, n. 267 è differito </w:t>
            </w:r>
            <w:r>
              <w:rPr>
                <w:rFonts w:ascii="Bookman Old Style" w:hAnsi="Bookman Old Style" w:cs="Calibri"/>
                <w:b/>
              </w:rPr>
              <w:t>al 31 luglio 2020 anche ai fini della contestuale deliberazione</w:t>
            </w:r>
            <w:r>
              <w:rPr>
                <w:rFonts w:ascii="Bookman Old Style" w:hAnsi="Bookman Old Style" w:cs="Calibri"/>
                <w:b/>
              </w:rPr>
              <w:t xml:space="preserve"> di controllo a salvaguardia degli equilibri di bilancio a tutti gli effetti di legge</w:t>
            </w:r>
            <w:r>
              <w:rPr>
                <w:rFonts w:ascii="Bookman Old Style" w:hAnsi="Bookman Old Style" w:cs="Calibri"/>
              </w:rPr>
              <w:t>.</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3.</w:t>
            </w:r>
            <w:r>
              <w:rPr>
                <w:rFonts w:ascii="Bookman Old Style" w:hAnsi="Bookman Old Style" w:cs="TimesNewRoman"/>
              </w:rPr>
              <w:t xml:space="preserve"> Per l’anno 2020, il termine di cui all’articolo 31 del decreto legislativo 23 giugno 2011, n. 118 per l’adozione dei bilanci di esercizio dell’anno 2019 è differito a</w:t>
            </w:r>
            <w:r>
              <w:rPr>
                <w:rFonts w:ascii="Bookman Old Style" w:hAnsi="Bookman Old Style" w:cs="TimesNewRoman"/>
              </w:rPr>
              <w:t>l 31 maggio 2020. Di conseguenza i termini di cui al comma 7 dell’articolo 32 del decreto legislativo 23 giugno 2011, n. 118 sono così modificati per l’anno 2020:</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rPr>
              <w:t xml:space="preserve">- i bilanci d'esercizio dell’anno 2019 degli enti di cui alle lettere b), punto i), e c) del </w:t>
            </w:r>
            <w:r>
              <w:rPr>
                <w:rFonts w:ascii="Bookman Old Style" w:hAnsi="Bookman Old Style" w:cs="TimesNewRoman"/>
              </w:rPr>
              <w:t>comma 2 dell'articolo 19 del citato decreto legislativo n. 118/2011 sono approvati dalla giunta regionale entro il 30 giugno 2020;</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rPr>
              <w:t>- il bilancio consolidato dell’anno 2019 del Servizio sanitario regionale è approvato dalla giunta regionale entro il 31 lugl</w:t>
            </w:r>
            <w:r>
              <w:rPr>
                <w:rFonts w:ascii="Bookman Old Style" w:hAnsi="Bookman Old Style" w:cs="TimesNewRoman"/>
              </w:rPr>
              <w:t>io 2020.</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4.</w:t>
            </w:r>
            <w:r>
              <w:rPr>
                <w:rFonts w:ascii="Bookman Old Style" w:hAnsi="Bookman Old Style" w:cs="TimesNewRoman"/>
              </w:rPr>
              <w:t xml:space="preserve"> Il termine per la determinazione delle tariffe della Tari e della Tari corrispettiva, attualmente previsto dall’articolo 1, comma 683-bis, della legge 27 dicembre 2013, n.147, è differito al 30 giugno 2020.</w:t>
            </w: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5.</w:t>
            </w:r>
            <w:r>
              <w:rPr>
                <w:rFonts w:ascii="Bookman Old Style" w:hAnsi="Bookman Old Style" w:cs="TimesNewRoman"/>
              </w:rPr>
              <w:t xml:space="preserve"> I comuni possono, in deroga all’</w:t>
            </w:r>
            <w:r>
              <w:rPr>
                <w:rFonts w:ascii="Bookman Old Style" w:hAnsi="Bookman Old Style" w:cs="TimesNewRoman"/>
              </w:rPr>
              <w:t xml:space="preserve">articolo 1, commi 654 e 683, della legge 27 dicembre 2013, n. 147, approvare le tariffe della TARI e della tariffa corrispettiva adottate per l’anno 2019, anche per l’anno 2020, provvedendo entro il 31 dicembre 2020 alla determinazione ed approvazione del </w:t>
            </w:r>
            <w:r>
              <w:rPr>
                <w:rFonts w:ascii="Bookman Old Style" w:hAnsi="Bookman Old Style" w:cs="TimesNewRoman"/>
              </w:rPr>
              <w:t>piano economico finanziario del servizio rifiuti (PEF) per il 2020. L’eventuale conguaglio tra i costi risultanti dal PEF per il2020 ed i costi determinati per l’anno 2019 può essere ripartito in tre anni, a decorrere dal 2021.</w:t>
            </w: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6.</w:t>
            </w:r>
            <w:r>
              <w:rPr>
                <w:rFonts w:ascii="Bookman Old Style" w:hAnsi="Bookman Old Style" w:cs="TimesNewRoman"/>
              </w:rPr>
              <w:t xml:space="preserve"> Il termine per la </w:t>
            </w:r>
            <w:r>
              <w:rPr>
                <w:rFonts w:ascii="Bookman Old Style" w:hAnsi="Bookman Old Style" w:cs="TimesNewRoman"/>
              </w:rPr>
              <w:t>deliberazione del Documento unico di programmazione, di cui all’articolo 170, comma 1, del decreto legislativo 18 agosto 2000, n. 267 è differito al 30 settembre 2020.</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7.</w:t>
            </w:r>
            <w:r>
              <w:rPr>
                <w:rFonts w:ascii="Bookman Old Style" w:hAnsi="Bookman Old Style" w:cs="TimesNewRoman"/>
              </w:rPr>
              <w:t xml:space="preserve"> I termini di cui agli articoli 246 comma 2, 251 comma 1, 259 comma 1, 261 comma 4, 26</w:t>
            </w:r>
            <w:r>
              <w:rPr>
                <w:rFonts w:ascii="Bookman Old Style" w:hAnsi="Bookman Old Style" w:cs="TimesNewRoman"/>
              </w:rPr>
              <w:t>4 comma 1, 243-bis comma 5, 243-quater comma 1, 243-quater comma 2, 243-quater comma 5 del decreto legislativo 18agosto 2000, n. 267 sono rinviati al 30 giugno 2020.</w:t>
            </w: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1F679A">
            <w:pPr>
              <w:autoSpaceDE w:val="0"/>
              <w:autoSpaceDN w:val="0"/>
              <w:adjustRightInd w:val="0"/>
              <w:spacing w:after="80"/>
              <w:jc w:val="both"/>
              <w:rPr>
                <w:rFonts w:ascii="Bookman Old Style" w:hAnsi="Bookman Old Style" w:cs="TimesNewRoman"/>
                <w:b/>
                <w:bCs/>
              </w:rPr>
            </w:pP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8.</w:t>
            </w:r>
            <w:r>
              <w:rPr>
                <w:rFonts w:ascii="Bookman Old Style" w:hAnsi="Bookman Old Style" w:cs="TimesNewRoman"/>
              </w:rPr>
              <w:t xml:space="preserve"> Il termine di cui all'</w:t>
            </w:r>
            <w:r>
              <w:rPr>
                <w:rFonts w:ascii="Bookman Old Style" w:hAnsi="Bookman Old Style" w:cs="TimesNewRoman"/>
              </w:rPr>
              <w:t>articolo 264 comma 2 del decreto legislativo 18 agosto 2000, n. 267 è fissato al 30 settembre 2020.</w:t>
            </w:r>
          </w:p>
          <w:p w:rsidR="001F679A" w:rsidRDefault="001F679A">
            <w:pPr>
              <w:autoSpaceDE w:val="0"/>
              <w:autoSpaceDN w:val="0"/>
              <w:adjustRightInd w:val="0"/>
              <w:spacing w:after="80"/>
              <w:jc w:val="both"/>
              <w:rPr>
                <w:rFonts w:ascii="Bookman Old Style" w:hAnsi="Bookman Old Style" w:cs="TimesNewRoman"/>
                <w:b/>
                <w:bCs/>
              </w:rPr>
            </w:pP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bCs/>
              </w:rPr>
              <w:t>9.</w:t>
            </w:r>
            <w:r>
              <w:rPr>
                <w:rFonts w:ascii="Bookman Old Style" w:hAnsi="Bookman Old Style" w:cs="TimesNewRoman"/>
              </w:rPr>
              <w:t xml:space="preserve"> Il termine di cui all'articolo 243-quinquies comma 1 del decreto legislativo 18 agosto 2000, n. 267 è fissato al 31 dicembre 2020.</w:t>
            </w:r>
          </w:p>
          <w:p w:rsidR="001F679A" w:rsidRDefault="001F679A">
            <w:pPr>
              <w:pStyle w:val="a6"/>
              <w:shd w:val="clear" w:color="auto" w:fill="FFFFFF"/>
              <w:spacing w:before="0" w:beforeAutospacing="0" w:after="80" w:afterAutospacing="0"/>
              <w:ind w:left="30"/>
              <w:jc w:val="both"/>
              <w:rPr>
                <w:rFonts w:ascii="Bookman Old Style" w:hAnsi="Bookman Old Style" w:cs="Arial"/>
                <w:b/>
                <w:bCs/>
                <w:sz w:val="22"/>
                <w:szCs w:val="22"/>
              </w:rPr>
            </w:pPr>
          </w:p>
          <w:p w:rsidR="001F679A" w:rsidRDefault="001F679A">
            <w:pPr>
              <w:pStyle w:val="a6"/>
              <w:shd w:val="clear" w:color="auto" w:fill="FFFFFF"/>
              <w:spacing w:before="0" w:beforeAutospacing="0" w:after="80" w:afterAutospacing="0"/>
              <w:ind w:left="30"/>
              <w:jc w:val="both"/>
              <w:rPr>
                <w:rFonts w:ascii="Bookman Old Style" w:hAnsi="Bookman Old Style" w:cs="Arial"/>
                <w:b/>
                <w:bCs/>
                <w:sz w:val="22"/>
                <w:szCs w:val="22"/>
              </w:rPr>
            </w:pPr>
          </w:p>
          <w:p w:rsidR="001F679A" w:rsidRDefault="005319EA">
            <w:pPr>
              <w:pStyle w:val="a6"/>
              <w:shd w:val="clear" w:color="auto" w:fill="FFFFFF"/>
              <w:spacing w:before="0" w:beforeAutospacing="0" w:after="80" w:afterAutospacing="0"/>
              <w:jc w:val="both"/>
              <w:rPr>
                <w:rFonts w:ascii="Bookman Old Style" w:hAnsi="Bookman Old Style" w:cs="Arial"/>
                <w:sz w:val="22"/>
                <w:szCs w:val="22"/>
              </w:rPr>
            </w:pPr>
            <w:r>
              <w:rPr>
                <w:rFonts w:ascii="Bookman Old Style" w:hAnsi="Bookman Old Style" w:cs="Arial"/>
                <w:b/>
                <w:bCs/>
                <w:sz w:val="22"/>
                <w:szCs w:val="22"/>
              </w:rPr>
              <w:t>10.</w:t>
            </w:r>
            <w:r>
              <w:rPr>
                <w:rFonts w:ascii="Bookman Old Style" w:hAnsi="Bookman Old Style" w:cs="Arial"/>
                <w:sz w:val="22"/>
                <w:szCs w:val="22"/>
              </w:rPr>
              <w:t xml:space="preserve"> In considerazio</w:t>
            </w:r>
            <w:r>
              <w:rPr>
                <w:rFonts w:ascii="Bookman Old Style" w:hAnsi="Bookman Old Style" w:cs="Arial"/>
                <w:sz w:val="22"/>
                <w:szCs w:val="22"/>
              </w:rPr>
              <w:t>ne dello stato di emergenza nazionale connessa alla diffusione del virus COVID-19, dalla data di entrata in vigore del presente decreto e fino al 31 agosto 2020, sono sospesi i termini dì cui agli articoli 141, comma 7, 143, commi 3, 4 e 12 del decreto leg</w:t>
            </w:r>
            <w:r>
              <w:rPr>
                <w:rFonts w:ascii="Bookman Old Style" w:hAnsi="Bookman Old Style" w:cs="Arial"/>
                <w:sz w:val="22"/>
                <w:szCs w:val="22"/>
              </w:rPr>
              <w:t>islativo 18 agosto 2000, n. 267. Per il periodo dal 1 settembre al 31 dicembre 2020, i suddetti termini sono fissati come segue:</w:t>
            </w:r>
          </w:p>
          <w:p w:rsidR="001F679A" w:rsidRDefault="005319EA">
            <w:pPr>
              <w:pStyle w:val="a6"/>
              <w:shd w:val="clear" w:color="auto" w:fill="FFFFFF"/>
              <w:spacing w:before="0" w:beforeAutospacing="0" w:after="80" w:afterAutospacing="0"/>
              <w:ind w:left="30"/>
              <w:rPr>
                <w:rFonts w:ascii="Bookman Old Style" w:hAnsi="Bookman Old Style" w:cs="Arial"/>
                <w:sz w:val="22"/>
                <w:szCs w:val="22"/>
              </w:rPr>
            </w:pPr>
            <w:r>
              <w:rPr>
                <w:rFonts w:ascii="Bookman Old Style" w:hAnsi="Bookman Old Style" w:cs="Arial"/>
                <w:sz w:val="22"/>
                <w:szCs w:val="22"/>
              </w:rPr>
              <w:t>            </w:t>
            </w:r>
            <w:r>
              <w:rPr>
                <w:rStyle w:val="Enfasicorsivo"/>
                <w:rFonts w:ascii="Bookman Old Style" w:hAnsi="Bookman Old Style" w:cs="Arial"/>
                <w:sz w:val="22"/>
                <w:szCs w:val="22"/>
              </w:rPr>
              <w:t>a)</w:t>
            </w:r>
            <w:r>
              <w:rPr>
                <w:rFonts w:ascii="Bookman Old Style" w:hAnsi="Bookman Old Style" w:cs="Arial"/>
                <w:sz w:val="22"/>
                <w:szCs w:val="22"/>
              </w:rPr>
              <w:t> il termine di cui all'articolo 141, comma 7, è fissato in centoventi giorni;</w:t>
            </w:r>
          </w:p>
          <w:p w:rsidR="001F679A" w:rsidRDefault="005319EA">
            <w:pPr>
              <w:pStyle w:val="a"/>
              <w:shd w:val="clear" w:color="auto" w:fill="FFFFFF"/>
              <w:spacing w:before="0" w:beforeAutospacing="0" w:after="80" w:afterAutospacing="0"/>
              <w:ind w:left="30"/>
              <w:rPr>
                <w:rFonts w:ascii="Bookman Old Style" w:hAnsi="Bookman Old Style" w:cs="Arial"/>
                <w:sz w:val="22"/>
                <w:szCs w:val="22"/>
              </w:rPr>
            </w:pPr>
            <w:r>
              <w:rPr>
                <w:rFonts w:ascii="Bookman Old Style" w:hAnsi="Bookman Old Style" w:cs="Arial"/>
                <w:sz w:val="22"/>
                <w:szCs w:val="22"/>
              </w:rPr>
              <w:t>            </w:t>
            </w:r>
            <w:r>
              <w:rPr>
                <w:rStyle w:val="Enfasicorsivo"/>
                <w:rFonts w:ascii="Bookman Old Style" w:hAnsi="Bookman Old Style" w:cs="Arial"/>
                <w:sz w:val="22"/>
                <w:szCs w:val="22"/>
              </w:rPr>
              <w:t>b)</w:t>
            </w:r>
            <w:r>
              <w:rPr>
                <w:rFonts w:ascii="Bookman Old Style" w:hAnsi="Bookman Old Style" w:cs="Arial"/>
                <w:sz w:val="22"/>
                <w:szCs w:val="22"/>
              </w:rPr>
              <w:t xml:space="preserve"> il termine dì cui </w:t>
            </w:r>
            <w:r>
              <w:rPr>
                <w:rFonts w:ascii="Bookman Old Style" w:hAnsi="Bookman Old Style" w:cs="Arial"/>
                <w:sz w:val="22"/>
                <w:szCs w:val="22"/>
              </w:rPr>
              <w:t>all'articolo 143, comma 3, è fissato in novanta giorni;</w:t>
            </w:r>
          </w:p>
          <w:p w:rsidR="001F679A" w:rsidRDefault="005319EA">
            <w:pPr>
              <w:pStyle w:val="a"/>
              <w:shd w:val="clear" w:color="auto" w:fill="FFFFFF"/>
              <w:spacing w:before="0" w:beforeAutospacing="0" w:after="80" w:afterAutospacing="0"/>
              <w:ind w:left="30"/>
              <w:rPr>
                <w:rFonts w:ascii="Bookman Old Style" w:hAnsi="Bookman Old Style" w:cs="Arial"/>
                <w:sz w:val="22"/>
                <w:szCs w:val="22"/>
              </w:rPr>
            </w:pPr>
            <w:r>
              <w:rPr>
                <w:rFonts w:ascii="Bookman Old Style" w:hAnsi="Bookman Old Style" w:cs="Arial"/>
                <w:sz w:val="22"/>
                <w:szCs w:val="22"/>
              </w:rPr>
              <w:t>            </w:t>
            </w:r>
            <w:r>
              <w:rPr>
                <w:rStyle w:val="Enfasicorsivo"/>
                <w:rFonts w:ascii="Bookman Old Style" w:hAnsi="Bookman Old Style" w:cs="Arial"/>
                <w:sz w:val="22"/>
                <w:szCs w:val="22"/>
              </w:rPr>
              <w:t>c)</w:t>
            </w:r>
            <w:r>
              <w:rPr>
                <w:rFonts w:ascii="Bookman Old Style" w:hAnsi="Bookman Old Style" w:cs="Arial"/>
                <w:sz w:val="22"/>
                <w:szCs w:val="22"/>
              </w:rPr>
              <w:t> il termine di cui all'articolo 143, comma 4, è fissato in centoventi giorni;</w:t>
            </w:r>
          </w:p>
          <w:p w:rsidR="001F679A" w:rsidRDefault="005319EA">
            <w:pPr>
              <w:pStyle w:val="a"/>
              <w:shd w:val="clear" w:color="auto" w:fill="FFFFFF"/>
              <w:spacing w:before="0" w:beforeAutospacing="0" w:after="80" w:afterAutospacing="0"/>
              <w:ind w:left="28"/>
              <w:rPr>
                <w:rFonts w:ascii="Bookman Old Style" w:hAnsi="Bookman Old Style" w:cs="TimesNewRoman,BoldItalic"/>
                <w:b/>
                <w:bCs/>
                <w:i/>
                <w:iCs/>
              </w:rPr>
            </w:pPr>
            <w:r>
              <w:rPr>
                <w:rFonts w:ascii="Bookman Old Style" w:hAnsi="Bookman Old Style" w:cs="Arial"/>
                <w:sz w:val="22"/>
                <w:szCs w:val="22"/>
              </w:rPr>
              <w:t>            </w:t>
            </w:r>
            <w:r>
              <w:rPr>
                <w:rStyle w:val="Enfasicorsivo"/>
                <w:rFonts w:ascii="Bookman Old Style" w:hAnsi="Bookman Old Style" w:cs="Arial"/>
                <w:sz w:val="22"/>
                <w:szCs w:val="22"/>
              </w:rPr>
              <w:t>d)</w:t>
            </w:r>
            <w:r>
              <w:rPr>
                <w:rFonts w:ascii="Bookman Old Style" w:hAnsi="Bookman Old Style" w:cs="Arial"/>
                <w:sz w:val="22"/>
                <w:szCs w:val="22"/>
              </w:rPr>
              <w:t> il termine di cui all'articolo 143, comma 12, è fissato in novanta giorni.</w:t>
            </w:r>
          </w:p>
        </w:tc>
        <w:tc>
          <w:tcPr>
            <w:tcW w:w="6891" w:type="dxa"/>
          </w:tcPr>
          <w:p w:rsidR="001F679A" w:rsidRDefault="005319EA">
            <w:pPr>
              <w:spacing w:after="80"/>
              <w:jc w:val="both"/>
              <w:rPr>
                <w:rFonts w:ascii="Bookman Old Style" w:hAnsi="Bookman Old Style" w:cs="Times New Roman"/>
                <w:i/>
                <w:iCs/>
              </w:rPr>
            </w:pPr>
            <w:r>
              <w:rPr>
                <w:rFonts w:ascii="Bookman Old Style" w:hAnsi="Bookman Old Style" w:cs="Times New Roman"/>
                <w:i/>
                <w:iCs/>
              </w:rPr>
              <w:t xml:space="preserve">In ragione delle difficoltà amministrative connesse all’emergenza epidemiologica in corso, il </w:t>
            </w:r>
            <w:r>
              <w:rPr>
                <w:rFonts w:ascii="Bookman Old Style" w:hAnsi="Bookman Old Style" w:cs="Times New Roman"/>
                <w:b/>
                <w:bCs/>
                <w:i/>
                <w:iCs/>
              </w:rPr>
              <w:t>comma 1</w:t>
            </w:r>
            <w:r>
              <w:rPr>
                <w:rFonts w:ascii="Bookman Old Style" w:hAnsi="Bookman Old Style" w:cs="Times New Roman"/>
                <w:i/>
                <w:iCs/>
              </w:rPr>
              <w:t xml:space="preserve"> </w:t>
            </w:r>
            <w:r>
              <w:rPr>
                <w:rFonts w:ascii="Bookman Old Style" w:hAnsi="Bookman Old Style" w:cs="Times New Roman"/>
                <w:b/>
                <w:bCs/>
                <w:i/>
                <w:iCs/>
              </w:rPr>
              <w:t xml:space="preserve">sposta il termine del rendiconto/bilancio </w:t>
            </w:r>
            <w:r>
              <w:rPr>
                <w:rFonts w:ascii="Bookman Old Style" w:hAnsi="Bookman Old Style" w:cs="Times New Roman"/>
                <w:i/>
                <w:iCs/>
              </w:rPr>
              <w:t>di esercizio 2019 originariamente fissato al 30 aprile, per gli enti locali e i loro organismi strumentali:</w:t>
            </w:r>
          </w:p>
          <w:p w:rsidR="001F679A" w:rsidRDefault="005319EA">
            <w:pPr>
              <w:spacing w:after="80"/>
              <w:jc w:val="both"/>
              <w:rPr>
                <w:rFonts w:ascii="Bookman Old Style" w:hAnsi="Bookman Old Style" w:cs="Times New Roman"/>
                <w:i/>
                <w:iCs/>
              </w:rPr>
            </w:pPr>
            <w:r>
              <w:rPr>
                <w:rFonts w:ascii="Bookman Old Style" w:hAnsi="Bookman Old Style" w:cs="Times New Roman"/>
                <w:i/>
                <w:iCs/>
              </w:rPr>
              <w:t>a) a</w:t>
            </w:r>
            <w:r>
              <w:rPr>
                <w:rFonts w:ascii="Bookman Old Style" w:hAnsi="Bookman Old Style" w:cs="Times New Roman"/>
                <w:i/>
                <w:iCs/>
              </w:rPr>
              <w:t>l 30 giugno 2020 per gli enti e gli organismi diversi dalle società destinatari delle norme del d.lgs. 91 del 2011. Conseguentemente per gli enti ed organismi pubblici vigilati il termine è differito al 30 settembre 2020;</w:t>
            </w:r>
          </w:p>
          <w:p w:rsidR="001F679A" w:rsidRDefault="005319EA">
            <w:pPr>
              <w:spacing w:after="80"/>
              <w:jc w:val="both"/>
              <w:rPr>
                <w:rFonts w:eastAsia="MS Mincho"/>
                <w:b/>
                <w:bCs/>
                <w:i/>
                <w:iCs/>
                <w:lang w:eastAsia="it-IT"/>
              </w:rPr>
            </w:pPr>
            <w:r>
              <w:rPr>
                <w:rFonts w:ascii="Bookman Old Style" w:hAnsi="Bookman Old Style"/>
                <w:b/>
                <w:bCs/>
                <w:i/>
                <w:iCs/>
              </w:rPr>
              <w:t xml:space="preserve">b) al 30 giugno 2020 per gli enti </w:t>
            </w:r>
            <w:r>
              <w:rPr>
                <w:rFonts w:ascii="Bookman Old Style" w:hAnsi="Bookman Old Style"/>
                <w:b/>
                <w:bCs/>
                <w:i/>
                <w:iCs/>
              </w:rPr>
              <w:t>territoriali</w:t>
            </w:r>
            <w:r>
              <w:rPr>
                <w:rFonts w:ascii="Bookman Old Style" w:hAnsi="Bookman Old Style"/>
                <w:i/>
                <w:iCs/>
              </w:rPr>
              <w:t xml:space="preserve"> e i loro organismi strumentali destinatari delle disposizioni del titolo primo del D.lgs. 118/2011. Per le Regioni e le Province autonome di Trento e di Bolzano sono rinviati al 30 giugno i termini per l'approvazione del rendiconto 2019 da par</w:t>
            </w:r>
            <w:r>
              <w:rPr>
                <w:rFonts w:ascii="Bookman Old Style" w:hAnsi="Bookman Old Style"/>
                <w:i/>
                <w:iCs/>
              </w:rPr>
              <w:t>te della Giunta, al 30 settembre quelli per l’approvazione del Consiglio.</w:t>
            </w:r>
          </w:p>
          <w:p w:rsidR="001F679A" w:rsidRDefault="001F679A">
            <w:pPr>
              <w:pStyle w:val="Paragrafoelenco"/>
              <w:spacing w:after="80"/>
              <w:ind w:left="0"/>
              <w:jc w:val="both"/>
              <w:textAlignment w:val="baseline"/>
              <w:rPr>
                <w:rFonts w:ascii="Bookman Old Style" w:hAnsi="Bookman Old Style" w:cs="Times New Roman"/>
                <w:i/>
                <w:iCs/>
              </w:rPr>
            </w:pPr>
          </w:p>
          <w:p w:rsidR="001F679A" w:rsidRDefault="001F679A">
            <w:pPr>
              <w:shd w:val="clear" w:color="auto" w:fill="FFFFFF"/>
              <w:spacing w:after="80"/>
              <w:jc w:val="both"/>
              <w:rPr>
                <w:rFonts w:ascii="Bookman Old Style" w:hAnsi="Bookman Old Style" w:cs="Times New Roman"/>
                <w:i/>
                <w:iCs/>
              </w:rPr>
            </w:pPr>
          </w:p>
          <w:p w:rsidR="001F679A" w:rsidRDefault="001F679A">
            <w:pPr>
              <w:shd w:val="clear" w:color="auto" w:fill="FFFFFF"/>
              <w:spacing w:after="80"/>
              <w:jc w:val="both"/>
              <w:rPr>
                <w:rFonts w:ascii="Bookman Old Style" w:hAnsi="Bookman Old Style" w:cs="Times New Roman"/>
                <w:i/>
                <w:iCs/>
              </w:rPr>
            </w:pPr>
          </w:p>
          <w:p w:rsidR="001F679A" w:rsidRDefault="001F679A">
            <w:pPr>
              <w:shd w:val="clear" w:color="auto" w:fill="FFFFFF"/>
              <w:spacing w:after="80"/>
              <w:jc w:val="both"/>
              <w:rPr>
                <w:rFonts w:ascii="Bookman Old Style" w:hAnsi="Bookman Old Style" w:cs="Times New Roman"/>
                <w:i/>
                <w:iCs/>
              </w:rPr>
            </w:pPr>
          </w:p>
          <w:p w:rsidR="001F679A" w:rsidRDefault="001F679A">
            <w:pPr>
              <w:shd w:val="clear" w:color="auto" w:fill="FFFFFF"/>
              <w:spacing w:after="80"/>
              <w:jc w:val="both"/>
              <w:rPr>
                <w:rFonts w:ascii="Bookman Old Style" w:hAnsi="Bookman Old Style" w:cs="Times New Roman"/>
                <w:i/>
                <w:iCs/>
              </w:rPr>
            </w:pPr>
          </w:p>
          <w:p w:rsidR="001F679A" w:rsidRDefault="001F679A">
            <w:pPr>
              <w:shd w:val="clear" w:color="auto" w:fill="FFFFFF"/>
              <w:spacing w:after="80"/>
              <w:jc w:val="both"/>
              <w:rPr>
                <w:rFonts w:ascii="Bookman Old Style" w:hAnsi="Bookman Old Style" w:cs="Times New Roman"/>
                <w:i/>
                <w:iCs/>
              </w:rPr>
            </w:pPr>
          </w:p>
          <w:p w:rsidR="001F679A" w:rsidRDefault="005319EA">
            <w:pPr>
              <w:shd w:val="clear" w:color="auto" w:fill="FFFFFF"/>
              <w:spacing w:after="80"/>
              <w:jc w:val="both"/>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comma 2</w:t>
            </w:r>
            <w:r>
              <w:rPr>
                <w:rFonts w:ascii="Bookman Old Style" w:hAnsi="Bookman Old Style" w:cs="Times New Roman"/>
                <w:i/>
                <w:iCs/>
              </w:rPr>
              <w:t xml:space="preserve"> proroga al </w:t>
            </w:r>
            <w:r>
              <w:rPr>
                <w:rFonts w:ascii="Bookman Old Style" w:hAnsi="Bookman Old Style" w:cs="Times New Roman"/>
                <w:b/>
                <w:bCs/>
                <w:i/>
                <w:iCs/>
              </w:rPr>
              <w:t>31 luglio 2020</w:t>
            </w:r>
            <w:r>
              <w:rPr>
                <w:rFonts w:ascii="Bookman Old Style" w:hAnsi="Bookman Old Style" w:cs="Times New Roman"/>
                <w:i/>
                <w:iCs/>
              </w:rPr>
              <w:t xml:space="preserve"> il termine entro cui gli enti locali devono approvare il</w:t>
            </w:r>
            <w:r>
              <w:rPr>
                <w:rFonts w:ascii="Bookman Old Style" w:hAnsi="Bookman Old Style" w:cs="Times New Roman"/>
                <w:b/>
                <w:bCs/>
                <w:i/>
                <w:iCs/>
              </w:rPr>
              <w:t xml:space="preserve"> bilancio di previsione</w:t>
            </w:r>
            <w:r>
              <w:rPr>
                <w:rFonts w:ascii="Bookman Old Style" w:hAnsi="Bookman Old Style" w:cs="Times New Roman"/>
                <w:i/>
                <w:iCs/>
              </w:rPr>
              <w:t xml:space="preserve">, che per l’anno in corso </w:t>
            </w:r>
            <w:r>
              <w:rPr>
                <w:rFonts w:ascii="Bookman Old Style" w:hAnsi="Bookman Old Style" w:cs="Times New Roman"/>
                <w:b/>
                <w:bCs/>
                <w:i/>
                <w:iCs/>
              </w:rPr>
              <w:t>potrà</w:t>
            </w:r>
            <w:r>
              <w:rPr>
                <w:rFonts w:ascii="Bookman Old Style" w:hAnsi="Bookman Old Style" w:cs="Times New Roman"/>
                <w:i/>
                <w:iCs/>
              </w:rPr>
              <w:t xml:space="preserve"> </w:t>
            </w:r>
            <w:r>
              <w:rPr>
                <w:rFonts w:ascii="Bookman Old Style" w:hAnsi="Bookman Old Style" w:cs="Times New Roman"/>
                <w:b/>
                <w:bCs/>
                <w:i/>
                <w:iCs/>
              </w:rPr>
              <w:t>di  fatto sostituire</w:t>
            </w:r>
            <w:r>
              <w:rPr>
                <w:rFonts w:ascii="Bookman Old Style" w:hAnsi="Bookman Old Style" w:cs="Times New Roman"/>
                <w:i/>
                <w:iCs/>
              </w:rPr>
              <w:t xml:space="preserve"> la deli</w:t>
            </w:r>
            <w:r>
              <w:rPr>
                <w:rFonts w:ascii="Bookman Old Style" w:hAnsi="Bookman Old Style" w:cs="Times New Roman"/>
                <w:i/>
                <w:iCs/>
              </w:rPr>
              <w:t xml:space="preserve">bera di </w:t>
            </w:r>
            <w:r>
              <w:rPr>
                <w:rFonts w:ascii="Bookman Old Style" w:hAnsi="Bookman Old Style" w:cs="Times New Roman"/>
                <w:b/>
                <w:bCs/>
                <w:i/>
                <w:iCs/>
              </w:rPr>
              <w:t>salvaguardia degli equilibri di bilancio (art. 193 TUEL)</w:t>
            </w:r>
            <w:r>
              <w:rPr>
                <w:rFonts w:ascii="Bookman Old Style" w:hAnsi="Bookman Old Style" w:cs="Times New Roman"/>
                <w:i/>
                <w:iCs/>
              </w:rPr>
              <w:t>.</w:t>
            </w: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5319EA">
            <w:pPr>
              <w:spacing w:after="80"/>
              <w:jc w:val="both"/>
              <w:rPr>
                <w:rFonts w:ascii="Bookman Old Style" w:hAnsi="Bookman Old Style" w:cs="Times New Roman"/>
                <w:b/>
                <w:bCs/>
                <w:i/>
                <w:iCs/>
              </w:rPr>
            </w:pPr>
            <w:r>
              <w:rPr>
                <w:rFonts w:ascii="Bookman Old Style" w:hAnsi="Bookman Old Style" w:cs="Times New Roman"/>
                <w:i/>
                <w:iCs/>
              </w:rPr>
              <w:t xml:space="preserve">Il </w:t>
            </w:r>
            <w:r>
              <w:rPr>
                <w:rFonts w:ascii="Bookman Old Style" w:hAnsi="Bookman Old Style" w:cs="Times New Roman"/>
                <w:b/>
                <w:bCs/>
                <w:i/>
                <w:iCs/>
              </w:rPr>
              <w:t>comma 3</w:t>
            </w:r>
            <w:r>
              <w:rPr>
                <w:rFonts w:ascii="Bookman Old Style" w:hAnsi="Bookman Old Style" w:cs="Times New Roman"/>
                <w:i/>
                <w:iCs/>
              </w:rPr>
              <w:t xml:space="preserve"> riguarda i termini per la deliberazione dei rendiconti 2019 di società e organismi pubblici diversi</w:t>
            </w:r>
          </w:p>
          <w:p w:rsidR="001F679A" w:rsidRDefault="001F679A">
            <w:pPr>
              <w:spacing w:after="80"/>
              <w:jc w:val="both"/>
              <w:textAlignment w:val="baseline"/>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textAlignment w:val="baseline"/>
              <w:rPr>
                <w:rFonts w:ascii="Bookman Old Style" w:hAnsi="Bookman Old Style" w:cs="Times New Roman"/>
                <w:i/>
                <w:iCs/>
              </w:rPr>
            </w:pPr>
          </w:p>
          <w:p w:rsidR="001F679A" w:rsidRDefault="001F679A">
            <w:pPr>
              <w:spacing w:after="80"/>
              <w:jc w:val="both"/>
              <w:textAlignment w:val="baseline"/>
              <w:rPr>
                <w:rFonts w:ascii="Bookman Old Style" w:hAnsi="Bookman Old Style" w:cs="Times New Roman"/>
                <w:i/>
                <w:iCs/>
              </w:rPr>
            </w:pPr>
          </w:p>
          <w:p w:rsidR="001F679A" w:rsidRDefault="001F679A">
            <w:pPr>
              <w:spacing w:after="80"/>
              <w:jc w:val="both"/>
              <w:textAlignment w:val="baseline"/>
              <w:rPr>
                <w:rFonts w:ascii="Bookman Old Style" w:hAnsi="Bookman Old Style" w:cs="Times New Roman"/>
                <w:i/>
                <w:iCs/>
              </w:rPr>
            </w:pPr>
          </w:p>
          <w:p w:rsidR="001F679A" w:rsidRDefault="001F679A">
            <w:pPr>
              <w:spacing w:after="80"/>
              <w:jc w:val="both"/>
              <w:textAlignment w:val="baseline"/>
              <w:rPr>
                <w:rFonts w:ascii="Bookman Old Style" w:hAnsi="Bookman Old Style" w:cs="Times New Roman"/>
                <w:i/>
                <w:iCs/>
              </w:rPr>
            </w:pPr>
          </w:p>
          <w:p w:rsidR="001F679A" w:rsidRDefault="001F679A">
            <w:pPr>
              <w:spacing w:after="80"/>
              <w:jc w:val="both"/>
              <w:textAlignment w:val="baseline"/>
              <w:rPr>
                <w:rFonts w:ascii="Bookman Old Style" w:hAnsi="Bookman Old Style" w:cs="Times New Roman"/>
                <w:i/>
                <w:iCs/>
              </w:rPr>
            </w:pPr>
          </w:p>
          <w:p w:rsidR="001F679A" w:rsidRDefault="001F679A">
            <w:pPr>
              <w:spacing w:after="80"/>
              <w:jc w:val="both"/>
              <w:textAlignment w:val="baseline"/>
              <w:rPr>
                <w:rFonts w:ascii="Bookman Old Style" w:hAnsi="Bookman Old Style" w:cs="Times New Roman"/>
                <w:i/>
                <w:iCs/>
              </w:rPr>
            </w:pPr>
          </w:p>
          <w:p w:rsidR="001F679A" w:rsidRDefault="005319EA">
            <w:pPr>
              <w:spacing w:after="80"/>
              <w:jc w:val="both"/>
              <w:textAlignment w:val="baseline"/>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comma 4</w:t>
            </w:r>
            <w:r>
              <w:rPr>
                <w:rFonts w:ascii="Bookman Old Style" w:hAnsi="Bookman Old Style" w:cs="Times New Roman"/>
                <w:i/>
                <w:iCs/>
              </w:rPr>
              <w:t xml:space="preserve"> stabilisce che </w:t>
            </w:r>
            <w:r>
              <w:rPr>
                <w:rFonts w:ascii="Bookman Old Style" w:hAnsi="Bookman Old Style" w:cs="Times New Roman"/>
                <w:b/>
                <w:bCs/>
                <w:i/>
                <w:iCs/>
              </w:rPr>
              <w:t xml:space="preserve">il termine per la determinazione delle </w:t>
            </w:r>
            <w:r>
              <w:rPr>
                <w:rFonts w:ascii="Bookman Old Style" w:hAnsi="Bookman Old Style" w:cs="Times New Roman"/>
                <w:b/>
                <w:bCs/>
                <w:i/>
                <w:iCs/>
              </w:rPr>
              <w:t>tariffe della TARI</w:t>
            </w:r>
            <w:r>
              <w:rPr>
                <w:rFonts w:ascii="Bookman Old Style" w:hAnsi="Bookman Old Style" w:cs="Times New Roman"/>
                <w:i/>
                <w:iCs/>
              </w:rPr>
              <w:t xml:space="preserve"> e della Tari-corrispettivo </w:t>
            </w:r>
            <w:r>
              <w:rPr>
                <w:rFonts w:ascii="Bookman Old Style" w:hAnsi="Bookman Old Style" w:cs="Times New Roman"/>
                <w:b/>
                <w:bCs/>
                <w:i/>
                <w:iCs/>
              </w:rPr>
              <w:t>è differito al 30 giugno 2020</w:t>
            </w:r>
            <w:r>
              <w:rPr>
                <w:rFonts w:ascii="Bookman Old Style" w:hAnsi="Bookman Old Style" w:cs="Times New Roman"/>
                <w:i/>
                <w:iCs/>
              </w:rPr>
              <w:t>. Tale termine specifico, eccezionalmente non associato all’approvazione del bilancio di previsione, era stato fissato al 30 aprile dal comma 683-bis della legge di stabilità 2014 (</w:t>
            </w:r>
            <w:r>
              <w:rPr>
                <w:rFonts w:ascii="Bookman Old Style" w:hAnsi="Bookman Old Style" w:cs="Times New Roman"/>
                <w:i/>
                <w:iCs/>
              </w:rPr>
              <w:t>per effetto di modifica ex “Dl fiscale 2019”, n.124/19).</w:t>
            </w:r>
          </w:p>
          <w:p w:rsidR="001F679A" w:rsidRDefault="005319EA">
            <w:pPr>
              <w:spacing w:after="80"/>
              <w:jc w:val="both"/>
              <w:textAlignment w:val="baseline"/>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comma 5</w:t>
            </w:r>
            <w:r>
              <w:rPr>
                <w:rFonts w:ascii="Bookman Old Style" w:hAnsi="Bookman Old Style" w:cs="Times New Roman"/>
                <w:i/>
                <w:iCs/>
              </w:rPr>
              <w:t xml:space="preserve"> stabilisce che </w:t>
            </w:r>
            <w:r>
              <w:rPr>
                <w:rFonts w:ascii="Bookman Old Style" w:hAnsi="Bookman Old Style" w:cs="Times New Roman"/>
                <w:b/>
                <w:bCs/>
                <w:i/>
                <w:iCs/>
              </w:rPr>
              <w:t>i Comuni</w:t>
            </w:r>
            <w:r>
              <w:rPr>
                <w:rFonts w:ascii="Bookman Old Style" w:hAnsi="Bookman Old Style" w:cs="Times New Roman"/>
                <w:i/>
                <w:iCs/>
              </w:rPr>
              <w:t xml:space="preserve"> – in deroga all’obbligo di copertura integrale del costo del servizio rifiuti – </w:t>
            </w:r>
            <w:r>
              <w:rPr>
                <w:rFonts w:ascii="Bookman Old Style" w:hAnsi="Bookman Old Style" w:cs="Times New Roman"/>
                <w:b/>
                <w:bCs/>
                <w:i/>
                <w:iCs/>
              </w:rPr>
              <w:t>possono approvare anche per il 2020 le tariffe della TARI e della tariffa corrispett</w:t>
            </w:r>
            <w:r>
              <w:rPr>
                <w:rFonts w:ascii="Bookman Old Style" w:hAnsi="Bookman Old Style" w:cs="Times New Roman"/>
                <w:b/>
                <w:bCs/>
                <w:i/>
                <w:iCs/>
              </w:rPr>
              <w:t>iva adottate per l'anno 2019</w:t>
            </w:r>
            <w:r>
              <w:rPr>
                <w:rFonts w:ascii="Bookman Old Style" w:hAnsi="Bookman Old Style" w:cs="Times New Roman"/>
                <w:i/>
                <w:iCs/>
              </w:rPr>
              <w:t>, provvedendo poi, entro il 31 dicembre 2020, all’approvazione del piano economico finanziario del servizio rifiuti. L’eventuale conguaglio tra i costi determinati con il PEF 2020 e quelli alla base delle tariffe approvate è rip</w:t>
            </w:r>
            <w:r>
              <w:rPr>
                <w:rFonts w:ascii="Bookman Old Style" w:hAnsi="Bookman Old Style" w:cs="Times New Roman"/>
                <w:i/>
                <w:iCs/>
              </w:rPr>
              <w:t>artito in tre anni a decorrere dal 2021. Si ritiene che tale facoltà consenta, anche ai Comuni che avessero già attivato le condizioni per l’approvazione delle tariffe dei rifiuti in base ad un PEF elaborato secondo il nuovo metodo ARERA (delibera n. 443 d</w:t>
            </w:r>
            <w:r>
              <w:rPr>
                <w:rFonts w:ascii="Bookman Old Style" w:hAnsi="Bookman Old Style" w:cs="Times New Roman"/>
                <w:i/>
                <w:iCs/>
              </w:rPr>
              <w:t>el 31 ottobre 2019), di scegliere se proseguire nell’iter già intrapreso o confermare lo schema tariffario 2019. Le modalità di approvazione del PEF 2020 restano invariate e regolate dall’articolo 6 dell’Allegato A alla delibera ARERA n.443 (MTR): la compe</w:t>
            </w:r>
            <w:r>
              <w:rPr>
                <w:rFonts w:ascii="Bookman Old Style" w:hAnsi="Bookman Old Style" w:cs="Times New Roman"/>
                <w:i/>
                <w:iCs/>
              </w:rPr>
              <w:t xml:space="preserve">tenza spetta all’Ente territorialmente competente (Ente di governo d’ambito-EGATO o Comune, in caso di assenza o non operatività dell’EGATO).  </w:t>
            </w:r>
          </w:p>
          <w:p w:rsidR="001F679A" w:rsidRDefault="005319EA">
            <w:pPr>
              <w:spacing w:after="80"/>
              <w:jc w:val="both"/>
              <w:textAlignment w:val="baseline"/>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comma 6</w:t>
            </w:r>
            <w:r>
              <w:rPr>
                <w:rFonts w:ascii="Bookman Old Style" w:hAnsi="Bookman Old Style" w:cs="Times New Roman"/>
                <w:i/>
                <w:iCs/>
              </w:rPr>
              <w:t xml:space="preserve"> proroga al </w:t>
            </w:r>
            <w:r>
              <w:rPr>
                <w:rFonts w:ascii="Bookman Old Style" w:hAnsi="Bookman Old Style" w:cs="Times New Roman"/>
                <w:b/>
                <w:bCs/>
                <w:i/>
                <w:iCs/>
              </w:rPr>
              <w:t>30 settembre 2020</w:t>
            </w:r>
            <w:r>
              <w:rPr>
                <w:rFonts w:ascii="Bookman Old Style" w:hAnsi="Bookman Old Style" w:cs="Times New Roman"/>
                <w:i/>
                <w:iCs/>
              </w:rPr>
              <w:t xml:space="preserve"> il termine per la </w:t>
            </w:r>
            <w:r>
              <w:rPr>
                <w:rFonts w:ascii="Bookman Old Style" w:hAnsi="Bookman Old Style" w:cs="Times New Roman"/>
                <w:b/>
                <w:bCs/>
                <w:i/>
                <w:iCs/>
              </w:rPr>
              <w:t>presentazione del DUP</w:t>
            </w:r>
            <w:r>
              <w:rPr>
                <w:rFonts w:ascii="Bookman Old Style" w:hAnsi="Bookman Old Style" w:cs="Times New Roman"/>
                <w:i/>
                <w:iCs/>
              </w:rPr>
              <w:t xml:space="preserve"> all’organo consiliare.</w:t>
            </w:r>
          </w:p>
          <w:p w:rsidR="001F679A" w:rsidRDefault="001F679A">
            <w:pPr>
              <w:spacing w:after="80"/>
              <w:jc w:val="both"/>
              <w:textAlignment w:val="baseline"/>
              <w:rPr>
                <w:rFonts w:ascii="Bookman Old Style" w:hAnsi="Bookman Old Style" w:cs="Times New Roman"/>
                <w:i/>
                <w:iCs/>
              </w:rPr>
            </w:pPr>
          </w:p>
          <w:p w:rsidR="001F679A" w:rsidRDefault="005319EA">
            <w:pPr>
              <w:spacing w:after="80"/>
              <w:jc w:val="both"/>
              <w:textAlignment w:val="baseline"/>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comma</w:t>
            </w:r>
            <w:r>
              <w:rPr>
                <w:rFonts w:ascii="Bookman Old Style" w:hAnsi="Bookman Old Style" w:cs="Times New Roman"/>
                <w:b/>
                <w:bCs/>
                <w:i/>
                <w:iCs/>
              </w:rPr>
              <w:t xml:space="preserve"> 7</w:t>
            </w:r>
            <w:r>
              <w:rPr>
                <w:rFonts w:ascii="Bookman Old Style" w:hAnsi="Bookman Old Style" w:cs="Times New Roman"/>
                <w:i/>
                <w:iCs/>
              </w:rPr>
              <w:t xml:space="preserve"> dispone il </w:t>
            </w:r>
            <w:r>
              <w:rPr>
                <w:rFonts w:ascii="Bookman Old Style" w:hAnsi="Bookman Old Style" w:cs="Times New Roman"/>
                <w:b/>
                <w:bCs/>
                <w:i/>
                <w:iCs/>
              </w:rPr>
              <w:t xml:space="preserve">differimento al 30 giugno 2020 dei termini relativi alle procedure di dissesto e “predissesto”. </w:t>
            </w:r>
            <w:r>
              <w:rPr>
                <w:rFonts w:ascii="Bookman Old Style" w:hAnsi="Bookman Old Style" w:cs="Times New Roman"/>
                <w:i/>
                <w:iCs/>
              </w:rPr>
              <w:t>Si tratta in particolare di:</w:t>
            </w:r>
          </w:p>
          <w:p w:rsidR="001F679A" w:rsidRDefault="005319EA">
            <w:pPr>
              <w:pStyle w:val="Paragrafoelenco"/>
              <w:numPr>
                <w:ilvl w:val="0"/>
                <w:numId w:val="5"/>
              </w:numPr>
              <w:spacing w:after="80"/>
              <w:ind w:left="406"/>
              <w:jc w:val="both"/>
              <w:textAlignment w:val="baseline"/>
              <w:rPr>
                <w:rFonts w:ascii="Bookman Old Style" w:hAnsi="Bookman Old Style" w:cs="Times New Roman"/>
                <w:i/>
                <w:iCs/>
              </w:rPr>
            </w:pPr>
            <w:r>
              <w:rPr>
                <w:rFonts w:ascii="Bookman Old Style" w:hAnsi="Bookman Old Style" w:cs="Times New Roman"/>
                <w:i/>
                <w:iCs/>
              </w:rPr>
              <w:t>deliberazione dello stato di dissesto (art. 246 co.2 TUEL);</w:t>
            </w:r>
          </w:p>
          <w:p w:rsidR="001F679A" w:rsidRDefault="005319EA">
            <w:pPr>
              <w:pStyle w:val="Paragrafoelenco"/>
              <w:numPr>
                <w:ilvl w:val="0"/>
                <w:numId w:val="5"/>
              </w:numPr>
              <w:spacing w:after="80"/>
              <w:ind w:left="406"/>
              <w:jc w:val="both"/>
              <w:textAlignment w:val="baseline"/>
              <w:rPr>
                <w:rFonts w:ascii="Bookman Old Style" w:hAnsi="Bookman Old Style" w:cs="Times New Roman"/>
                <w:i/>
                <w:iCs/>
              </w:rPr>
            </w:pPr>
            <w:r>
              <w:rPr>
                <w:rFonts w:ascii="Bookman Old Style" w:hAnsi="Bookman Old Style" w:cs="Times New Roman"/>
                <w:i/>
                <w:iCs/>
              </w:rPr>
              <w:t xml:space="preserve">deliberazione di attivazione delle entrate proprie (art. </w:t>
            </w:r>
            <w:r>
              <w:rPr>
                <w:rFonts w:ascii="Bookman Old Style" w:hAnsi="Bookman Old Style" w:cs="Times New Roman"/>
                <w:i/>
                <w:iCs/>
              </w:rPr>
              <w:t>251 co. 1 TUEL);</w:t>
            </w:r>
          </w:p>
          <w:p w:rsidR="001F679A" w:rsidRDefault="005319EA">
            <w:pPr>
              <w:pStyle w:val="Paragrafoelenco"/>
              <w:numPr>
                <w:ilvl w:val="0"/>
                <w:numId w:val="5"/>
              </w:numPr>
              <w:spacing w:after="80"/>
              <w:ind w:left="406"/>
              <w:jc w:val="both"/>
              <w:textAlignment w:val="baseline"/>
              <w:rPr>
                <w:rFonts w:ascii="Bookman Old Style" w:hAnsi="Bookman Old Style" w:cs="Times New Roman"/>
                <w:i/>
                <w:iCs/>
              </w:rPr>
            </w:pPr>
            <w:r>
              <w:rPr>
                <w:rFonts w:ascii="Bookman Old Style" w:hAnsi="Bookman Old Style" w:cs="Times New Roman"/>
                <w:i/>
                <w:iCs/>
              </w:rPr>
              <w:t>presentazione al Ministro dell’interno dell’ipotesi di bilancio stabilmente riequilibrato (art. 259 co.1 TUEL)</w:t>
            </w:r>
          </w:p>
          <w:p w:rsidR="001F679A" w:rsidRDefault="005319EA">
            <w:pPr>
              <w:pStyle w:val="Paragrafoelenco"/>
              <w:numPr>
                <w:ilvl w:val="0"/>
                <w:numId w:val="5"/>
              </w:numPr>
              <w:spacing w:after="80"/>
              <w:ind w:left="406"/>
              <w:jc w:val="both"/>
              <w:textAlignment w:val="baseline"/>
              <w:rPr>
                <w:rFonts w:ascii="Bookman Old Style" w:hAnsi="Bookman Old Style" w:cs="Times New Roman"/>
                <w:i/>
                <w:iCs/>
              </w:rPr>
            </w:pPr>
            <w:r>
              <w:rPr>
                <w:rFonts w:ascii="Bookman Old Style" w:hAnsi="Bookman Old Style" w:cs="Times New Roman"/>
                <w:i/>
                <w:iCs/>
              </w:rPr>
              <w:t>presentazione di nuova ipotesi di bilancio stabilmente riequilibrato (art. 261 co.4 del TUEL)</w:t>
            </w:r>
          </w:p>
          <w:p w:rsidR="001F679A" w:rsidRDefault="005319EA">
            <w:pPr>
              <w:pStyle w:val="Paragrafoelenco"/>
              <w:numPr>
                <w:ilvl w:val="0"/>
                <w:numId w:val="5"/>
              </w:numPr>
              <w:spacing w:after="80"/>
              <w:ind w:left="406"/>
              <w:jc w:val="both"/>
              <w:textAlignment w:val="baseline"/>
              <w:rPr>
                <w:rFonts w:ascii="Bookman Old Style" w:eastAsia="Times New Roman" w:hAnsi="Bookman Old Style" w:cs="Times New Roman"/>
                <w:i/>
                <w:iCs/>
                <w:lang w:eastAsia="it-IT"/>
              </w:rPr>
            </w:pPr>
            <w:r>
              <w:rPr>
                <w:rFonts w:ascii="Bookman Old Style" w:eastAsia="Times New Roman" w:hAnsi="Bookman Old Style" w:cs="Times New Roman"/>
                <w:i/>
                <w:iCs/>
                <w:lang w:eastAsia="it-IT"/>
              </w:rPr>
              <w:t>deliberazione del bilancio stabilm</w:t>
            </w:r>
            <w:r>
              <w:rPr>
                <w:rFonts w:ascii="Bookman Old Style" w:eastAsia="Times New Roman" w:hAnsi="Bookman Old Style" w:cs="Times New Roman"/>
                <w:i/>
                <w:iCs/>
                <w:lang w:eastAsia="it-IT"/>
              </w:rPr>
              <w:t>ente riequilibrato (art. 264, co.1 TUEL)</w:t>
            </w:r>
          </w:p>
          <w:p w:rsidR="001F679A" w:rsidRDefault="005319EA">
            <w:pPr>
              <w:pStyle w:val="Paragrafoelenco"/>
              <w:numPr>
                <w:ilvl w:val="0"/>
                <w:numId w:val="5"/>
              </w:numPr>
              <w:spacing w:after="80"/>
              <w:ind w:left="406"/>
              <w:jc w:val="both"/>
              <w:textAlignment w:val="baseline"/>
              <w:rPr>
                <w:rFonts w:ascii="Bookman Old Style" w:hAnsi="Bookman Old Style" w:cs="Times New Roman"/>
                <w:i/>
                <w:iCs/>
              </w:rPr>
            </w:pPr>
            <w:r>
              <w:rPr>
                <w:rFonts w:ascii="Bookman Old Style" w:eastAsia="Times New Roman" w:hAnsi="Bookman Old Style" w:cs="Times New Roman"/>
                <w:i/>
                <w:iCs/>
                <w:lang w:eastAsia="it-IT"/>
              </w:rPr>
              <w:t>delibera del piano di riequilibrio finanziario pluriennale (art. 243-bis, co.5, TUEL)</w:t>
            </w:r>
          </w:p>
          <w:p w:rsidR="001F679A" w:rsidRDefault="005319EA">
            <w:pPr>
              <w:pStyle w:val="Paragrafoelenco"/>
              <w:numPr>
                <w:ilvl w:val="0"/>
                <w:numId w:val="5"/>
              </w:numPr>
              <w:spacing w:after="80"/>
              <w:ind w:left="406"/>
              <w:jc w:val="both"/>
              <w:textAlignment w:val="baseline"/>
              <w:rPr>
                <w:rFonts w:ascii="Bookman Old Style" w:hAnsi="Bookman Old Style" w:cs="Times New Roman"/>
                <w:i/>
                <w:iCs/>
              </w:rPr>
            </w:pPr>
            <w:r>
              <w:rPr>
                <w:rFonts w:ascii="Bookman Old Style" w:hAnsi="Bookman Old Style" w:cs="Times New Roman"/>
                <w:i/>
                <w:iCs/>
              </w:rPr>
              <w:t>l’esame e la formulazione di rilievi o richieste istruttorie e per l’impugnazione della delibera di approvazione o di diniego del</w:t>
            </w:r>
            <w:r>
              <w:rPr>
                <w:rFonts w:ascii="Bookman Old Style" w:hAnsi="Bookman Old Style" w:cs="Times New Roman"/>
                <w:i/>
                <w:iCs/>
              </w:rPr>
              <w:t xml:space="preserve"> piano di riequilibrio finanziario pluriennale (art. 243-quater commi 1, 2 e 5 TUEL)</w:t>
            </w:r>
          </w:p>
          <w:p w:rsidR="001F679A" w:rsidRDefault="005319EA">
            <w:pPr>
              <w:spacing w:after="80"/>
              <w:jc w:val="both"/>
              <w:textAlignment w:val="baseline"/>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comma 8</w:t>
            </w:r>
            <w:r>
              <w:rPr>
                <w:rFonts w:ascii="Bookman Old Style" w:hAnsi="Bookman Old Style" w:cs="Times New Roman"/>
                <w:i/>
                <w:iCs/>
              </w:rPr>
              <w:t xml:space="preserve"> dispone il differimento al 30 settembre 2020 del termine per l’intimazione di deliberare il bilancio di previsione stabilmente riequilibrato (art. 264 co.2 TUEL</w:t>
            </w:r>
            <w:r>
              <w:rPr>
                <w:rFonts w:ascii="Bookman Old Style" w:hAnsi="Bookman Old Style" w:cs="Times New Roman"/>
                <w:i/>
                <w:iCs/>
              </w:rPr>
              <w:t>).</w:t>
            </w:r>
          </w:p>
          <w:p w:rsidR="001F679A" w:rsidRDefault="005319EA">
            <w:pPr>
              <w:spacing w:after="80"/>
              <w:jc w:val="both"/>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comma 9</w:t>
            </w:r>
            <w:r>
              <w:rPr>
                <w:rFonts w:ascii="Bookman Old Style" w:hAnsi="Bookman Old Style" w:cs="Times New Roman"/>
                <w:i/>
                <w:iCs/>
              </w:rPr>
              <w:t xml:space="preserve"> dispone il differimento al 31 dicembre 2020 del termine per richiedere l’anticipazione di cassa necessaria alla stabilità finanziaria degli enti locali sciolti per infiltrazione mafiosa (art. 243-quinquies co.1 TUEL).</w:t>
            </w:r>
          </w:p>
          <w:p w:rsidR="001F679A" w:rsidRDefault="005319EA">
            <w:pPr>
              <w:spacing w:after="80"/>
              <w:jc w:val="both"/>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comma 10</w:t>
            </w:r>
            <w:r>
              <w:rPr>
                <w:rFonts w:ascii="Bookman Old Style" w:hAnsi="Bookman Old Style" w:cs="Times New Roman"/>
                <w:i/>
                <w:iCs/>
              </w:rPr>
              <w:t xml:space="preserve"> stabilisce c</w:t>
            </w:r>
            <w:r>
              <w:rPr>
                <w:rFonts w:ascii="Bookman Old Style" w:hAnsi="Bookman Old Style" w:cs="Times New Roman"/>
                <w:i/>
                <w:iCs/>
              </w:rPr>
              <w:t>he, dalla data di entrata in vigore del presente decreto (18 marzo 2020) e fino al 31 agosto 2020, sono differiti i seguenti termini stabiliti dal TUEL relativi ai casi di scioglimento e commissariamento degli enti locali:</w:t>
            </w:r>
          </w:p>
          <w:p w:rsidR="001F679A" w:rsidRDefault="005319EA">
            <w:pPr>
              <w:pStyle w:val="Paragrafoelenco"/>
              <w:numPr>
                <w:ilvl w:val="0"/>
                <w:numId w:val="6"/>
              </w:numPr>
              <w:spacing w:after="80"/>
              <w:ind w:left="264" w:hanging="264"/>
              <w:jc w:val="both"/>
              <w:textAlignment w:val="baseline"/>
              <w:rPr>
                <w:rFonts w:ascii="Bookman Old Style" w:hAnsi="Bookman Old Style" w:cs="Times New Roman"/>
                <w:i/>
                <w:iCs/>
              </w:rPr>
            </w:pPr>
            <w:r>
              <w:rPr>
                <w:rFonts w:ascii="Bookman Old Style" w:eastAsia="Times New Roman" w:hAnsi="Bookman Old Style" w:cs="Times New Roman"/>
                <w:i/>
                <w:iCs/>
                <w:lang w:eastAsia="it-IT"/>
              </w:rPr>
              <w:t xml:space="preserve">da 90 a 120 giorni per la sospensione, da parte del prefetto, dei consigli comunali e provinciali </w:t>
            </w:r>
            <w:r>
              <w:rPr>
                <w:rFonts w:ascii="Bookman Old Style" w:hAnsi="Bookman Old Style" w:cs="Times New Roman"/>
                <w:i/>
                <w:iCs/>
              </w:rPr>
              <w:t>e la nomina di un commissario per l’amministrazione dell'ente (art. 141, co. 7);</w:t>
            </w:r>
          </w:p>
          <w:p w:rsidR="001F679A" w:rsidRDefault="005319EA">
            <w:pPr>
              <w:pStyle w:val="Paragrafoelenco"/>
              <w:numPr>
                <w:ilvl w:val="0"/>
                <w:numId w:val="6"/>
              </w:numPr>
              <w:spacing w:after="80"/>
              <w:ind w:left="264" w:hanging="264"/>
              <w:jc w:val="both"/>
              <w:textAlignment w:val="baseline"/>
              <w:rPr>
                <w:rFonts w:ascii="Bookman Old Style" w:eastAsia="Times New Roman" w:hAnsi="Bookman Old Style" w:cs="Times New Roman"/>
                <w:i/>
                <w:iCs/>
                <w:lang w:eastAsia="it-IT"/>
              </w:rPr>
            </w:pPr>
            <w:r>
              <w:rPr>
                <w:rFonts w:ascii="Bookman Old Style" w:eastAsia="Times New Roman" w:hAnsi="Bookman Old Style" w:cs="Times New Roman"/>
                <w:i/>
                <w:iCs/>
                <w:lang w:eastAsia="it-IT"/>
              </w:rPr>
              <w:t xml:space="preserve">da 45 a 90 giorni il termine entro il quale </w:t>
            </w:r>
            <w:r>
              <w:rPr>
                <w:rFonts w:ascii="Bookman Old Style" w:hAnsi="Bookman Old Style" w:cs="Times New Roman"/>
                <w:i/>
                <w:iCs/>
              </w:rPr>
              <w:t>il prefetto invia al Ministro del</w:t>
            </w:r>
            <w:r>
              <w:rPr>
                <w:rFonts w:ascii="Bookman Old Style" w:hAnsi="Bookman Old Style" w:cs="Times New Roman"/>
                <w:i/>
                <w:iCs/>
              </w:rPr>
              <w:t>l’interno la relazione con la quale si dà conto della eventuale sussistenza degli elementi</w:t>
            </w:r>
            <w:r>
              <w:rPr>
                <w:rFonts w:ascii="Bookman Old Style" w:eastAsia="Times New Roman" w:hAnsi="Bookman Old Style" w:cs="Times New Roman"/>
                <w:i/>
                <w:iCs/>
                <w:lang w:eastAsia="it-IT"/>
              </w:rPr>
              <w:t xml:space="preserve"> di </w:t>
            </w:r>
            <w:r>
              <w:rPr>
                <w:rFonts w:ascii="Bookman Old Style" w:hAnsi="Bookman Old Style" w:cs="Times New Roman"/>
                <w:i/>
                <w:iCs/>
              </w:rPr>
              <w:t>collegamenti diretti o indiretti con la criminalità organizzata di tipo mafioso (art. 143, co. 3);</w:t>
            </w:r>
          </w:p>
          <w:p w:rsidR="001F679A" w:rsidRDefault="005319EA">
            <w:pPr>
              <w:pStyle w:val="Paragrafoelenco"/>
              <w:numPr>
                <w:ilvl w:val="0"/>
                <w:numId w:val="6"/>
              </w:numPr>
              <w:spacing w:after="80"/>
              <w:ind w:left="264" w:hanging="264"/>
              <w:jc w:val="both"/>
              <w:textAlignment w:val="baseline"/>
              <w:rPr>
                <w:rFonts w:ascii="Bookman Old Style" w:eastAsia="Times New Roman" w:hAnsi="Bookman Old Style" w:cs="Times New Roman"/>
                <w:i/>
                <w:iCs/>
                <w:lang w:eastAsia="it-IT"/>
              </w:rPr>
            </w:pPr>
            <w:r>
              <w:rPr>
                <w:rFonts w:ascii="Bookman Old Style" w:hAnsi="Bookman Old Style" w:cs="Times New Roman"/>
                <w:i/>
                <w:iCs/>
              </w:rPr>
              <w:t>da 90 a 120 giorni il termine per il decreto di scioglimento de</w:t>
            </w:r>
            <w:r>
              <w:rPr>
                <w:rFonts w:ascii="Bookman Old Style" w:hAnsi="Bookman Old Style" w:cs="Times New Roman"/>
                <w:i/>
                <w:iCs/>
              </w:rPr>
              <w:t>i consigli comunali e provinciali a seguito di fenomeni di infiltrazione di tipo mafioso (art. 143, co. 4);</w:t>
            </w:r>
          </w:p>
          <w:p w:rsidR="001F679A" w:rsidRDefault="005319EA">
            <w:pPr>
              <w:pStyle w:val="Paragrafoelenco"/>
              <w:numPr>
                <w:ilvl w:val="0"/>
                <w:numId w:val="6"/>
              </w:numPr>
              <w:spacing w:after="80"/>
              <w:ind w:left="264" w:hanging="264"/>
              <w:jc w:val="both"/>
              <w:textAlignment w:val="baseline"/>
              <w:rPr>
                <w:rFonts w:ascii="Bookman Old Style" w:hAnsi="Bookman Old Style"/>
                <w:i/>
                <w:iCs/>
              </w:rPr>
            </w:pPr>
            <w:r>
              <w:rPr>
                <w:rFonts w:ascii="Bookman Old Style" w:hAnsi="Bookman Old Style" w:cs="Times New Roman"/>
                <w:i/>
                <w:iCs/>
              </w:rPr>
              <w:t>da 60 a 90 giorni il termine della sospensione degli organi da parte del prefetto (art. 143, co. 12).</w:t>
            </w:r>
          </w:p>
        </w:tc>
      </w:tr>
      <w:tr w:rsidR="001F679A">
        <w:tc>
          <w:tcPr>
            <w:tcW w:w="14029" w:type="dxa"/>
            <w:gridSpan w:val="2"/>
          </w:tcPr>
          <w:p w:rsidR="001F679A" w:rsidRDefault="005319EA">
            <w:pPr>
              <w:pStyle w:val="Titolo2"/>
              <w:rPr>
                <w:rFonts w:ascii="Bookman Old Style" w:hAnsi="Bookman Old Style"/>
                <w:iCs/>
              </w:rPr>
            </w:pPr>
            <w:bookmarkStart w:id="86" w:name="_Toc37261917"/>
            <w:bookmarkStart w:id="87" w:name="_Toc40823576"/>
            <w:r>
              <w:t>Calcolo FCDE -</w:t>
            </w:r>
            <w:r>
              <w:rPr>
                <w:bCs/>
              </w:rPr>
              <w:t xml:space="preserve"> Art. 107 – bis</w:t>
            </w:r>
            <w:bookmarkEnd w:id="86"/>
            <w:bookmarkEnd w:id="87"/>
          </w:p>
        </w:tc>
      </w:tr>
      <w:tr w:rsidR="001F679A">
        <w:tc>
          <w:tcPr>
            <w:tcW w:w="7138" w:type="dxa"/>
          </w:tcPr>
          <w:p w:rsidR="001F679A" w:rsidRDefault="005319EA">
            <w:pPr>
              <w:autoSpaceDE w:val="0"/>
              <w:autoSpaceDN w:val="0"/>
              <w:adjustRightInd w:val="0"/>
              <w:jc w:val="both"/>
              <w:rPr>
                <w:rFonts w:ascii="Bookman Old Style" w:hAnsi="Bookman Old Style" w:cs="Calibri"/>
              </w:rPr>
            </w:pPr>
            <w:r>
              <w:rPr>
                <w:rFonts w:ascii="Bookman Old Style" w:hAnsi="Bookman Old Style"/>
                <w:b/>
                <w:bCs/>
              </w:rPr>
              <w:t xml:space="preserve">1. </w:t>
            </w:r>
            <w:r>
              <w:rPr>
                <w:rFonts w:ascii="Bookman Old Style" w:hAnsi="Bookman Old Style" w:cs="Calibri"/>
                <w:b/>
              </w:rPr>
              <w:t>A decorrere</w:t>
            </w:r>
            <w:r>
              <w:rPr>
                <w:rFonts w:ascii="Bookman Old Style" w:hAnsi="Bookman Old Style" w:cs="Calibri"/>
                <w:b/>
              </w:rPr>
              <w:t xml:space="preserve"> dal rendiconto 2020 e dal bilancio di previsione 2021 gli enti di cui all'art. 2 del decreto legislativo 23 giugno 2011, n. 118 possono calcolare il fondo crediti di dubbia esigibilità delle entrate dei titoli 1 e 3 accantonato nel risultato di amministra</w:t>
            </w:r>
            <w:r>
              <w:rPr>
                <w:rFonts w:ascii="Bookman Old Style" w:hAnsi="Bookman Old Style" w:cs="Calibri"/>
                <w:b/>
              </w:rPr>
              <w:t>zione o stanziato nel bilancio di previsione calcolando la percentuale di riscossione del quinquennio precedente con i dati del 2019 in luogo di quelli del 2020».</w:t>
            </w:r>
          </w:p>
        </w:tc>
        <w:tc>
          <w:tcPr>
            <w:tcW w:w="6891" w:type="dxa"/>
          </w:tcPr>
          <w:p w:rsidR="001F679A" w:rsidRDefault="005319EA">
            <w:pPr>
              <w:jc w:val="both"/>
              <w:rPr>
                <w:rFonts w:ascii="Bookman Old Style" w:hAnsi="Bookman Old Style"/>
                <w:i/>
                <w:iCs/>
              </w:rPr>
            </w:pPr>
            <w:r>
              <w:rPr>
                <w:rFonts w:ascii="Bookman Old Style" w:hAnsi="Bookman Old Style"/>
                <w:i/>
                <w:iCs/>
              </w:rPr>
              <w:t>L’</w:t>
            </w:r>
            <w:r>
              <w:rPr>
                <w:rFonts w:ascii="Bookman Old Style" w:hAnsi="Bookman Old Style"/>
                <w:b/>
                <w:i/>
                <w:iCs/>
              </w:rPr>
              <w:t xml:space="preserve">articolo 107-bis </w:t>
            </w:r>
            <w:r>
              <w:rPr>
                <w:rFonts w:ascii="Bookman Old Style" w:hAnsi="Bookman Old Style"/>
                <w:i/>
                <w:iCs/>
              </w:rPr>
              <w:t>dispone che, a partire dal rendiconto 2020 e dal bilancio di previsione 20</w:t>
            </w:r>
            <w:r>
              <w:rPr>
                <w:rFonts w:ascii="Bookman Old Style" w:hAnsi="Bookman Old Style"/>
                <w:i/>
                <w:iCs/>
              </w:rPr>
              <w:t xml:space="preserve">21, gli enti territoriali possono determinare il rispettivo </w:t>
            </w:r>
            <w:r>
              <w:rPr>
                <w:rFonts w:ascii="Bookman Old Style" w:hAnsi="Bookman Old Style"/>
                <w:b/>
                <w:bCs/>
                <w:i/>
                <w:iCs/>
              </w:rPr>
              <w:t>FCDE</w:t>
            </w:r>
            <w:r>
              <w:rPr>
                <w:rFonts w:ascii="Bookman Old Style" w:hAnsi="Bookman Old Style"/>
                <w:i/>
                <w:iCs/>
              </w:rPr>
              <w:t xml:space="preserve">, per le entrate dei titoli 1 e 3, calcolando la percentuale di riscossione del quinquennio precedente con i </w:t>
            </w:r>
            <w:r>
              <w:rPr>
                <w:rFonts w:ascii="Bookman Old Style" w:hAnsi="Bookman Old Style"/>
                <w:b/>
                <w:bCs/>
                <w:i/>
                <w:iCs/>
              </w:rPr>
              <w:t>dati del 2019</w:t>
            </w:r>
            <w:r>
              <w:rPr>
                <w:rFonts w:ascii="Bookman Old Style" w:hAnsi="Bookman Old Style"/>
                <w:i/>
                <w:iCs/>
              </w:rPr>
              <w:t xml:space="preserve"> anche </w:t>
            </w:r>
            <w:r>
              <w:rPr>
                <w:rFonts w:ascii="Bookman Old Style" w:hAnsi="Bookman Old Style"/>
                <w:b/>
                <w:bCs/>
                <w:i/>
                <w:iCs/>
              </w:rPr>
              <w:t>in sostituzione</w:t>
            </w:r>
            <w:r>
              <w:rPr>
                <w:rFonts w:ascii="Bookman Old Style" w:hAnsi="Bookman Old Style"/>
                <w:i/>
                <w:iCs/>
              </w:rPr>
              <w:t xml:space="preserve"> di quelli </w:t>
            </w:r>
            <w:r>
              <w:rPr>
                <w:rFonts w:ascii="Bookman Old Style" w:hAnsi="Bookman Old Style"/>
                <w:b/>
                <w:bCs/>
                <w:i/>
                <w:iCs/>
              </w:rPr>
              <w:t>del 2020</w:t>
            </w:r>
            <w:r>
              <w:rPr>
                <w:rFonts w:ascii="Bookman Old Style" w:hAnsi="Bookman Old Style"/>
                <w:i/>
                <w:iCs/>
              </w:rPr>
              <w:t>.</w:t>
            </w:r>
          </w:p>
          <w:p w:rsidR="001F679A" w:rsidRDefault="001F679A">
            <w:pPr>
              <w:jc w:val="both"/>
              <w:rPr>
                <w:rFonts w:ascii="Bookman Old Style" w:hAnsi="Bookman Old Style" w:cs="Times New Roman"/>
                <w:i/>
                <w:iCs/>
              </w:rPr>
            </w:pPr>
          </w:p>
        </w:tc>
      </w:tr>
      <w:tr w:rsidR="001F679A">
        <w:tc>
          <w:tcPr>
            <w:tcW w:w="14029" w:type="dxa"/>
            <w:gridSpan w:val="2"/>
          </w:tcPr>
          <w:p w:rsidR="001F679A" w:rsidRDefault="005319EA">
            <w:pPr>
              <w:pStyle w:val="Titolo2"/>
            </w:pPr>
            <w:bookmarkStart w:id="88" w:name="_Toc37261918"/>
            <w:bookmarkStart w:id="89" w:name="_Toc40823577"/>
            <w:r>
              <w:t>Utilizzo avanzi per spese</w:t>
            </w:r>
            <w:r>
              <w:t xml:space="preserve"> correnti di urgenza a fronte dell’emergenza COVID-19 - Art. 109</w:t>
            </w:r>
            <w:bookmarkEnd w:id="88"/>
            <w:bookmarkEnd w:id="89"/>
          </w:p>
        </w:tc>
      </w:tr>
      <w:tr w:rsidR="001F679A">
        <w:tc>
          <w:tcPr>
            <w:tcW w:w="7138" w:type="dxa"/>
          </w:tcPr>
          <w:p w:rsidR="001F679A" w:rsidRDefault="005319EA">
            <w:pPr>
              <w:autoSpaceDE w:val="0"/>
              <w:autoSpaceDN w:val="0"/>
              <w:adjustRightInd w:val="0"/>
              <w:spacing w:after="80"/>
              <w:jc w:val="both"/>
              <w:rPr>
                <w:rFonts w:ascii="Bookman Old Style" w:hAnsi="Bookman Old Style" w:cs="TimesNewRoman"/>
                <w:b/>
              </w:rPr>
            </w:pPr>
            <w:r>
              <w:rPr>
                <w:rFonts w:ascii="Bookman Old Style" w:hAnsi="Bookman Old Style" w:cs="TimesNewRoman"/>
                <w:b/>
              </w:rPr>
              <w:t>1. In considerazione della situazione di emergenza epidemiologica da COVID-19, in deroga alle modalità di utilizzo della quota libera dell'</w:t>
            </w:r>
            <w:r>
              <w:rPr>
                <w:rFonts w:ascii="Bookman Old Style" w:hAnsi="Bookman Old Style" w:cs="TimesNewRoman"/>
                <w:b/>
              </w:rPr>
              <w:t>avanzo di amministrazione di cui all’articolo 42, comma 6, del decreto legislativo 23 giugno 2011, n. 118, ferme restando le priorità relative alla copertura dei debiti fuori bilancio e alla salvaguardia degli equilibri di bilancio, le regioni e le provinc</w:t>
            </w:r>
            <w:r>
              <w:rPr>
                <w:rFonts w:ascii="Bookman Old Style" w:hAnsi="Bookman Old Style" w:cs="TimesNewRoman"/>
                <w:b/>
              </w:rPr>
              <w:t>e autonome di Trento e di Bolzano, limitatamente all’esercizio finanziario 2020, possono utilizzare la quota libera dell’avanzo di amministrazione per il finanziamento di spese correnti connesse con l’emergenza in corso.</w:t>
            </w:r>
          </w:p>
          <w:p w:rsidR="001F679A" w:rsidRDefault="005319EA">
            <w:pPr>
              <w:autoSpaceDE w:val="0"/>
              <w:autoSpaceDN w:val="0"/>
              <w:adjustRightInd w:val="0"/>
              <w:spacing w:after="80"/>
              <w:jc w:val="both"/>
              <w:rPr>
                <w:rFonts w:ascii="Bookman Old Style" w:eastAsia="Times New Roman" w:hAnsi="Bookman Old Style" w:cs="Calibri"/>
                <w:b/>
                <w:color w:val="000000"/>
                <w:lang w:eastAsia="it-IT"/>
              </w:rPr>
            </w:pPr>
            <w:r>
              <w:rPr>
                <w:rFonts w:ascii="Bookman Old Style" w:hAnsi="Bookman Old Style" w:cs="Calibri"/>
                <w:b/>
                <w:i/>
                <w:iCs/>
              </w:rPr>
              <w:t>1-bis</w:t>
            </w:r>
            <w:r>
              <w:rPr>
                <w:rFonts w:ascii="Bookman Old Style" w:hAnsi="Bookman Old Style" w:cs="Calibri"/>
                <w:b/>
              </w:rPr>
              <w:t>, Al fine di anticipare la pos</w:t>
            </w:r>
            <w:r>
              <w:rPr>
                <w:rFonts w:ascii="Bookman Old Style" w:hAnsi="Bookman Old Style" w:cs="Calibri"/>
                <w:b/>
              </w:rPr>
              <w:t>sibilità di utilizzo della quota libera dell'avanzo di amministrazione in relazione all'emergenza epidemiologica da COVID-19, le Regioni e le Province autonome per l'anno 2020 possono utilizzare la quota libera dell'avanzo di amministrazione dell'anno prec</w:t>
            </w:r>
            <w:r>
              <w:rPr>
                <w:rFonts w:ascii="Bookman Old Style" w:hAnsi="Bookman Old Style" w:cs="Calibri"/>
                <w:b/>
              </w:rPr>
              <w:t>edente dopo l'approvazione da parte della Giunta regionale o provinciale del rendiconto della gestione 2019, anche prima del giudizio di parifica delle sezioni regionali di controllo della Corte dei conti e della successiva approvazione del rendiconto da p</w:t>
            </w:r>
            <w:r>
              <w:rPr>
                <w:rFonts w:ascii="Bookman Old Style" w:hAnsi="Bookman Old Style" w:cs="Calibri"/>
                <w:b/>
              </w:rPr>
              <w:t>arte del Consiglio regionale o provinciale.</w:t>
            </w:r>
          </w:p>
          <w:p w:rsidR="001F679A" w:rsidRDefault="005319EA">
            <w:pPr>
              <w:autoSpaceDE w:val="0"/>
              <w:autoSpaceDN w:val="0"/>
              <w:adjustRightInd w:val="0"/>
              <w:spacing w:after="80"/>
              <w:jc w:val="both"/>
              <w:rPr>
                <w:rFonts w:ascii="Bookman Old Style" w:hAnsi="Bookman Old Style" w:cs="Calibri"/>
                <w:b/>
              </w:rPr>
            </w:pPr>
            <w:r>
              <w:rPr>
                <w:rFonts w:ascii="Bookman Old Style" w:hAnsi="Bookman Old Style" w:cs="Calibri"/>
                <w:b/>
              </w:rPr>
              <w:t>1-</w:t>
            </w:r>
            <w:r>
              <w:rPr>
                <w:rFonts w:ascii="Bookman Old Style" w:hAnsi="Bookman Old Style" w:cs="Calibri"/>
                <w:b/>
                <w:i/>
                <w:iCs/>
              </w:rPr>
              <w:t xml:space="preserve">ter. </w:t>
            </w:r>
            <w:r>
              <w:rPr>
                <w:rFonts w:ascii="Bookman Old Style" w:hAnsi="Bookman Old Style" w:cs="Calibri"/>
                <w:b/>
              </w:rPr>
              <w:t>In sede di approvazione del rendiconto 2019 da parte dell’organo esecutivo, gli enti di cui all’articolo 2 del decreto legislativo 23 giugno 2011, n. 118, sono autorizzati allo svincolo delle quote di avan</w:t>
            </w:r>
            <w:r>
              <w:rPr>
                <w:rFonts w:ascii="Bookman Old Style" w:hAnsi="Bookman Old Style" w:cs="Calibri"/>
                <w:b/>
              </w:rPr>
              <w:t>zo vincolato di amministrazione che ciascun ente individua, riferite ad interventi conclusi o già finanziati negli anni precedenti con risorse proprie, non gravate da obbligazioni sottostanti già contratte e con esclusione delle somme relative alle funzion</w:t>
            </w:r>
            <w:r>
              <w:rPr>
                <w:rFonts w:ascii="Bookman Old Style" w:hAnsi="Bookman Old Style" w:cs="Calibri"/>
                <w:b/>
              </w:rPr>
              <w:t>i fondamentali e ai livelli essenziali delle prestazioni. Le risorse svincolate, previa comunicazione all’amministrazione statale o regionale che ha erogato le somme, sono utilizzate da ciascun ente per interventi necessari ad attenuare la crisi del sistem</w:t>
            </w:r>
            <w:r>
              <w:rPr>
                <w:rFonts w:ascii="Bookman Old Style" w:hAnsi="Bookman Old Style" w:cs="Calibri"/>
                <w:b/>
              </w:rPr>
              <w:t>a economico derivante dagli effetti diretti e indiretti del virus COVID-19.</w:t>
            </w:r>
          </w:p>
          <w:p w:rsidR="001F679A" w:rsidRDefault="001F679A">
            <w:pPr>
              <w:autoSpaceDE w:val="0"/>
              <w:autoSpaceDN w:val="0"/>
              <w:adjustRightInd w:val="0"/>
              <w:spacing w:after="80"/>
              <w:jc w:val="both"/>
              <w:rPr>
                <w:rFonts w:ascii="Bookman Old Style" w:hAnsi="Bookman Old Style" w:cs="TimesNewRoman"/>
                <w:b/>
              </w:rPr>
            </w:pPr>
          </w:p>
          <w:p w:rsidR="001F679A" w:rsidRDefault="001F679A">
            <w:pPr>
              <w:autoSpaceDE w:val="0"/>
              <w:autoSpaceDN w:val="0"/>
              <w:adjustRightInd w:val="0"/>
              <w:spacing w:after="80"/>
              <w:jc w:val="both"/>
              <w:rPr>
                <w:rFonts w:ascii="Bookman Old Style" w:hAnsi="Bookman Old Style" w:cs="TimesNewRoman"/>
                <w:b/>
              </w:rPr>
            </w:pPr>
          </w:p>
          <w:p w:rsidR="001F679A" w:rsidRDefault="001F679A">
            <w:pPr>
              <w:autoSpaceDE w:val="0"/>
              <w:autoSpaceDN w:val="0"/>
              <w:adjustRightInd w:val="0"/>
              <w:spacing w:after="80"/>
              <w:jc w:val="both"/>
              <w:rPr>
                <w:rFonts w:ascii="Bookman Old Style" w:hAnsi="Bookman Old Style" w:cs="TimesNewRoman"/>
                <w:b/>
              </w:rPr>
            </w:pPr>
          </w:p>
          <w:p w:rsidR="001F679A" w:rsidRDefault="005319EA">
            <w:pPr>
              <w:autoSpaceDE w:val="0"/>
              <w:autoSpaceDN w:val="0"/>
              <w:adjustRightInd w:val="0"/>
              <w:spacing w:after="80"/>
              <w:jc w:val="both"/>
              <w:rPr>
                <w:rFonts w:ascii="Bookman Old Style" w:hAnsi="Bookman Old Style" w:cs="TimesNewRoman"/>
                <w:b/>
              </w:rPr>
            </w:pPr>
            <w:r>
              <w:rPr>
                <w:rFonts w:ascii="Bookman Old Style" w:hAnsi="Bookman Old Style" w:cs="TimesNewRoman"/>
                <w:b/>
              </w:rPr>
              <w:t>2. Per le finalità di cui al comma 1, in deroga alle modalità di utilizzo della quota libera dell'avanzo di amministrazione di cui all’articolo 187, comma 2, del decreto legisla</w:t>
            </w:r>
            <w:r>
              <w:rPr>
                <w:rFonts w:ascii="Bookman Old Style" w:hAnsi="Bookman Old Style" w:cs="TimesNewRoman"/>
                <w:b/>
              </w:rPr>
              <w:t>tivo 18 agosto 2000, n. 267, ferme restando le priorità relative alla copertura dei debiti fuori bilancio e alla salvaguardia degli equilibri di bilancio, gli enti locali, limitatamente all’esercizio finanziario 2020, possono utilizzare la quota libera del</w:t>
            </w:r>
            <w:r>
              <w:rPr>
                <w:rFonts w:ascii="Bookman Old Style" w:hAnsi="Bookman Old Style" w:cs="TimesNewRoman"/>
                <w:b/>
              </w:rPr>
              <w:t xml:space="preserve">l’avanzo di amministrazione per il finanziamento di spese correnti connesse con l’emergenza in corso. </w:t>
            </w:r>
            <w:r>
              <w:rPr>
                <w:rFonts w:ascii="Bookman Old Style" w:hAnsi="Bookman Old Style" w:cs="Calibri"/>
                <w:b/>
              </w:rPr>
              <w:t>L'utilizzo dell'avanzo libero di cui al periodo precedente è autorizzato, anche nel corso dell'esercizio provvisorio, per una percentuale non superiore al</w:t>
            </w:r>
            <w:r>
              <w:rPr>
                <w:rFonts w:ascii="Bookman Old Style" w:hAnsi="Bookman Old Style" w:cs="Calibri"/>
                <w:b/>
              </w:rPr>
              <w:t xml:space="preserve">l'80 per cento della medesima quota, nel caso in cui l'organo esecutivo abbia approvato lo schema del rendiconto di gestione 2019 e l'organo di revisione ne abbia rilasciato la relazione ai sensi dell'articolo 239, comma 1, lettera </w:t>
            </w:r>
            <w:r>
              <w:rPr>
                <w:rFonts w:ascii="Bookman Old Style" w:hAnsi="Bookman Old Style" w:cs="Calibri"/>
                <w:b/>
                <w:i/>
                <w:iCs/>
              </w:rPr>
              <w:t>d)</w:t>
            </w:r>
            <w:r>
              <w:rPr>
                <w:rFonts w:ascii="Bookman Old Style" w:hAnsi="Bookman Old Style" w:cs="Calibri"/>
                <w:b/>
              </w:rPr>
              <w:t>, del testo unico di c</w:t>
            </w:r>
            <w:r>
              <w:rPr>
                <w:rFonts w:ascii="Bookman Old Style" w:hAnsi="Bookman Old Style" w:cs="Calibri"/>
                <w:b/>
              </w:rPr>
              <w:t>ui al decreto legislativo 18 agosto 2000, n. 267.</w:t>
            </w:r>
            <w:r>
              <w:rPr>
                <w:rFonts w:ascii="Bookman Old Style" w:hAnsi="Bookman Old Style"/>
                <w:b/>
                <w:bCs/>
              </w:rPr>
              <w:t xml:space="preserve"> </w:t>
            </w:r>
            <w:r>
              <w:rPr>
                <w:rFonts w:ascii="Bookman Old Style" w:hAnsi="Bookman Old Style" w:cs="TimesNewRoman"/>
                <w:b/>
              </w:rPr>
              <w:t>Agli stessi fini e fermo restando il rispetto del principio di equilibrio di bilancio, gli enti locali, limitatamente all’esercizio finanziario 2020, possono utilizzare, anche integralmente, per il finanzia</w:t>
            </w:r>
            <w:r>
              <w:rPr>
                <w:rFonts w:ascii="Bookman Old Style" w:hAnsi="Bookman Old Style" w:cs="TimesNewRoman"/>
                <w:b/>
              </w:rPr>
              <w:t>mento delle spese correnti connesse all’emergenza in corso, i proventi delle concessioni edilizie e delle sanzioni previste dal testo unico delle disposizioni legislative e regolamentari in materia edilizia, di cui al decreto del Presidente della Repubblic</w:t>
            </w:r>
            <w:r>
              <w:rPr>
                <w:rFonts w:ascii="Bookman Old Style" w:hAnsi="Bookman Old Style" w:cs="TimesNewRoman"/>
                <w:b/>
              </w:rPr>
              <w:t>a 6 giugno 2001, n. 380, fatta eccezione per le sanzioni di cui all'articolo 31, comma 4-bis, del medesimo testo unico.</w:t>
            </w:r>
          </w:p>
          <w:p w:rsidR="001F679A" w:rsidRDefault="001F679A">
            <w:pPr>
              <w:autoSpaceDE w:val="0"/>
              <w:autoSpaceDN w:val="0"/>
              <w:adjustRightInd w:val="0"/>
              <w:spacing w:after="80"/>
              <w:jc w:val="both"/>
              <w:rPr>
                <w:rFonts w:ascii="Bookman Old Style" w:hAnsi="Bookman Old Style" w:cs="TimesNewRoman"/>
                <w:b/>
                <w:bCs/>
              </w:rPr>
            </w:pPr>
          </w:p>
          <w:p w:rsidR="001F679A" w:rsidRDefault="005319EA">
            <w:pPr>
              <w:autoSpaceDE w:val="0"/>
              <w:autoSpaceDN w:val="0"/>
              <w:adjustRightInd w:val="0"/>
              <w:spacing w:after="80"/>
              <w:jc w:val="both"/>
              <w:rPr>
                <w:rFonts w:ascii="Bookman Old Style" w:hAnsi="Bookman Old Style" w:cs="Calibri"/>
                <w:b/>
              </w:rPr>
            </w:pPr>
            <w:r>
              <w:rPr>
                <w:rFonts w:ascii="Bookman Old Style" w:hAnsi="Bookman Old Style" w:cs="TimesNewRoman"/>
                <w:b/>
                <w:bCs/>
              </w:rPr>
              <w:t>2-bis</w:t>
            </w:r>
            <w:r>
              <w:rPr>
                <w:rFonts w:ascii="Bookman Old Style" w:hAnsi="Bookman Old Style"/>
                <w:b/>
                <w:bCs/>
                <w:i/>
                <w:iCs/>
              </w:rPr>
              <w:t xml:space="preserve">. </w:t>
            </w:r>
            <w:r>
              <w:rPr>
                <w:rFonts w:ascii="Bookman Old Style" w:hAnsi="Bookman Old Style" w:cs="Calibri"/>
                <w:b/>
              </w:rPr>
              <w:t>Per l'esercizio finanziario 2020, in deroga all'articolo 51 del decreto legislativo 23 giugno 2011, n. 118:</w:t>
            </w:r>
          </w:p>
          <w:p w:rsidR="001F679A" w:rsidRDefault="005319EA">
            <w:pPr>
              <w:autoSpaceDE w:val="0"/>
              <w:autoSpaceDN w:val="0"/>
              <w:adjustRightInd w:val="0"/>
              <w:spacing w:after="80"/>
              <w:jc w:val="both"/>
              <w:rPr>
                <w:rFonts w:ascii="Bookman Old Style" w:hAnsi="Bookman Old Style" w:cs="Calibri"/>
                <w:b/>
              </w:rPr>
            </w:pPr>
            <w:r>
              <w:rPr>
                <w:rFonts w:ascii="Bookman Old Style" w:hAnsi="Bookman Old Style" w:cs="Calibri"/>
                <w:b/>
              </w:rPr>
              <w:t xml:space="preserve">a) le variazioni al </w:t>
            </w:r>
            <w:r>
              <w:rPr>
                <w:rFonts w:ascii="Bookman Old Style" w:hAnsi="Bookman Old Style" w:cs="Calibri"/>
                <w:b/>
              </w:rPr>
              <w:t>bilancio di previsione possono essere adottate dall'organo esecutivo in via di urgenza opportunamente motivata, salvo ratifica con legge, a pena di decadenza, da parte dell'organo consiliare entro i successivi novanta giorni e comunque entro il 31 dicembre</w:t>
            </w:r>
            <w:r>
              <w:rPr>
                <w:rFonts w:ascii="Bookman Old Style" w:hAnsi="Bookman Old Style" w:cs="Calibri"/>
                <w:b/>
              </w:rPr>
              <w:t xml:space="preserve"> dell'anno in corso se a tale data non sia scaduto il predetto termine;</w:t>
            </w:r>
          </w:p>
          <w:p w:rsidR="001F679A" w:rsidRDefault="005319EA">
            <w:pPr>
              <w:autoSpaceDE w:val="0"/>
              <w:autoSpaceDN w:val="0"/>
              <w:adjustRightInd w:val="0"/>
              <w:spacing w:after="80"/>
              <w:jc w:val="both"/>
              <w:rPr>
                <w:rFonts w:ascii="Bookman Old Style" w:hAnsi="Bookman Old Style" w:cs="TimesNewRoman,BoldItalic"/>
                <w:b/>
                <w:bCs/>
                <w:i/>
                <w:iCs/>
              </w:rPr>
            </w:pPr>
            <w:r>
              <w:rPr>
                <w:rFonts w:ascii="Bookman Old Style" w:hAnsi="Bookman Old Style" w:cs="Calibri"/>
                <w:b/>
                <w:i/>
                <w:iCs/>
              </w:rPr>
              <w:t xml:space="preserve">b) </w:t>
            </w:r>
            <w:r>
              <w:rPr>
                <w:rFonts w:ascii="Bookman Old Style" w:hAnsi="Bookman Old Style" w:cs="Calibri"/>
                <w:b/>
              </w:rPr>
              <w:t>in caso di mancata o parziale ratifica del provvedimento di variazione adottato dall'organo esecutivo, l'organo consiliare è tenuto ad adottare con legge nei successivi trenta giorn</w:t>
            </w:r>
            <w:r>
              <w:rPr>
                <w:rFonts w:ascii="Bookman Old Style" w:hAnsi="Bookman Old Style" w:cs="Calibri"/>
                <w:b/>
              </w:rPr>
              <w:t>i, e comunque entro il 31 dicembre dell'esercizio in corso, i provvedimenti ritenuti necessari nei riguardi dei rapporti eventualmente sorti sulla base della deliberazione non ratificata.</w:t>
            </w:r>
          </w:p>
        </w:tc>
        <w:tc>
          <w:tcPr>
            <w:tcW w:w="6891" w:type="dxa"/>
          </w:tcPr>
          <w:p w:rsidR="001F679A" w:rsidRDefault="005319EA">
            <w:pPr>
              <w:spacing w:after="80"/>
              <w:jc w:val="both"/>
              <w:rPr>
                <w:rFonts w:ascii="Bookman Old Style" w:hAnsi="Bookman Old Style" w:cs="Times New Roman"/>
                <w:i/>
                <w:iCs/>
              </w:rPr>
            </w:pPr>
            <w:r>
              <w:rPr>
                <w:rFonts w:ascii="Bookman Old Style" w:hAnsi="Bookman Old Style" w:cs="Times New Roman"/>
                <w:i/>
                <w:iCs/>
              </w:rPr>
              <w:t xml:space="preserve">L’articolo 109 dispone alcune importanti deroghe all’utilizzo degli </w:t>
            </w:r>
            <w:r>
              <w:rPr>
                <w:rFonts w:ascii="Bookman Old Style" w:hAnsi="Bookman Old Style" w:cs="Times New Roman"/>
                <w:i/>
                <w:iCs/>
              </w:rPr>
              <w:t xml:space="preserve">avanzi di amministrazione degli enti territoriali. I </w:t>
            </w:r>
            <w:r>
              <w:rPr>
                <w:rFonts w:ascii="Bookman Old Style" w:hAnsi="Bookman Old Style" w:cs="Times New Roman"/>
                <w:b/>
                <w:bCs/>
                <w:i/>
                <w:iCs/>
              </w:rPr>
              <w:t xml:space="preserve">commi 1 e 1-bis  </w:t>
            </w:r>
            <w:r>
              <w:rPr>
                <w:rFonts w:ascii="Bookman Old Style" w:hAnsi="Bookman Old Style" w:cs="Times New Roman"/>
                <w:i/>
                <w:iCs/>
              </w:rPr>
              <w:t>riguardano l’utilizzo dell’avanzo libero da parte delle Regioni, anche nelle more della definitiva approvazione del rendiconto 2019. Le stesse disposizioni si applicano anche agli enti l</w:t>
            </w:r>
            <w:r>
              <w:rPr>
                <w:rFonts w:ascii="Bookman Old Style" w:hAnsi="Bookman Old Style" w:cs="Times New Roman"/>
                <w:i/>
                <w:iCs/>
              </w:rPr>
              <w:t xml:space="preserve">ocali, sulla base di commi successivi. </w:t>
            </w:r>
          </w:p>
          <w:p w:rsidR="001F679A" w:rsidRDefault="001F679A">
            <w:pPr>
              <w:spacing w:after="80"/>
              <w:jc w:val="both"/>
              <w:rPr>
                <w:rFonts w:ascii="Bookman Old Style" w:hAnsi="Bookman Old Style" w:cs="Times New Roman"/>
                <w:b/>
                <w:bCs/>
                <w:i/>
                <w:iCs/>
              </w:rPr>
            </w:pPr>
          </w:p>
          <w:p w:rsidR="001F679A" w:rsidRDefault="001F679A">
            <w:pPr>
              <w:spacing w:after="80"/>
              <w:jc w:val="both"/>
              <w:rPr>
                <w:rFonts w:ascii="Bookman Old Style" w:hAnsi="Bookman Old Style" w:cs="Times New Roman"/>
                <w:b/>
                <w:bCs/>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1F679A">
            <w:pPr>
              <w:spacing w:after="80"/>
              <w:jc w:val="both"/>
              <w:rPr>
                <w:rFonts w:ascii="Bookman Old Style" w:hAnsi="Bookman Old Style" w:cs="Times New Roman"/>
                <w:i/>
                <w:iCs/>
              </w:rPr>
            </w:pPr>
          </w:p>
          <w:p w:rsidR="001F679A" w:rsidRDefault="005319EA">
            <w:pPr>
              <w:spacing w:after="80"/>
              <w:jc w:val="both"/>
              <w:rPr>
                <w:rFonts w:ascii="Bookman Old Style" w:hAnsi="Bookman Old Style" w:cs="Times New Roman"/>
                <w:i/>
                <w:iCs/>
              </w:rPr>
            </w:pPr>
            <w:r>
              <w:rPr>
                <w:rFonts w:ascii="Bookman Old Style" w:hAnsi="Bookman Old Style" w:cs="Times New Roman"/>
                <w:i/>
                <w:iCs/>
              </w:rPr>
              <w:t xml:space="preserve">In particolare, il </w:t>
            </w:r>
            <w:r>
              <w:rPr>
                <w:rFonts w:ascii="Bookman Old Style" w:hAnsi="Bookman Old Style" w:cs="Times New Roman"/>
                <w:b/>
                <w:bCs/>
                <w:i/>
                <w:iCs/>
              </w:rPr>
              <w:t>comma 1-ter</w:t>
            </w:r>
            <w:r>
              <w:rPr>
                <w:rFonts w:ascii="Bookman Old Style" w:hAnsi="Bookman Old Style" w:cs="Times New Roman"/>
                <w:i/>
                <w:iCs/>
              </w:rPr>
              <w:t xml:space="preserve"> dispone, per l’anno in corso e solo per finanziare interventi necessari a fronteggiare gli effetti “diretti e indiretti” la crisi epidemiologica in corso:</w:t>
            </w:r>
          </w:p>
          <w:p w:rsidR="001F679A" w:rsidRDefault="005319EA">
            <w:pPr>
              <w:spacing w:after="80"/>
              <w:jc w:val="both"/>
              <w:rPr>
                <w:rFonts w:ascii="Bookman Old Style" w:hAnsi="Bookman Old Style"/>
                <w:i/>
                <w:iCs/>
              </w:rPr>
            </w:pPr>
            <w:r>
              <w:rPr>
                <w:rFonts w:ascii="Bookman Old Style" w:hAnsi="Bookman Old Style"/>
                <w:i/>
                <w:iCs/>
              </w:rPr>
              <w:t xml:space="preserve">a) per gli enti territoriali e loro organismi strumentali, in sede di </w:t>
            </w:r>
            <w:r>
              <w:rPr>
                <w:rFonts w:ascii="Bookman Old Style" w:hAnsi="Bookman Old Style"/>
                <w:b/>
                <w:bCs/>
                <w:i/>
                <w:iCs/>
              </w:rPr>
              <w:t>approvazione del rendiconto 2019</w:t>
            </w:r>
            <w:r>
              <w:rPr>
                <w:rFonts w:ascii="Bookman Old Style" w:hAnsi="Bookman Old Style"/>
                <w:i/>
                <w:iCs/>
              </w:rPr>
              <w:t xml:space="preserve"> da parte della Giunta, la possibilità di </w:t>
            </w:r>
            <w:r>
              <w:rPr>
                <w:rFonts w:ascii="Bookman Old Style" w:hAnsi="Bookman Old Style"/>
                <w:b/>
                <w:bCs/>
                <w:i/>
                <w:iCs/>
              </w:rPr>
              <w:t>svincolare specifiche quote di avanzo</w:t>
            </w:r>
            <w:r>
              <w:rPr>
                <w:rFonts w:ascii="Bookman Old Style" w:hAnsi="Bookman Old Style"/>
                <w:i/>
                <w:iCs/>
              </w:rPr>
              <w:t xml:space="preserve"> </w:t>
            </w:r>
            <w:r>
              <w:rPr>
                <w:rFonts w:ascii="Bookman Old Style" w:hAnsi="Bookman Old Style"/>
                <w:b/>
                <w:bCs/>
                <w:i/>
                <w:iCs/>
              </w:rPr>
              <w:t>vincolato</w:t>
            </w:r>
            <w:r>
              <w:rPr>
                <w:rFonts w:ascii="Bookman Old Style" w:hAnsi="Bookman Old Style"/>
                <w:i/>
                <w:iCs/>
              </w:rPr>
              <w:t xml:space="preserve"> di amministrazione;</w:t>
            </w:r>
          </w:p>
          <w:p w:rsidR="001F679A" w:rsidRDefault="005319EA">
            <w:pPr>
              <w:spacing w:after="80"/>
              <w:jc w:val="both"/>
              <w:rPr>
                <w:rFonts w:ascii="Bookman Old Style" w:hAnsi="Bookman Old Style"/>
                <w:i/>
                <w:iCs/>
                <w:color w:val="000000"/>
              </w:rPr>
            </w:pPr>
            <w:r>
              <w:rPr>
                <w:rFonts w:ascii="Bookman Old Style" w:hAnsi="Bookman Old Style"/>
                <w:i/>
                <w:iCs/>
              </w:rPr>
              <w:t xml:space="preserve">b) le </w:t>
            </w:r>
            <w:r>
              <w:rPr>
                <w:rFonts w:ascii="Bookman Old Style" w:hAnsi="Bookman Old Style"/>
                <w:b/>
                <w:bCs/>
                <w:i/>
                <w:iCs/>
              </w:rPr>
              <w:t>quote di possibile svincolo</w:t>
            </w:r>
            <w:r>
              <w:rPr>
                <w:rFonts w:ascii="Bookman Old Style" w:hAnsi="Bookman Old Style"/>
                <w:i/>
                <w:iCs/>
              </w:rPr>
              <w:t xml:space="preserve"> </w:t>
            </w:r>
          </w:p>
          <w:p w:rsidR="001F679A" w:rsidRDefault="005319EA">
            <w:pPr>
              <w:pStyle w:val="Paragrafoelenco"/>
              <w:numPr>
                <w:ilvl w:val="0"/>
                <w:numId w:val="3"/>
              </w:numPr>
              <w:spacing w:after="80"/>
              <w:jc w:val="both"/>
              <w:rPr>
                <w:rFonts w:eastAsia="MS Mincho"/>
                <w:i/>
                <w:iCs/>
              </w:rPr>
            </w:pPr>
            <w:r>
              <w:rPr>
                <w:rFonts w:ascii="Bookman Old Style" w:hAnsi="Bookman Old Style"/>
                <w:i/>
                <w:iCs/>
              </w:rPr>
              <w:t xml:space="preserve">devono </w:t>
            </w:r>
            <w:r>
              <w:rPr>
                <w:rFonts w:ascii="Bookman Old Style" w:hAnsi="Bookman Old Style"/>
                <w:i/>
                <w:iCs/>
              </w:rPr>
              <w:t>riferirsi ad</w:t>
            </w:r>
            <w:r>
              <w:rPr>
                <w:rFonts w:ascii="Bookman Old Style" w:hAnsi="Bookman Old Style"/>
                <w:b/>
                <w:bCs/>
                <w:i/>
                <w:iCs/>
              </w:rPr>
              <w:t xml:space="preserve"> interventi già conclusi </w:t>
            </w:r>
          </w:p>
          <w:p w:rsidR="001F679A" w:rsidRDefault="005319EA">
            <w:pPr>
              <w:pStyle w:val="Paragrafoelenco"/>
              <w:numPr>
                <w:ilvl w:val="0"/>
                <w:numId w:val="3"/>
              </w:numPr>
              <w:spacing w:after="80"/>
              <w:jc w:val="both"/>
              <w:rPr>
                <w:i/>
                <w:iCs/>
              </w:rPr>
            </w:pPr>
            <w:r>
              <w:rPr>
                <w:rFonts w:ascii="Bookman Old Style" w:hAnsi="Bookman Old Style"/>
                <w:b/>
                <w:bCs/>
                <w:i/>
                <w:iCs/>
              </w:rPr>
              <w:t>o finanziati in precedenza con risorse proprie</w:t>
            </w:r>
            <w:r>
              <w:rPr>
                <w:rFonts w:ascii="Bookman Old Style" w:hAnsi="Bookman Old Style"/>
                <w:i/>
                <w:iCs/>
              </w:rPr>
              <w:t xml:space="preserve">, </w:t>
            </w:r>
          </w:p>
          <w:p w:rsidR="001F679A" w:rsidRDefault="005319EA">
            <w:pPr>
              <w:pStyle w:val="Paragrafoelenco"/>
              <w:numPr>
                <w:ilvl w:val="0"/>
                <w:numId w:val="3"/>
              </w:numPr>
              <w:spacing w:after="80"/>
              <w:jc w:val="both"/>
              <w:rPr>
                <w:i/>
                <w:iCs/>
              </w:rPr>
            </w:pPr>
            <w:r>
              <w:rPr>
                <w:rFonts w:ascii="Bookman Old Style" w:hAnsi="Bookman Old Style"/>
                <w:b/>
                <w:bCs/>
                <w:i/>
                <w:iCs/>
              </w:rPr>
              <w:t xml:space="preserve">non devono essere sottoposte ad obbligazioni </w:t>
            </w:r>
            <w:r>
              <w:rPr>
                <w:rFonts w:ascii="Bookman Old Style" w:hAnsi="Bookman Old Style"/>
                <w:i/>
                <w:iCs/>
              </w:rPr>
              <w:t xml:space="preserve">già contratte </w:t>
            </w:r>
            <w:r>
              <w:rPr>
                <w:rFonts w:ascii="Bookman Old Style" w:hAnsi="Bookman Old Style"/>
                <w:i/>
                <w:iCs/>
                <w:color w:val="000000"/>
              </w:rPr>
              <w:t xml:space="preserve">e </w:t>
            </w:r>
          </w:p>
          <w:p w:rsidR="001F679A" w:rsidRDefault="005319EA">
            <w:pPr>
              <w:pStyle w:val="Paragrafoelenco"/>
              <w:numPr>
                <w:ilvl w:val="0"/>
                <w:numId w:val="3"/>
              </w:numPr>
              <w:spacing w:after="80"/>
              <w:jc w:val="both"/>
              <w:rPr>
                <w:i/>
                <w:iCs/>
              </w:rPr>
            </w:pPr>
            <w:r>
              <w:rPr>
                <w:rFonts w:ascii="Bookman Old Style" w:hAnsi="Bookman Old Style"/>
                <w:b/>
                <w:bCs/>
                <w:i/>
                <w:iCs/>
                <w:color w:val="000000"/>
              </w:rPr>
              <w:t>non devono riferirsi a funzioni fondamentali e livelli essenziali delle prestazioni</w:t>
            </w:r>
            <w:r>
              <w:rPr>
                <w:rFonts w:ascii="Bookman Old Style" w:hAnsi="Bookman Old Style"/>
                <w:i/>
                <w:iCs/>
                <w:color w:val="000000"/>
              </w:rPr>
              <w:t>;</w:t>
            </w:r>
          </w:p>
          <w:p w:rsidR="001F679A" w:rsidRDefault="005319EA">
            <w:pPr>
              <w:spacing w:after="80"/>
              <w:jc w:val="both"/>
              <w:rPr>
                <w:rFonts w:ascii="Bookman Old Style" w:hAnsi="Bookman Old Style"/>
                <w:i/>
                <w:iCs/>
              </w:rPr>
            </w:pPr>
            <w:r>
              <w:rPr>
                <w:rFonts w:ascii="Bookman Old Style" w:hAnsi="Bookman Old Style"/>
                <w:i/>
                <w:iCs/>
              </w:rPr>
              <w:t xml:space="preserve">c) per le </w:t>
            </w:r>
            <w:r>
              <w:rPr>
                <w:rFonts w:ascii="Bookman Old Style" w:hAnsi="Bookman Old Style"/>
                <w:b/>
                <w:bCs/>
                <w:i/>
                <w:iCs/>
              </w:rPr>
              <w:t>risorse tras</w:t>
            </w:r>
            <w:r>
              <w:rPr>
                <w:rFonts w:ascii="Bookman Old Style" w:hAnsi="Bookman Old Style"/>
                <w:b/>
                <w:bCs/>
                <w:i/>
                <w:iCs/>
              </w:rPr>
              <w:t>ferite dallo Stato o dalla Regione</w:t>
            </w:r>
            <w:r>
              <w:rPr>
                <w:rFonts w:ascii="Bookman Old Style" w:hAnsi="Bookman Old Style"/>
                <w:i/>
                <w:iCs/>
              </w:rPr>
              <w:t xml:space="preserve">, occorre in ogni caso </w:t>
            </w:r>
            <w:r>
              <w:rPr>
                <w:rFonts w:ascii="Bookman Old Style" w:hAnsi="Bookman Old Style"/>
                <w:b/>
                <w:bCs/>
                <w:i/>
                <w:iCs/>
              </w:rPr>
              <w:t>comunicare formalmente all’ente erogatore</w:t>
            </w:r>
            <w:r>
              <w:rPr>
                <w:rFonts w:ascii="Bookman Old Style" w:hAnsi="Bookman Old Style"/>
                <w:i/>
                <w:iCs/>
              </w:rPr>
              <w:t xml:space="preserve"> lo svincolo posto in essere.</w:t>
            </w:r>
          </w:p>
          <w:p w:rsidR="001F679A" w:rsidRDefault="005319EA">
            <w:pPr>
              <w:spacing w:after="80"/>
              <w:jc w:val="both"/>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bCs/>
                <w:i/>
                <w:iCs/>
              </w:rPr>
              <w:t xml:space="preserve">comma 2 </w:t>
            </w:r>
            <w:r>
              <w:rPr>
                <w:rFonts w:ascii="Bookman Old Style" w:hAnsi="Bookman Old Style" w:cs="Times New Roman"/>
                <w:i/>
                <w:iCs/>
              </w:rPr>
              <w:t>dispone, per il solo esercizio finanziario 2020:</w:t>
            </w:r>
          </w:p>
          <w:p w:rsidR="001F679A" w:rsidRDefault="005319EA">
            <w:pPr>
              <w:spacing w:after="80"/>
              <w:jc w:val="both"/>
              <w:rPr>
                <w:rFonts w:ascii="Bookman Old Style" w:hAnsi="Bookman Old Style" w:cs="Times New Roman"/>
                <w:i/>
                <w:iCs/>
              </w:rPr>
            </w:pPr>
            <w:r>
              <w:rPr>
                <w:rFonts w:ascii="Bookman Old Style" w:hAnsi="Bookman Old Style" w:cs="Times New Roman"/>
                <w:i/>
                <w:iCs/>
              </w:rPr>
              <w:t xml:space="preserve">- al primo periodo, che le </w:t>
            </w:r>
            <w:r>
              <w:rPr>
                <w:rFonts w:ascii="Bookman Old Style" w:hAnsi="Bookman Old Style" w:cs="Times New Roman"/>
                <w:b/>
                <w:bCs/>
                <w:i/>
                <w:iCs/>
              </w:rPr>
              <w:t>spese correnti connesse all’emergenza epi</w:t>
            </w:r>
            <w:r>
              <w:rPr>
                <w:rFonts w:ascii="Bookman Old Style" w:hAnsi="Bookman Old Style" w:cs="Times New Roman"/>
                <w:b/>
                <w:bCs/>
                <w:i/>
                <w:iCs/>
              </w:rPr>
              <w:t>demiologica</w:t>
            </w:r>
            <w:r>
              <w:rPr>
                <w:rFonts w:ascii="Bookman Old Style" w:hAnsi="Bookman Old Style" w:cs="Times New Roman"/>
                <w:i/>
                <w:iCs/>
              </w:rPr>
              <w:t xml:space="preserve"> in corso possono connotarsi di fatto </w:t>
            </w:r>
            <w:r>
              <w:rPr>
                <w:rFonts w:ascii="Bookman Old Style" w:hAnsi="Bookman Old Style" w:cs="Times New Roman"/>
                <w:b/>
                <w:bCs/>
                <w:i/>
                <w:iCs/>
              </w:rPr>
              <w:t>quali interventi a carattere non permanente</w:t>
            </w:r>
            <w:r>
              <w:rPr>
                <w:rFonts w:ascii="Bookman Old Style" w:hAnsi="Bookman Old Style" w:cs="Times New Roman"/>
                <w:i/>
                <w:iCs/>
              </w:rPr>
              <w:t xml:space="preserve">, quindi finanziabili anche mediante </w:t>
            </w:r>
            <w:r>
              <w:rPr>
                <w:rFonts w:ascii="Bookman Old Style" w:hAnsi="Bookman Old Style" w:cs="Times New Roman"/>
                <w:b/>
                <w:bCs/>
                <w:i/>
                <w:iCs/>
              </w:rPr>
              <w:t>l’utilizzo della quota libera dell’avanzo di amministrazione</w:t>
            </w:r>
            <w:r>
              <w:rPr>
                <w:rFonts w:ascii="Bookman Old Style" w:hAnsi="Bookman Old Style" w:cs="Times New Roman"/>
                <w:i/>
                <w:iCs/>
              </w:rPr>
              <w:t>, ferme restando le priorità da garantire sia alla copertura dei de</w:t>
            </w:r>
            <w:r>
              <w:rPr>
                <w:rFonts w:ascii="Bookman Old Style" w:hAnsi="Bookman Old Style" w:cs="Times New Roman"/>
                <w:i/>
                <w:iCs/>
              </w:rPr>
              <w:t>biti fuori bilancio sia alla salvaguardia degli equilibri di bilancio, anche a fronte del contenimento di squilibri dovuti a posposizione o perdita di entrate proprie, sulle quali, naturalmente si attende un significativo intervento di sostegno con i pross</w:t>
            </w:r>
            <w:r>
              <w:rPr>
                <w:rFonts w:ascii="Bookman Old Style" w:hAnsi="Bookman Old Style" w:cs="Times New Roman"/>
                <w:i/>
                <w:iCs/>
              </w:rPr>
              <w:t xml:space="preserve">imi provvedimenti di contrasto alla crisi. </w:t>
            </w:r>
          </w:p>
          <w:p w:rsidR="001F679A" w:rsidRDefault="005319EA">
            <w:pPr>
              <w:spacing w:after="80"/>
              <w:jc w:val="both"/>
              <w:rPr>
                <w:rFonts w:ascii="Bookman Old Style" w:hAnsi="Bookman Old Style" w:cs="Times New Roman"/>
                <w:i/>
                <w:iCs/>
              </w:rPr>
            </w:pPr>
            <w:r>
              <w:rPr>
                <w:rFonts w:ascii="Bookman Old Style" w:hAnsi="Bookman Old Style" w:cs="Times New Roman"/>
                <w:i/>
                <w:iCs/>
              </w:rPr>
              <w:t>- al secondo periodo, che l’utilizzo dell’</w:t>
            </w:r>
            <w:r>
              <w:rPr>
                <w:rFonts w:ascii="Bookman Old Style" w:hAnsi="Bookman Old Style" w:cs="Times New Roman"/>
                <w:b/>
                <w:bCs/>
                <w:i/>
                <w:iCs/>
              </w:rPr>
              <w:t>avanzo libero</w:t>
            </w:r>
            <w:r>
              <w:rPr>
                <w:rFonts w:ascii="Bookman Old Style" w:hAnsi="Bookman Old Style" w:cs="Times New Roman"/>
                <w:i/>
                <w:iCs/>
              </w:rPr>
              <w:t xml:space="preserve"> è consentito </w:t>
            </w:r>
            <w:r>
              <w:rPr>
                <w:rFonts w:ascii="Bookman Old Style" w:hAnsi="Bookman Old Style" w:cs="Times New Roman"/>
                <w:b/>
                <w:bCs/>
                <w:i/>
                <w:iCs/>
              </w:rPr>
              <w:t>anche in esercizio provvisorio</w:t>
            </w:r>
            <w:r>
              <w:rPr>
                <w:rFonts w:ascii="Bookman Old Style" w:hAnsi="Bookman Old Style" w:cs="Times New Roman"/>
                <w:i/>
                <w:iCs/>
              </w:rPr>
              <w:t>, fino all’</w:t>
            </w:r>
            <w:r>
              <w:rPr>
                <w:rFonts w:ascii="Bookman Old Style" w:hAnsi="Bookman Old Style" w:cs="Times New Roman"/>
                <w:b/>
                <w:bCs/>
                <w:i/>
                <w:iCs/>
              </w:rPr>
              <w:t>80%</w:t>
            </w:r>
            <w:r>
              <w:rPr>
                <w:rFonts w:ascii="Bookman Old Style" w:hAnsi="Bookman Old Style" w:cs="Times New Roman"/>
                <w:i/>
                <w:iCs/>
              </w:rPr>
              <w:t xml:space="preserve"> della medesima quota, purché la Giunta abbia già approvato lo schema del rendiconto 2019 ed acquis</w:t>
            </w:r>
            <w:r>
              <w:rPr>
                <w:rFonts w:ascii="Bookman Old Style" w:hAnsi="Bookman Old Style" w:cs="Times New Roman"/>
                <w:i/>
                <w:iCs/>
              </w:rPr>
              <w:t>ito il parere favorevole dell’organo di revisione;</w:t>
            </w:r>
          </w:p>
          <w:p w:rsidR="001F679A" w:rsidRDefault="005319EA">
            <w:pPr>
              <w:spacing w:after="80"/>
              <w:jc w:val="both"/>
              <w:rPr>
                <w:rFonts w:ascii="Bookman Old Style" w:hAnsi="Bookman Old Style" w:cs="Times New Roman"/>
                <w:i/>
                <w:iCs/>
              </w:rPr>
            </w:pPr>
            <w:r>
              <w:rPr>
                <w:rFonts w:ascii="Bookman Old Style" w:hAnsi="Bookman Old Style" w:cs="Times New Roman"/>
                <w:i/>
                <w:iCs/>
              </w:rPr>
              <w:t xml:space="preserve">- con il terzo periodo, che al finanziamento delle spese correnti in questione potranno concorrere </w:t>
            </w:r>
            <w:r>
              <w:rPr>
                <w:rFonts w:ascii="Bookman Old Style" w:hAnsi="Bookman Old Style" w:cs="Times New Roman"/>
                <w:b/>
                <w:bCs/>
                <w:i/>
                <w:iCs/>
              </w:rPr>
              <w:t>anche i proventi delle concessioni edilizie e delle sanzioni in materia edilizia</w:t>
            </w:r>
            <w:r>
              <w:rPr>
                <w:rFonts w:ascii="Bookman Old Style" w:hAnsi="Bookman Old Style" w:cs="Times New Roman"/>
                <w:i/>
                <w:iCs/>
              </w:rPr>
              <w:t>, escluse quelle destinate</w:t>
            </w:r>
            <w:r>
              <w:rPr>
                <w:rFonts w:ascii="Bookman Old Style" w:hAnsi="Bookman Old Style" w:cs="Times New Roman"/>
                <w:i/>
                <w:iCs/>
              </w:rPr>
              <w:t xml:space="preserve"> espressamente alla demolizione ripristino delle opere abusive (art.31, co. 4-bis, del DPR 380/2001). </w:t>
            </w:r>
          </w:p>
          <w:p w:rsidR="001F679A" w:rsidRDefault="005319EA">
            <w:pPr>
              <w:spacing w:after="80"/>
              <w:jc w:val="both"/>
              <w:rPr>
                <w:rStyle w:val="normaltextrun"/>
                <w:rFonts w:cs="Times New Roman"/>
                <w:i/>
                <w:iCs/>
              </w:rPr>
            </w:pPr>
            <w:r>
              <w:rPr>
                <w:rStyle w:val="normaltextrun"/>
                <w:rFonts w:ascii="Bookman Old Style" w:hAnsi="Bookman Old Style" w:cs="Times New Roman"/>
                <w:b/>
                <w:bCs/>
                <w:i/>
                <w:iCs/>
              </w:rPr>
              <w:t>Non viene preso in considerazione l’utilizzo di avanzi destinati e – soprattutto – il caso degli enti in disavanzo tecnico</w:t>
            </w:r>
            <w:r>
              <w:rPr>
                <w:rStyle w:val="normaltextrun"/>
                <w:rFonts w:ascii="Bookman Old Style" w:hAnsi="Bookman Old Style" w:cs="Times New Roman"/>
                <w:i/>
                <w:iCs/>
              </w:rPr>
              <w:t>, che sono soggetti a stringent</w:t>
            </w:r>
            <w:r>
              <w:rPr>
                <w:rStyle w:val="normaltextrun"/>
                <w:rFonts w:ascii="Bookman Old Style" w:hAnsi="Bookman Old Style" w:cs="Times New Roman"/>
                <w:i/>
                <w:iCs/>
              </w:rPr>
              <w:t>i limiti nell’impiego degli avanzi. È auspicabile che su questi aspetti ci sia un successivo intervento di ampliamento.</w:t>
            </w:r>
          </w:p>
          <w:p w:rsidR="001F679A" w:rsidRDefault="005319EA">
            <w:pPr>
              <w:spacing w:after="80"/>
              <w:jc w:val="both"/>
              <w:rPr>
                <w:rFonts w:ascii="Bookman Old Style" w:hAnsi="Bookman Old Style"/>
                <w:i/>
                <w:iCs/>
              </w:rPr>
            </w:pPr>
            <w:r>
              <w:rPr>
                <w:rFonts w:ascii="Bookman Old Style" w:hAnsi="Bookman Old Style"/>
                <w:i/>
                <w:iCs/>
              </w:rPr>
              <w:t xml:space="preserve">Con riferimento all’anno in corso, il </w:t>
            </w:r>
            <w:r>
              <w:rPr>
                <w:rFonts w:ascii="Bookman Old Style" w:hAnsi="Bookman Old Style"/>
                <w:b/>
                <w:bCs/>
                <w:i/>
                <w:iCs/>
              </w:rPr>
              <w:t xml:space="preserve">comma 2-bis </w:t>
            </w:r>
            <w:r>
              <w:rPr>
                <w:rFonts w:ascii="Bookman Old Style" w:hAnsi="Bookman Old Style"/>
                <w:i/>
                <w:iCs/>
              </w:rPr>
              <w:t xml:space="preserve">contiene disposizioni assai utili per la gestione finanziaria dell’ente, in un </w:t>
            </w:r>
            <w:r>
              <w:rPr>
                <w:rFonts w:ascii="Bookman Old Style" w:hAnsi="Bookman Old Style"/>
                <w:i/>
                <w:iCs/>
              </w:rPr>
              <w:t>contesto di grave emergenza quale quello attuale. In particolare:</w:t>
            </w:r>
          </w:p>
          <w:p w:rsidR="001F679A" w:rsidRDefault="005319EA">
            <w:pPr>
              <w:spacing w:after="80"/>
              <w:jc w:val="both"/>
              <w:rPr>
                <w:rFonts w:eastAsia="MS Mincho"/>
                <w:b/>
                <w:bCs/>
                <w:i/>
                <w:iCs/>
                <w:color w:val="000000"/>
              </w:rPr>
            </w:pPr>
            <w:r>
              <w:rPr>
                <w:rFonts w:ascii="Bookman Old Style" w:hAnsi="Bookman Old Style"/>
                <w:i/>
                <w:iCs/>
              </w:rPr>
              <w:t xml:space="preserve">- alla </w:t>
            </w:r>
            <w:r>
              <w:rPr>
                <w:rFonts w:ascii="Bookman Old Style" w:hAnsi="Bookman Old Style"/>
                <w:b/>
                <w:bCs/>
                <w:i/>
                <w:iCs/>
              </w:rPr>
              <w:t xml:space="preserve">lettera a) </w:t>
            </w:r>
            <w:r>
              <w:rPr>
                <w:rFonts w:ascii="Bookman Old Style" w:hAnsi="Bookman Old Style"/>
                <w:i/>
                <w:iCs/>
              </w:rPr>
              <w:t xml:space="preserve">si consente alla </w:t>
            </w:r>
            <w:r>
              <w:rPr>
                <w:rFonts w:ascii="Bookman Old Style" w:hAnsi="Bookman Old Style"/>
                <w:b/>
                <w:bCs/>
                <w:i/>
                <w:iCs/>
              </w:rPr>
              <w:t>Giunta</w:t>
            </w:r>
            <w:r>
              <w:rPr>
                <w:rFonts w:ascii="Bookman Old Style" w:hAnsi="Bookman Old Style"/>
                <w:i/>
                <w:iCs/>
              </w:rPr>
              <w:t xml:space="preserve"> di adottare, nei casi di </w:t>
            </w:r>
            <w:r>
              <w:rPr>
                <w:rFonts w:ascii="Bookman Old Style" w:hAnsi="Bookman Old Style"/>
                <w:b/>
                <w:bCs/>
                <w:i/>
                <w:iCs/>
              </w:rPr>
              <w:t>comprovata urgenza</w:t>
            </w:r>
            <w:r>
              <w:rPr>
                <w:rFonts w:ascii="Bookman Old Style" w:hAnsi="Bookman Old Style"/>
                <w:i/>
                <w:iCs/>
              </w:rPr>
              <w:t xml:space="preserve">, le </w:t>
            </w:r>
            <w:r>
              <w:rPr>
                <w:rFonts w:ascii="Bookman Old Style" w:hAnsi="Bookman Old Style"/>
                <w:b/>
                <w:bCs/>
                <w:i/>
                <w:iCs/>
              </w:rPr>
              <w:t xml:space="preserve">variazioni al bilancio di previsione, </w:t>
            </w:r>
            <w:r>
              <w:rPr>
                <w:rFonts w:ascii="Bookman Old Style" w:hAnsi="Bookman Old Style"/>
                <w:i/>
                <w:iCs/>
              </w:rPr>
              <w:t xml:space="preserve">fatta in ogni caso salva la </w:t>
            </w:r>
            <w:r>
              <w:rPr>
                <w:rFonts w:ascii="Bookman Old Style" w:hAnsi="Bookman Old Style"/>
                <w:b/>
                <w:bCs/>
                <w:i/>
                <w:iCs/>
              </w:rPr>
              <w:t>necessità</w:t>
            </w:r>
            <w:r>
              <w:rPr>
                <w:rFonts w:ascii="Bookman Old Style" w:hAnsi="Bookman Old Style"/>
                <w:i/>
                <w:iCs/>
              </w:rPr>
              <w:t xml:space="preserve"> di una successiva </w:t>
            </w:r>
            <w:r>
              <w:rPr>
                <w:rFonts w:ascii="Bookman Old Style" w:hAnsi="Bookman Old Style"/>
                <w:b/>
                <w:bCs/>
                <w:i/>
                <w:iCs/>
              </w:rPr>
              <w:t>ratifi</w:t>
            </w:r>
            <w:r>
              <w:rPr>
                <w:rFonts w:ascii="Bookman Old Style" w:hAnsi="Bookman Old Style"/>
                <w:b/>
                <w:bCs/>
                <w:i/>
                <w:iCs/>
              </w:rPr>
              <w:t>ca del Consiglio</w:t>
            </w:r>
            <w:r>
              <w:rPr>
                <w:rFonts w:ascii="Bookman Old Style" w:hAnsi="Bookman Old Style"/>
                <w:i/>
                <w:iCs/>
              </w:rPr>
              <w:t xml:space="preserve"> (entro 90 giorni), </w:t>
            </w:r>
            <w:r>
              <w:rPr>
                <w:rFonts w:ascii="Bookman Old Style" w:hAnsi="Bookman Old Style"/>
                <w:b/>
                <w:bCs/>
                <w:i/>
                <w:iCs/>
              </w:rPr>
              <w:t>pena</w:t>
            </w:r>
            <w:r>
              <w:rPr>
                <w:rFonts w:ascii="Bookman Old Style" w:hAnsi="Bookman Old Style"/>
                <w:i/>
                <w:iCs/>
              </w:rPr>
              <w:t xml:space="preserve"> la </w:t>
            </w:r>
            <w:r>
              <w:rPr>
                <w:rFonts w:ascii="Bookman Old Style" w:hAnsi="Bookman Old Style"/>
                <w:b/>
                <w:bCs/>
                <w:i/>
                <w:iCs/>
              </w:rPr>
              <w:t>decadenza</w:t>
            </w:r>
            <w:r>
              <w:rPr>
                <w:rFonts w:ascii="Bookman Old Style" w:hAnsi="Bookman Old Style"/>
                <w:i/>
                <w:iCs/>
              </w:rPr>
              <w:t xml:space="preserve"> del provvedimento non ratificato;</w:t>
            </w:r>
          </w:p>
          <w:p w:rsidR="001F679A" w:rsidRDefault="005319EA">
            <w:pPr>
              <w:spacing w:after="80"/>
              <w:jc w:val="both"/>
              <w:rPr>
                <w:rFonts w:ascii="Bookman Old Style" w:hAnsi="Bookman Old Style"/>
                <w:i/>
                <w:iCs/>
              </w:rPr>
            </w:pPr>
            <w:r>
              <w:rPr>
                <w:rFonts w:ascii="Bookman Old Style" w:hAnsi="Bookman Old Style"/>
                <w:i/>
                <w:iCs/>
              </w:rPr>
              <w:t xml:space="preserve">- alla </w:t>
            </w:r>
            <w:r>
              <w:rPr>
                <w:rFonts w:ascii="Bookman Old Style" w:hAnsi="Bookman Old Style"/>
                <w:b/>
                <w:bCs/>
                <w:i/>
                <w:iCs/>
              </w:rPr>
              <w:t>lettera b)</w:t>
            </w:r>
            <w:r>
              <w:rPr>
                <w:rFonts w:ascii="Bookman Old Style" w:hAnsi="Bookman Old Style"/>
                <w:i/>
                <w:iCs/>
              </w:rPr>
              <w:t xml:space="preserve"> si prevede che, </w:t>
            </w:r>
            <w:r>
              <w:rPr>
                <w:rFonts w:ascii="Bookman Old Style" w:hAnsi="Bookman Old Style"/>
                <w:b/>
                <w:bCs/>
                <w:i/>
                <w:iCs/>
              </w:rPr>
              <w:t>in caso di mancata o parziale ratifica</w:t>
            </w:r>
            <w:r>
              <w:rPr>
                <w:rFonts w:ascii="Bookman Old Style" w:hAnsi="Bookman Old Style"/>
                <w:i/>
                <w:iCs/>
              </w:rPr>
              <w:t xml:space="preserve"> della variazione al bilancio adottata dalla Giunta, il </w:t>
            </w:r>
            <w:r>
              <w:rPr>
                <w:rFonts w:ascii="Bookman Old Style" w:hAnsi="Bookman Old Style"/>
                <w:b/>
                <w:bCs/>
                <w:i/>
                <w:iCs/>
              </w:rPr>
              <w:t>Consiglio</w:t>
            </w:r>
            <w:r>
              <w:rPr>
                <w:rFonts w:ascii="Bookman Old Style" w:hAnsi="Bookman Old Style"/>
                <w:i/>
                <w:iCs/>
              </w:rPr>
              <w:t xml:space="preserve"> </w:t>
            </w:r>
            <w:r>
              <w:rPr>
                <w:rFonts w:ascii="Bookman Old Style" w:hAnsi="Bookman Old Style"/>
                <w:b/>
                <w:bCs/>
                <w:i/>
                <w:iCs/>
              </w:rPr>
              <w:t>approva</w:t>
            </w:r>
            <w:r>
              <w:rPr>
                <w:rFonts w:ascii="Bookman Old Style" w:hAnsi="Bookman Old Style"/>
                <w:i/>
                <w:iCs/>
              </w:rPr>
              <w:t xml:space="preserve"> (entro 30 giorni) i </w:t>
            </w:r>
            <w:r>
              <w:rPr>
                <w:rFonts w:ascii="Bookman Old Style" w:hAnsi="Bookman Old Style"/>
                <w:b/>
                <w:bCs/>
                <w:i/>
                <w:iCs/>
              </w:rPr>
              <w:t>pr</w:t>
            </w:r>
            <w:r>
              <w:rPr>
                <w:rFonts w:ascii="Bookman Old Style" w:hAnsi="Bookman Old Style"/>
                <w:b/>
                <w:bCs/>
                <w:i/>
                <w:iCs/>
              </w:rPr>
              <w:t>ovvedimenti</w:t>
            </w:r>
            <w:r>
              <w:rPr>
                <w:rFonts w:ascii="Bookman Old Style" w:hAnsi="Bookman Old Style"/>
                <w:i/>
                <w:iCs/>
              </w:rPr>
              <w:t xml:space="preserve"> </w:t>
            </w:r>
            <w:r>
              <w:rPr>
                <w:rFonts w:ascii="Bookman Old Style" w:hAnsi="Bookman Old Style"/>
                <w:b/>
                <w:bCs/>
                <w:i/>
                <w:iCs/>
              </w:rPr>
              <w:t>necessari</w:t>
            </w:r>
            <w:r>
              <w:rPr>
                <w:rFonts w:ascii="Bookman Old Style" w:hAnsi="Bookman Old Style"/>
                <w:i/>
                <w:iCs/>
              </w:rPr>
              <w:t xml:space="preserve"> per far fronte ai rapporti giuridici nel frattempo determinati dalla deliberazione non ratificata.</w:t>
            </w:r>
          </w:p>
        </w:tc>
      </w:tr>
      <w:tr w:rsidR="001F679A">
        <w:tc>
          <w:tcPr>
            <w:tcW w:w="14029" w:type="dxa"/>
            <w:gridSpan w:val="2"/>
          </w:tcPr>
          <w:p w:rsidR="001F679A" w:rsidRDefault="005319EA">
            <w:pPr>
              <w:pStyle w:val="Titolo2"/>
            </w:pPr>
            <w:bookmarkStart w:id="90" w:name="_Toc37261919"/>
            <w:bookmarkStart w:id="91" w:name="_Toc40823578"/>
            <w:r>
              <w:t>Rinvio questionari Sose - Art. 110</w:t>
            </w:r>
            <w:bookmarkEnd w:id="90"/>
            <w:bookmarkEnd w:id="91"/>
          </w:p>
        </w:tc>
      </w:tr>
      <w:tr w:rsidR="001F679A">
        <w:tc>
          <w:tcPr>
            <w:tcW w:w="7138" w:type="dxa"/>
          </w:tcPr>
          <w:p w:rsidR="001F679A" w:rsidRDefault="005319EA">
            <w:pPr>
              <w:autoSpaceDE w:val="0"/>
              <w:autoSpaceDN w:val="0"/>
              <w:adjustRightInd w:val="0"/>
              <w:jc w:val="both"/>
              <w:rPr>
                <w:rFonts w:ascii="Bookman Old Style" w:hAnsi="Bookman Old Style" w:cs="TimesNewRoman,BoldItalic"/>
                <w:b/>
                <w:bCs/>
                <w:i/>
                <w:iCs/>
              </w:rPr>
            </w:pPr>
            <w:r>
              <w:rPr>
                <w:rFonts w:ascii="Bookman Old Style" w:hAnsi="Bookman Old Style" w:cs="TimesNewRoman"/>
                <w:b/>
              </w:rPr>
              <w:t>1.</w:t>
            </w:r>
            <w:r>
              <w:rPr>
                <w:rFonts w:ascii="Bookman Old Style" w:hAnsi="Bookman Old Style" w:cs="TimesNewRoman"/>
              </w:rPr>
              <w:t xml:space="preserve"> </w:t>
            </w:r>
            <w:r>
              <w:rPr>
                <w:rFonts w:ascii="Bookman Old Style" w:hAnsi="Bookman Old Style" w:cs="TimesNewRoman"/>
              </w:rPr>
              <w:t xml:space="preserve">Il termine di cui all’articolo 5, comma 1, lettera c) del decreto legislativo 26 novembre 2010, n. 216, relativo alla scadenza per la restituzione da parte delle Province e delle Città Metropolitane del questionario SOSE denominato FP20U e </w:t>
            </w:r>
            <w:r>
              <w:rPr>
                <w:rFonts w:ascii="Bookman Old Style" w:hAnsi="Bookman Old Style" w:cs="TimesNewRoman"/>
                <w:b/>
              </w:rPr>
              <w:t>da parte dei Com</w:t>
            </w:r>
            <w:r>
              <w:rPr>
                <w:rFonts w:ascii="Bookman Old Style" w:hAnsi="Bookman Old Style" w:cs="TimesNewRoman"/>
                <w:b/>
              </w:rPr>
              <w:t>uni del questionario denominato FC50U</w:t>
            </w:r>
            <w:r>
              <w:rPr>
                <w:rFonts w:ascii="Bookman Old Style" w:hAnsi="Bookman Old Style" w:cs="TimesNewRoman"/>
              </w:rPr>
              <w:t>, è fissato in centottanta giorni.</w:t>
            </w:r>
          </w:p>
        </w:tc>
        <w:tc>
          <w:tcPr>
            <w:tcW w:w="6891" w:type="dxa"/>
          </w:tcPr>
          <w:p w:rsidR="001F679A" w:rsidRDefault="005319EA">
            <w:pPr>
              <w:spacing w:line="259" w:lineRule="auto"/>
              <w:jc w:val="both"/>
              <w:rPr>
                <w:rFonts w:ascii="Bookman Old Style" w:hAnsi="Bookman Old Style" w:cs="Times New Roman"/>
                <w:i/>
                <w:iCs/>
              </w:rPr>
            </w:pPr>
            <w:r>
              <w:rPr>
                <w:rFonts w:ascii="Bookman Old Style" w:hAnsi="Bookman Old Style" w:cs="Times New Roman"/>
                <w:i/>
                <w:iCs/>
              </w:rPr>
              <w:t>L’</w:t>
            </w:r>
            <w:r>
              <w:rPr>
                <w:rFonts w:ascii="Bookman Old Style" w:hAnsi="Bookman Old Style" w:cs="Times New Roman"/>
                <w:b/>
                <w:i/>
                <w:iCs/>
              </w:rPr>
              <w:t>articolo 110</w:t>
            </w:r>
            <w:r>
              <w:rPr>
                <w:rFonts w:ascii="Bookman Old Style" w:hAnsi="Bookman Old Style" w:cs="Times New Roman"/>
                <w:i/>
                <w:iCs/>
              </w:rPr>
              <w:t xml:space="preserve"> fissa a </w:t>
            </w:r>
            <w:r>
              <w:rPr>
                <w:rFonts w:ascii="Bookman Old Style" w:hAnsi="Bookman Old Style" w:cs="Times New Roman"/>
                <w:b/>
                <w:bCs/>
                <w:i/>
                <w:iCs/>
              </w:rPr>
              <w:t>180 giorni, in luogo dei 60, la scadenza per la compilazione dei questionari sulla rilevazione dei fabbisogni standard</w:t>
            </w:r>
            <w:r>
              <w:rPr>
                <w:rFonts w:ascii="Bookman Old Style" w:hAnsi="Bookman Old Style" w:cs="Times New Roman"/>
                <w:i/>
                <w:iCs/>
              </w:rPr>
              <w:t xml:space="preserve"> di cui all’art. 5, comma 1, lettera c) del d.lgs 26 novembre 2010, n. 216. </w:t>
            </w:r>
          </w:p>
          <w:p w:rsidR="001F679A" w:rsidRDefault="005319EA">
            <w:pPr>
              <w:spacing w:line="259" w:lineRule="auto"/>
              <w:jc w:val="both"/>
              <w:rPr>
                <w:rFonts w:ascii="Bookman Old Style" w:hAnsi="Bookman Old Style" w:cs="Times New Roman"/>
                <w:i/>
                <w:iCs/>
              </w:rPr>
            </w:pPr>
            <w:r>
              <w:rPr>
                <w:rFonts w:ascii="Bookman Old Style" w:hAnsi="Bookman Old Style" w:cs="Times New Roman"/>
                <w:i/>
                <w:iCs/>
              </w:rPr>
              <w:t>Pertanto, i termini per la compilazione dei questionari sono ora fissati al:</w:t>
            </w:r>
          </w:p>
          <w:p w:rsidR="001F679A" w:rsidRDefault="005319EA">
            <w:pPr>
              <w:pStyle w:val="Paragrafoelenco"/>
              <w:numPr>
                <w:ilvl w:val="0"/>
                <w:numId w:val="4"/>
              </w:numPr>
              <w:spacing w:line="259" w:lineRule="auto"/>
              <w:jc w:val="both"/>
              <w:rPr>
                <w:rFonts w:eastAsia="MS Mincho"/>
                <w:i/>
                <w:iCs/>
              </w:rPr>
            </w:pPr>
            <w:r>
              <w:rPr>
                <w:rFonts w:ascii="Bookman Old Style" w:hAnsi="Bookman Old Style" w:cs="Times New Roman"/>
                <w:b/>
                <w:bCs/>
                <w:i/>
                <w:iCs/>
              </w:rPr>
              <w:t xml:space="preserve">27 maggio, questionario FC50U per i Comuni e le Unioni. </w:t>
            </w:r>
          </w:p>
          <w:p w:rsidR="001F679A" w:rsidRDefault="005319EA">
            <w:pPr>
              <w:pStyle w:val="Paragrafoelenco"/>
              <w:numPr>
                <w:ilvl w:val="0"/>
                <w:numId w:val="4"/>
              </w:numPr>
              <w:spacing w:line="259" w:lineRule="auto"/>
              <w:jc w:val="both"/>
              <w:rPr>
                <w:i/>
                <w:iCs/>
              </w:rPr>
            </w:pPr>
            <w:r>
              <w:rPr>
                <w:rFonts w:ascii="Bookman Old Style" w:hAnsi="Bookman Old Style" w:cs="Times New Roman"/>
                <w:b/>
                <w:bCs/>
                <w:i/>
                <w:iCs/>
              </w:rPr>
              <w:t>31 agosto</w:t>
            </w:r>
            <w:r>
              <w:rPr>
                <w:rFonts w:ascii="Bookman Old Style" w:hAnsi="Bookman Old Style" w:cs="Times New Roman"/>
                <w:i/>
                <w:iCs/>
              </w:rPr>
              <w:t xml:space="preserve">, questionario FP20U per Province e </w:t>
            </w:r>
            <w:r>
              <w:rPr>
                <w:rFonts w:ascii="Bookman Old Style" w:hAnsi="Bookman Old Style" w:cs="Times New Roman"/>
                <w:i/>
                <w:iCs/>
              </w:rPr>
              <w:t>Città metropolitane;</w:t>
            </w:r>
          </w:p>
          <w:p w:rsidR="001F679A" w:rsidRDefault="005319EA">
            <w:pPr>
              <w:spacing w:line="259" w:lineRule="auto"/>
              <w:jc w:val="both"/>
              <w:rPr>
                <w:rFonts w:ascii="Bookman Old Style" w:hAnsi="Bookman Old Style" w:cs="Times New Roman"/>
                <w:i/>
                <w:iCs/>
              </w:rPr>
            </w:pPr>
            <w:r>
              <w:rPr>
                <w:rFonts w:ascii="Bookman Old Style" w:hAnsi="Bookman Old Style" w:cs="Times New Roman"/>
                <w:i/>
                <w:iCs/>
              </w:rPr>
              <w:t>L’estensione ai Comuni della proroga, opportunamente introdotta nella versione finale del decreto, è di grande rilievo immediato perché evita di escludere dall'erogazione dei trasferimenti del Ministero dell'interno i Comuni che non ha</w:t>
            </w:r>
            <w:r>
              <w:rPr>
                <w:rFonts w:ascii="Bookman Old Style" w:hAnsi="Bookman Old Style" w:cs="Times New Roman"/>
                <w:i/>
                <w:iCs/>
              </w:rPr>
              <w:t xml:space="preserve">nno ancora risposto al questionario. </w:t>
            </w:r>
          </w:p>
          <w:p w:rsidR="001F679A" w:rsidRDefault="005319EA">
            <w:pPr>
              <w:spacing w:line="259" w:lineRule="auto"/>
              <w:jc w:val="both"/>
              <w:rPr>
                <w:rFonts w:ascii="Bookman Old Style" w:hAnsi="Bookman Old Style" w:cs="Times New Roman"/>
                <w:i/>
                <w:iCs/>
              </w:rPr>
            </w:pPr>
            <w:r>
              <w:rPr>
                <w:rFonts w:ascii="Bookman Old Style" w:hAnsi="Bookman Old Style" w:cs="Times New Roman"/>
                <w:b/>
                <w:bCs/>
                <w:i/>
                <w:iCs/>
              </w:rPr>
              <w:t xml:space="preserve">L’erogazione del Fondo di solidarietà comunale (FSC) e delle altre spettanze </w:t>
            </w:r>
            <w:r>
              <w:rPr>
                <w:rFonts w:ascii="Bookman Old Style" w:hAnsi="Bookman Old Style" w:cs="Times New Roman"/>
                <w:i/>
                <w:iCs/>
              </w:rPr>
              <w:t xml:space="preserve">di competenza del Ministero dell’Interno </w:t>
            </w:r>
            <w:r>
              <w:rPr>
                <w:rFonts w:ascii="Bookman Old Style" w:hAnsi="Bookman Old Style" w:cs="Times New Roman"/>
                <w:b/>
                <w:bCs/>
                <w:i/>
                <w:iCs/>
              </w:rPr>
              <w:t xml:space="preserve">resta condizionata alla restituzione dei questionari relativi agli anni precedenti </w:t>
            </w:r>
            <w:r>
              <w:rPr>
                <w:rFonts w:ascii="Bookman Old Style" w:hAnsi="Bookman Old Style" w:cs="Times New Roman"/>
                <w:i/>
                <w:iCs/>
              </w:rPr>
              <w:t xml:space="preserve">e alla corretta </w:t>
            </w:r>
            <w:r>
              <w:rPr>
                <w:rFonts w:ascii="Bookman Old Style" w:hAnsi="Bookman Old Style" w:cs="Times New Roman"/>
                <w:b/>
                <w:bCs/>
                <w:i/>
                <w:iCs/>
              </w:rPr>
              <w:t>c</w:t>
            </w:r>
            <w:r>
              <w:rPr>
                <w:rFonts w:ascii="Bookman Old Style" w:hAnsi="Bookman Old Style" w:cs="Times New Roman"/>
                <w:b/>
                <w:bCs/>
                <w:i/>
                <w:iCs/>
              </w:rPr>
              <w:t xml:space="preserve">omunicazione in BDAP dei bilanci </w:t>
            </w:r>
            <w:r>
              <w:rPr>
                <w:rFonts w:ascii="Bookman Old Style" w:hAnsi="Bookman Old Style" w:cs="Times New Roman"/>
                <w:i/>
                <w:iCs/>
              </w:rPr>
              <w:t>(in particolare, il consuntivo 2018 e le previsioni 2019).</w:t>
            </w:r>
          </w:p>
        </w:tc>
      </w:tr>
      <w:tr w:rsidR="001F679A">
        <w:tc>
          <w:tcPr>
            <w:tcW w:w="14029" w:type="dxa"/>
            <w:gridSpan w:val="2"/>
          </w:tcPr>
          <w:p w:rsidR="001F679A" w:rsidRDefault="005319EA">
            <w:pPr>
              <w:pStyle w:val="Titolo2"/>
              <w:rPr>
                <w:rFonts w:ascii="Bookman Old Style" w:eastAsia="Times New Roman" w:hAnsi="Bookman Old Style"/>
              </w:rPr>
            </w:pPr>
            <w:bookmarkStart w:id="92" w:name="_Toc37261920"/>
            <w:bookmarkStart w:id="93" w:name="_Toc40823579"/>
            <w:r>
              <w:rPr>
                <w:rFonts w:eastAsia="Times New Roman"/>
              </w:rPr>
              <w:t>Imputazione maggiori recuperi di disavanzo d’amministrazione - Art. 111, co. 4-</w:t>
            </w:r>
            <w:r>
              <w:rPr>
                <w:rFonts w:eastAsia="Times New Roman"/>
                <w:i/>
                <w:iCs/>
              </w:rPr>
              <w:t>bis</w:t>
            </w:r>
            <w:bookmarkEnd w:id="92"/>
            <w:bookmarkEnd w:id="93"/>
          </w:p>
        </w:tc>
      </w:tr>
      <w:tr w:rsidR="001F679A">
        <w:tc>
          <w:tcPr>
            <w:tcW w:w="7138" w:type="dxa"/>
            <w:shd w:val="clear" w:color="auto" w:fill="auto"/>
          </w:tcPr>
          <w:p w:rsidR="001F679A" w:rsidRDefault="005319EA">
            <w:pPr>
              <w:autoSpaceDE w:val="0"/>
              <w:autoSpaceDN w:val="0"/>
              <w:adjustRightInd w:val="0"/>
              <w:jc w:val="both"/>
              <w:rPr>
                <w:rFonts w:ascii="Bookman Old Style" w:eastAsia="Times New Roman" w:hAnsi="Bookman Old Style" w:cs="Calibri"/>
                <w:b/>
                <w:color w:val="000000"/>
                <w:lang w:eastAsia="it-IT"/>
              </w:rPr>
            </w:pPr>
            <w:r>
              <w:rPr>
                <w:rFonts w:ascii="Bookman Old Style" w:hAnsi="Bookman Old Style" w:cs="Calibri"/>
                <w:b/>
              </w:rPr>
              <w:t>4-</w:t>
            </w:r>
            <w:r>
              <w:rPr>
                <w:rFonts w:ascii="Bookman Old Style" w:hAnsi="Bookman Old Style" w:cs="Calibri"/>
                <w:b/>
                <w:i/>
              </w:rPr>
              <w:t>bis</w:t>
            </w:r>
            <w:r>
              <w:rPr>
                <w:rFonts w:ascii="Bookman Old Style" w:hAnsi="Bookman Old Style" w:cs="Calibri"/>
                <w:b/>
              </w:rPr>
              <w:t>. Il disavanzo di amministrazione degli enti di cui all'articolo 2 del dec</w:t>
            </w:r>
            <w:r>
              <w:rPr>
                <w:rFonts w:ascii="Bookman Old Style" w:hAnsi="Bookman Old Style" w:cs="Calibri"/>
                <w:b/>
              </w:rPr>
              <w:t xml:space="preserve">reto legislativo 23 giugno 2011, n. 118 ripianato nel corso di un esercizio per un importo superiore a quello applicato al bilancio, determinato dall'anticipo delle attività previste nel relativo piano di rientro riguardanti maggiori accertamenti o minori </w:t>
            </w:r>
            <w:r>
              <w:rPr>
                <w:rFonts w:ascii="Bookman Old Style" w:hAnsi="Bookman Old Style" w:cs="Calibri"/>
                <w:b/>
              </w:rPr>
              <w:t>impegni previsti in bilancio per gli esercizi successivi in attuazione del piano di rientro, può non essere applicato al bilancio degli esercizi successivi.</w:t>
            </w:r>
          </w:p>
        </w:tc>
        <w:tc>
          <w:tcPr>
            <w:tcW w:w="6891" w:type="dxa"/>
          </w:tcPr>
          <w:p w:rsidR="001F679A" w:rsidRDefault="005319EA">
            <w:pPr>
              <w:jc w:val="both"/>
              <w:rPr>
                <w:rFonts w:ascii="Bookman Old Style" w:eastAsia="Times New Roman" w:hAnsi="Bookman Old Style" w:cs="Times New Roman"/>
              </w:rPr>
            </w:pPr>
            <w:r>
              <w:rPr>
                <w:rFonts w:ascii="Bookman Old Style" w:hAnsi="Bookman Old Style" w:cs="Times New Roman"/>
                <w:i/>
                <w:iCs/>
              </w:rPr>
              <w:t>Nell’</w:t>
            </w:r>
            <w:r>
              <w:rPr>
                <w:rFonts w:ascii="Bookman Old Style" w:hAnsi="Bookman Old Style" w:cs="Times New Roman"/>
                <w:b/>
                <w:i/>
                <w:iCs/>
              </w:rPr>
              <w:t>articolo 111</w:t>
            </w:r>
            <w:r>
              <w:rPr>
                <w:rFonts w:ascii="Bookman Old Style" w:hAnsi="Bookman Old Style" w:cs="Times New Roman"/>
                <w:i/>
                <w:iCs/>
              </w:rPr>
              <w:t xml:space="preserve">, di rilevanza regionale (sospensione mutui contratti dalle Regioni), è stato inserito in fase di conversione in legge del dl 18 il </w:t>
            </w:r>
            <w:r>
              <w:rPr>
                <w:rFonts w:ascii="Bookman Old Style" w:hAnsi="Bookman Old Style" w:cs="Times New Roman"/>
                <w:b/>
                <w:bCs/>
                <w:i/>
                <w:iCs/>
              </w:rPr>
              <w:t>comma 4-bis</w:t>
            </w:r>
            <w:r>
              <w:rPr>
                <w:rFonts w:ascii="Bookman Old Style" w:hAnsi="Bookman Old Style" w:cs="Times New Roman"/>
                <w:i/>
                <w:iCs/>
              </w:rPr>
              <w:t xml:space="preserve">, che sarà applicabile anche dopo la fase di emergenza in corso. </w:t>
            </w:r>
            <w:r>
              <w:rPr>
                <w:rFonts w:ascii="Bookman Old Style" w:hAnsi="Bookman Old Style" w:cs="Times New Roman"/>
                <w:b/>
                <w:bCs/>
                <w:i/>
                <w:iCs/>
              </w:rPr>
              <w:t>La norma riconosce a tutti gli enti territoriali</w:t>
            </w:r>
            <w:r>
              <w:rPr>
                <w:rFonts w:ascii="Bookman Old Style" w:hAnsi="Bookman Old Style" w:cs="Times New Roman"/>
                <w:b/>
                <w:bCs/>
                <w:i/>
                <w:iCs/>
              </w:rPr>
              <w:t xml:space="preserve"> che si trovano in disavanzo la facoltà di ridurre la quota di disavanzo da applicare al bilancio, a fronte dei maggiori rientri</w:t>
            </w:r>
            <w:r>
              <w:rPr>
                <w:rFonts w:ascii="Bookman Old Style" w:hAnsi="Bookman Old Style" w:cs="Times New Roman"/>
                <w:i/>
                <w:iCs/>
              </w:rPr>
              <w:t xml:space="preserve"> </w:t>
            </w:r>
            <w:r>
              <w:rPr>
                <w:rFonts w:ascii="Bookman Old Style" w:hAnsi="Bookman Old Style" w:cs="Times New Roman"/>
                <w:b/>
                <w:bCs/>
                <w:i/>
                <w:iCs/>
              </w:rPr>
              <w:t xml:space="preserve">già conseguiti </w:t>
            </w:r>
            <w:r>
              <w:rPr>
                <w:rFonts w:ascii="Bookman Old Style" w:hAnsi="Bookman Old Style" w:cs="Times New Roman"/>
                <w:i/>
                <w:iCs/>
              </w:rPr>
              <w:t xml:space="preserve">rispetto alle previsioni del piano di rientro. Si consente così un </w:t>
            </w:r>
            <w:r>
              <w:rPr>
                <w:rFonts w:ascii="Bookman Old Style" w:hAnsi="Bookman Old Style" w:cs="Times New Roman"/>
                <w:b/>
                <w:bCs/>
                <w:i/>
                <w:iCs/>
              </w:rPr>
              <w:t>pieno utilizzo</w:t>
            </w:r>
            <w:r>
              <w:rPr>
                <w:rFonts w:ascii="Bookman Old Style" w:hAnsi="Bookman Old Style" w:cs="Times New Roman"/>
                <w:i/>
                <w:iCs/>
              </w:rPr>
              <w:t xml:space="preserve"> delle risorse in questione </w:t>
            </w:r>
            <w:r>
              <w:rPr>
                <w:rFonts w:ascii="Bookman Old Style" w:hAnsi="Bookman Old Style" w:cs="Times New Roman"/>
                <w:b/>
                <w:bCs/>
                <w:i/>
                <w:iCs/>
              </w:rPr>
              <w:t>sin</w:t>
            </w:r>
            <w:r>
              <w:rPr>
                <w:rFonts w:ascii="Bookman Old Style" w:hAnsi="Bookman Old Style" w:cs="Times New Roman"/>
                <w:b/>
                <w:bCs/>
                <w:i/>
                <w:iCs/>
              </w:rPr>
              <w:t xml:space="preserve"> dall’immediato</w:t>
            </w:r>
            <w:r>
              <w:rPr>
                <w:rFonts w:ascii="Bookman Old Style" w:hAnsi="Bookman Old Style" w:cs="Times New Roman"/>
                <w:i/>
                <w:iCs/>
              </w:rPr>
              <w:t>. Si tratta di una prima, seppur parziale, misura di sostegno mirata agli enti che si trovano in una condizione di particolare sofferenza finanziaria.</w:t>
            </w:r>
          </w:p>
        </w:tc>
      </w:tr>
      <w:tr w:rsidR="001F679A">
        <w:tc>
          <w:tcPr>
            <w:tcW w:w="14029" w:type="dxa"/>
            <w:gridSpan w:val="2"/>
          </w:tcPr>
          <w:p w:rsidR="001F679A" w:rsidRDefault="005319EA">
            <w:pPr>
              <w:pStyle w:val="Titolo2"/>
              <w:rPr>
                <w:rFonts w:eastAsia="Times New Roman"/>
              </w:rPr>
            </w:pPr>
            <w:bookmarkStart w:id="94" w:name="_Toc37261921"/>
            <w:bookmarkStart w:id="95" w:name="_Toc40823580"/>
            <w:r>
              <w:t>Sospensione quota capitale mutui enti locali (mutui MEF) - Art. 112</w:t>
            </w:r>
            <w:bookmarkEnd w:id="94"/>
            <w:bookmarkEnd w:id="95"/>
          </w:p>
        </w:tc>
      </w:tr>
      <w:tr w:rsidR="001F679A">
        <w:tc>
          <w:tcPr>
            <w:tcW w:w="7138" w:type="dxa"/>
          </w:tcPr>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Il pagamento delle quote capitale, in scadenza nell’anno 2020 successivamente alla data di entrata in vigore del presente decreto, dei mutui concessi dalla Cassa depositi e prestiti S.p.a. agli enti locali, trasferiti al Ministero dell'economia e delle fi</w:t>
            </w:r>
            <w:r>
              <w:rPr>
                <w:rFonts w:ascii="Bookman Old Style" w:hAnsi="Bookman Old Style" w:cs="TimesNewRoman"/>
              </w:rPr>
              <w:t>nanze in attuazione dell'articolo 5, commi 1 e 3, del decreto-legge 30 settembre 2003, n. 269, convertito, con modificazioni, dalla legge 24 novembre 2003, n. 326, è differito all'anno immediatamente successivo alla data di scadenza del piano di ammortamen</w:t>
            </w:r>
            <w:r>
              <w:rPr>
                <w:rFonts w:ascii="Bookman Old Style" w:hAnsi="Bookman Old Style" w:cs="TimesNewRoman"/>
              </w:rPr>
              <w:t>to contrattuale, sulla base della periodicità di pagamento prevista nei provvedimenti e nei contratti regolanti i mutui stessi.</w:t>
            </w:r>
          </w:p>
          <w:p w:rsidR="001F679A" w:rsidRDefault="005319EA">
            <w:pPr>
              <w:widowControl w:val="0"/>
              <w:autoSpaceDE w:val="0"/>
              <w:autoSpaceDN w:val="0"/>
              <w:adjustRightInd w:val="0"/>
              <w:spacing w:after="12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Il risparmio di spesa di cui al comma 1 è utilizzato per il finanziamento di interventi utili a far fronte all’emergenza COVI</w:t>
            </w:r>
            <w:r>
              <w:rPr>
                <w:rFonts w:ascii="Bookman Old Style" w:hAnsi="Bookman Old Style" w:cs="TimesNewRoman"/>
              </w:rPr>
              <w:t>D-19.</w:t>
            </w:r>
          </w:p>
          <w:p w:rsidR="001F679A" w:rsidRDefault="001F679A">
            <w:pPr>
              <w:autoSpaceDE w:val="0"/>
              <w:autoSpaceDN w:val="0"/>
              <w:adjustRightInd w:val="0"/>
              <w:spacing w:after="120"/>
              <w:jc w:val="both"/>
              <w:rPr>
                <w:rFonts w:ascii="Bookman Old Style" w:hAnsi="Bookman Old Style" w:cs="TimesNewRoman"/>
                <w:b/>
              </w:rPr>
            </w:pPr>
          </w:p>
          <w:p w:rsidR="001F679A" w:rsidRDefault="005319EA">
            <w:pPr>
              <w:autoSpaceDE w:val="0"/>
              <w:autoSpaceDN w:val="0"/>
              <w:adjustRightInd w:val="0"/>
              <w:spacing w:after="12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La sospensione di cui al comma 1 non si applica alle anticipazioni di liquidità di cui all’art. 1, comma 10, del decreto-legge 8 aprile 2013, n. 35, convertito, con modificazioni, dalla legge 6 giugno 2013, n. 64, e successivi rifinanziamenti, no</w:t>
            </w:r>
            <w:r>
              <w:rPr>
                <w:rFonts w:ascii="Bookman Old Style" w:hAnsi="Bookman Old Style" w:cs="TimesNewRoman"/>
              </w:rPr>
              <w:t>nché ai mutui che hanno beneficiato di differimenti di pagamento delle rate di ammortamento in scadenza nel 2020, autorizzati dalla normativa applicabile agli enti locali i cui territori sono stati colpiti da eventi sismici.</w:t>
            </w:r>
          </w:p>
          <w:p w:rsidR="001F679A" w:rsidRDefault="005319EA">
            <w:pPr>
              <w:autoSpaceDE w:val="0"/>
              <w:autoSpaceDN w:val="0"/>
              <w:adjustRightInd w:val="0"/>
              <w:spacing w:after="120"/>
              <w:jc w:val="both"/>
              <w:rPr>
                <w:rFonts w:ascii="Bookman Old Style" w:hAnsi="Bookman Old Style" w:cs="TimesNewRoman"/>
              </w:rPr>
            </w:pPr>
            <w:r>
              <w:rPr>
                <w:rFonts w:ascii="Bookman Old Style" w:hAnsi="Bookman Old Style" w:cs="TimesNewRoman"/>
                <w:b/>
              </w:rPr>
              <w:t>4.</w:t>
            </w:r>
            <w:r>
              <w:rPr>
                <w:rFonts w:ascii="Bookman Old Style" w:hAnsi="Bookman Old Style" w:cs="TimesNewRoman"/>
              </w:rPr>
              <w:t xml:space="preserve"> Agli oneri derivanti dal com</w:t>
            </w:r>
            <w:r>
              <w:rPr>
                <w:rFonts w:ascii="Bookman Old Style" w:hAnsi="Bookman Old Style" w:cs="TimesNewRoman"/>
              </w:rPr>
              <w:t>ma 1 per l’anno 2020, pari a euro 276,5 milioni, si provvede ai sensi dell’articolo 126.</w:t>
            </w:r>
          </w:p>
        </w:tc>
        <w:tc>
          <w:tcPr>
            <w:tcW w:w="6891" w:type="dxa"/>
          </w:tcPr>
          <w:p w:rsidR="001F679A" w:rsidRDefault="005319EA">
            <w:pPr>
              <w:spacing w:after="120"/>
              <w:jc w:val="both"/>
              <w:rPr>
                <w:rFonts w:ascii="Bookman Old Style" w:eastAsia="Bookman Old Style" w:hAnsi="Bookman Old Style" w:cs="Bookman Old Style"/>
                <w:i/>
                <w:iCs/>
              </w:rPr>
            </w:pPr>
            <w:r>
              <w:rPr>
                <w:rFonts w:ascii="Times New Roman" w:eastAsia="Times New Roman" w:hAnsi="Times New Roman" w:cs="Times New Roman"/>
                <w:i/>
                <w:iCs/>
              </w:rPr>
              <w:t>L</w:t>
            </w:r>
            <w:r>
              <w:rPr>
                <w:rFonts w:ascii="Bookman Old Style" w:eastAsia="Bookman Old Style" w:hAnsi="Bookman Old Style" w:cs="Bookman Old Style"/>
                <w:i/>
                <w:iCs/>
              </w:rPr>
              <w:t>’</w:t>
            </w:r>
            <w:r>
              <w:rPr>
                <w:rFonts w:ascii="Bookman Old Style" w:eastAsia="Bookman Old Style" w:hAnsi="Bookman Old Style" w:cs="Bookman Old Style"/>
                <w:b/>
                <w:i/>
                <w:iCs/>
              </w:rPr>
              <w:t>articolo 112</w:t>
            </w:r>
            <w:r>
              <w:rPr>
                <w:rFonts w:ascii="Bookman Old Style" w:eastAsia="Bookman Old Style" w:hAnsi="Bookman Old Style" w:cs="Bookman Old Style"/>
                <w:i/>
                <w:iCs/>
              </w:rPr>
              <w:t xml:space="preserve"> reca una misura di alleggerimento degli oneri di restituzione del debito dei comuni, anch’essa limitata però ai soli </w:t>
            </w:r>
            <w:r>
              <w:rPr>
                <w:rFonts w:ascii="Bookman Old Style" w:eastAsia="Bookman Old Style" w:hAnsi="Bookman Old Style" w:cs="Bookman Old Style"/>
                <w:b/>
                <w:bCs/>
                <w:i/>
                <w:iCs/>
              </w:rPr>
              <w:t xml:space="preserve">mutui di proprietà del Ministero </w:t>
            </w:r>
            <w:r>
              <w:rPr>
                <w:rFonts w:ascii="Bookman Old Style" w:eastAsia="Bookman Old Style" w:hAnsi="Bookman Old Style" w:cs="Bookman Old Style"/>
                <w:b/>
                <w:bCs/>
                <w:i/>
                <w:iCs/>
              </w:rPr>
              <w:t>dell’economia e delle finanze gestiti da Cdp</w:t>
            </w:r>
            <w:r>
              <w:rPr>
                <w:rFonts w:ascii="Bookman Old Style" w:eastAsia="Bookman Old Style" w:hAnsi="Bookman Old Style" w:cs="Bookman Old Style"/>
                <w:i/>
                <w:iCs/>
              </w:rPr>
              <w:t>. I c.d. “Mutui Mef” rappresentano solo una piccola quota del debito comunale ed è pertanto prevedibile che l’impatto in termini di risorse liberate non sia sufficiente per assicurare un livello di risorse adegua</w:t>
            </w:r>
            <w:r>
              <w:rPr>
                <w:rFonts w:ascii="Bookman Old Style" w:eastAsia="Bookman Old Style" w:hAnsi="Bookman Old Style" w:cs="Bookman Old Style"/>
                <w:i/>
                <w:iCs/>
              </w:rPr>
              <w:t xml:space="preserve">to alle dimensioni dell’emergenza in atto.  </w:t>
            </w:r>
          </w:p>
          <w:p w:rsidR="001F679A" w:rsidRDefault="001F679A">
            <w:pPr>
              <w:spacing w:after="120"/>
              <w:jc w:val="both"/>
              <w:rPr>
                <w:rFonts w:ascii="Bookman Old Style" w:eastAsia="Bookman Old Style" w:hAnsi="Bookman Old Style" w:cs="Bookman Old Style"/>
                <w:i/>
                <w:iCs/>
              </w:rPr>
            </w:pPr>
          </w:p>
          <w:p w:rsidR="001F679A" w:rsidRDefault="005319EA">
            <w:pPr>
              <w:spacing w:after="120"/>
              <w:jc w:val="both"/>
              <w:rPr>
                <w:rFonts w:ascii="Bookman Old Style" w:eastAsia="Bookman Old Style" w:hAnsi="Bookman Old Style" w:cs="Bookman Old Style"/>
                <w:i/>
                <w:iCs/>
              </w:rPr>
            </w:pPr>
            <w:r>
              <w:rPr>
                <w:rFonts w:ascii="Bookman Old Style" w:eastAsia="Bookman Old Style" w:hAnsi="Bookman Old Style" w:cs="Bookman Old Style"/>
                <w:i/>
                <w:iCs/>
              </w:rPr>
              <w:t xml:space="preserve">Il </w:t>
            </w:r>
            <w:r>
              <w:rPr>
                <w:rFonts w:ascii="Bookman Old Style" w:eastAsia="Bookman Old Style" w:hAnsi="Bookman Old Style" w:cs="Bookman Old Style"/>
                <w:b/>
                <w:bCs/>
                <w:i/>
                <w:iCs/>
              </w:rPr>
              <w:t>comma 2</w:t>
            </w:r>
            <w:r>
              <w:rPr>
                <w:rFonts w:ascii="Bookman Old Style" w:eastAsia="Bookman Old Style" w:hAnsi="Bookman Old Style" w:cs="Bookman Old Style"/>
                <w:i/>
                <w:iCs/>
              </w:rPr>
              <w:t xml:space="preserve"> vincola l’utilizzo dei risparmi agli interventi per la gestione dell’emergenza epidemiologica da virus COVID-19. Per l’efficacia della norma deve essere ben chiara la possibilità di impiego delle eco</w:t>
            </w:r>
            <w:r>
              <w:rPr>
                <w:rFonts w:ascii="Bookman Old Style" w:eastAsia="Bookman Old Style" w:hAnsi="Bookman Old Style" w:cs="Bookman Old Style"/>
                <w:i/>
                <w:iCs/>
              </w:rPr>
              <w:t xml:space="preserve">nomie anche per “interventi” di parte corrente. </w:t>
            </w:r>
          </w:p>
          <w:p w:rsidR="001F679A" w:rsidRDefault="005319EA">
            <w:pPr>
              <w:spacing w:after="120"/>
              <w:jc w:val="both"/>
              <w:rPr>
                <w:rFonts w:ascii="Bookman Old Style" w:eastAsia="Bookman Old Style" w:hAnsi="Bookman Old Style" w:cs="Bookman Old Style"/>
                <w:i/>
                <w:iCs/>
              </w:rPr>
            </w:pPr>
            <w:r>
              <w:rPr>
                <w:rFonts w:ascii="Bookman Old Style" w:eastAsia="Bookman Old Style" w:hAnsi="Bookman Old Style" w:cs="Bookman Old Style"/>
                <w:i/>
                <w:iCs/>
              </w:rPr>
              <w:t>Il dispositivo non si applica (</w:t>
            </w:r>
            <w:r>
              <w:rPr>
                <w:rFonts w:ascii="Bookman Old Style" w:eastAsia="Bookman Old Style" w:hAnsi="Bookman Old Style" w:cs="Bookman Old Style"/>
                <w:b/>
                <w:bCs/>
                <w:i/>
                <w:iCs/>
              </w:rPr>
              <w:t>comma 3</w:t>
            </w:r>
            <w:r>
              <w:rPr>
                <w:rFonts w:ascii="Bookman Old Style" w:eastAsia="Bookman Old Style" w:hAnsi="Bookman Old Style" w:cs="Bookman Old Style"/>
                <w:i/>
                <w:iCs/>
              </w:rPr>
              <w:t>) alle anticipazioni di liquidità di cui al dl 35/2013, e successivi rifinanziamenti, nonché alle posizioni debitorie degli enti colpiti da eventi sismici già oggetto di</w:t>
            </w:r>
            <w:r>
              <w:rPr>
                <w:rFonts w:ascii="Bookman Old Style" w:eastAsia="Bookman Old Style" w:hAnsi="Bookman Old Style" w:cs="Bookman Old Style"/>
                <w:i/>
                <w:iCs/>
              </w:rPr>
              <w:t xml:space="preserve"> differimento. Una misura analoga è disposta per i mutui delle Regioni dall’articolo 111, che vincola le economie ad interventi per “il rilancio dell’economia” e per il “sostegno ai settori economici colpiti dall’epidemia di COVID-19".</w:t>
            </w:r>
          </w:p>
          <w:p w:rsidR="001F679A" w:rsidRDefault="005319EA">
            <w:pPr>
              <w:jc w:val="both"/>
              <w:rPr>
                <w:rFonts w:ascii="Bookman Old Style" w:eastAsia="Bookman Old Style" w:hAnsi="Bookman Old Style" w:cs="Bookman Old Style"/>
                <w:i/>
                <w:iCs/>
              </w:rPr>
            </w:pPr>
            <w:r>
              <w:rPr>
                <w:rFonts w:ascii="Bookman Old Style" w:eastAsia="Bookman Old Style" w:hAnsi="Bookman Old Style" w:cs="Bookman Old Style"/>
                <w:b/>
                <w:bCs/>
                <w:i/>
                <w:iCs/>
              </w:rPr>
              <w:t>In materia di allegg</w:t>
            </w:r>
            <w:r>
              <w:rPr>
                <w:rFonts w:ascii="Bookman Old Style" w:eastAsia="Bookman Old Style" w:hAnsi="Bookman Old Style" w:cs="Bookman Old Style"/>
                <w:b/>
                <w:bCs/>
                <w:i/>
                <w:iCs/>
              </w:rPr>
              <w:t>erimento straordinario dell’onere da debito, anche a seguito delle sollecitazioni dell’ANCI, la Cassa depositi e prestiti ha successivamente approvato una analoga operazione anche sui mutui</w:t>
            </w:r>
            <w:r>
              <w:rPr>
                <w:rFonts w:ascii="Bookman Old Style" w:eastAsia="Bookman Old Style" w:hAnsi="Bookman Old Style" w:cs="Bookman Old Style"/>
                <w:i/>
                <w:iCs/>
              </w:rPr>
              <w:t xml:space="preserve"> </w:t>
            </w:r>
            <w:r>
              <w:rPr>
                <w:rFonts w:ascii="Bookman Old Style" w:eastAsia="Bookman Old Style" w:hAnsi="Bookman Old Style" w:cs="Bookman Old Style"/>
                <w:b/>
                <w:bCs/>
                <w:i/>
                <w:iCs/>
              </w:rPr>
              <w:t>CDP</w:t>
            </w:r>
            <w:r>
              <w:rPr>
                <w:rFonts w:ascii="Bookman Old Style" w:eastAsia="Bookman Old Style" w:hAnsi="Bookman Old Style" w:cs="Bookman Old Style"/>
                <w:i/>
                <w:iCs/>
              </w:rPr>
              <w:t>, che prevede la sospensione delle quote capitale in scadenza n</w:t>
            </w:r>
            <w:r>
              <w:rPr>
                <w:rFonts w:ascii="Bookman Old Style" w:eastAsia="Bookman Old Style" w:hAnsi="Bookman Old Style" w:cs="Bookman Old Style"/>
                <w:i/>
                <w:iCs/>
              </w:rPr>
              <w:t>el 2020 attraverso una apposita tornata di “rinegoziazione” che ha preso avvio nella prima settimana del mese di maggio (</w:t>
            </w:r>
            <w:r>
              <w:rPr>
                <w:rFonts w:ascii="Bookman Old Style" w:eastAsia="Bookman Old Style" w:hAnsi="Bookman Old Style" w:cs="Bookman Old Style"/>
                <w:b/>
                <w:bCs/>
                <w:i/>
                <w:iCs/>
              </w:rPr>
              <w:t>scadenza 27 maggio</w:t>
            </w:r>
            <w:r>
              <w:rPr>
                <w:rFonts w:ascii="Bookman Old Style" w:eastAsia="Bookman Old Style" w:hAnsi="Bookman Old Style" w:cs="Bookman Old Style"/>
                <w:i/>
                <w:iCs/>
              </w:rPr>
              <w:t>). Si tratta di una misura di grande rilievo che consentirà di liberare risorse per almeno 1,1 miliardi di euro.</w:t>
            </w:r>
          </w:p>
          <w:p w:rsidR="001F679A" w:rsidRDefault="005319EA">
            <w:pPr>
              <w:spacing w:after="120"/>
              <w:jc w:val="both"/>
              <w:rPr>
                <w:rFonts w:ascii="Bookman Old Style" w:eastAsia="Bookman Old Style" w:hAnsi="Bookman Old Style" w:cs="Bookman Old Style"/>
                <w:i/>
                <w:iCs/>
              </w:rPr>
            </w:pPr>
            <w:r>
              <w:rPr>
                <w:rFonts w:ascii="Bookman Old Style" w:eastAsia="Bookman Old Style" w:hAnsi="Bookman Old Style" w:cs="Bookman Old Style"/>
                <w:b/>
                <w:bCs/>
                <w:i/>
                <w:iCs/>
              </w:rPr>
              <w:t>Va a</w:t>
            </w:r>
            <w:r>
              <w:rPr>
                <w:rFonts w:ascii="Bookman Old Style" w:eastAsia="Bookman Old Style" w:hAnsi="Bookman Old Style" w:cs="Bookman Old Style"/>
                <w:b/>
                <w:bCs/>
                <w:i/>
                <w:iCs/>
              </w:rPr>
              <w:t>nche ricordato che ANCI, UPI ed ABI hanno stipulato nei giorni scorsi un Accordo che permette alle banche aderenti di sospendere le quote capitale</w:t>
            </w:r>
            <w:r>
              <w:rPr>
                <w:rFonts w:ascii="Bookman Old Style" w:eastAsia="Bookman Old Style" w:hAnsi="Bookman Old Style" w:cs="Bookman Old Style"/>
                <w:i/>
                <w:iCs/>
              </w:rPr>
              <w:t xml:space="preserve"> delle rate in scadenza nel 2020 dei mutui erogati in favore degli enti locali. Nello specifico, la norma cons</w:t>
            </w:r>
            <w:r>
              <w:rPr>
                <w:rFonts w:ascii="Bookman Old Style" w:eastAsia="Bookman Old Style" w:hAnsi="Bookman Old Style" w:cs="Bookman Old Style"/>
                <w:i/>
                <w:iCs/>
              </w:rPr>
              <w:t xml:space="preserve">ente di </w:t>
            </w:r>
            <w:r>
              <w:rPr>
                <w:rFonts w:ascii="Bookman Old Style" w:eastAsia="Bookman Old Style" w:hAnsi="Bookman Old Style" w:cs="Bookman Old Style"/>
                <w:b/>
                <w:bCs/>
                <w:i/>
                <w:iCs/>
              </w:rPr>
              <w:t xml:space="preserve">rinviare il pagamento della quota capitale </w:t>
            </w:r>
            <w:r>
              <w:rPr>
                <w:rFonts w:ascii="Bookman Old Style" w:eastAsia="Bookman Old Style" w:hAnsi="Bookman Old Style" w:cs="Bookman Old Style"/>
                <w:i/>
                <w:iCs/>
              </w:rPr>
              <w:t xml:space="preserve">delle rate dei mutui 2020 non ancora scadute alla data di entrata in vigore del decreto, all’anno immediatamente successivo </w:t>
            </w:r>
            <w:r>
              <w:rPr>
                <w:rFonts w:ascii="Bookman Old Style" w:eastAsia="Bookman Old Style" w:hAnsi="Bookman Old Style" w:cs="Bookman Old Style"/>
                <w:b/>
                <w:bCs/>
                <w:i/>
                <w:iCs/>
              </w:rPr>
              <w:t xml:space="preserve">alla fine del periodo di ammortamento </w:t>
            </w:r>
            <w:r>
              <w:rPr>
                <w:rFonts w:ascii="Bookman Old Style" w:eastAsia="Bookman Old Style" w:hAnsi="Bookman Old Style" w:cs="Bookman Old Style"/>
                <w:i/>
                <w:iCs/>
              </w:rPr>
              <w:t>previsto dalle condizioni contrattuali di c</w:t>
            </w:r>
            <w:r>
              <w:rPr>
                <w:rFonts w:ascii="Bookman Old Style" w:eastAsia="Bookman Old Style" w:hAnsi="Bookman Old Style" w:cs="Bookman Old Style"/>
                <w:i/>
                <w:iCs/>
              </w:rPr>
              <w:t>iascun mutuo, che rimangono pertanto invariate.</w:t>
            </w:r>
            <w:r>
              <w:br/>
            </w:r>
            <w:r>
              <w:rPr>
                <w:rFonts w:ascii="Bookman Old Style" w:eastAsia="Bookman Old Style" w:hAnsi="Bookman Old Style" w:cs="Bookman Old Style"/>
                <w:b/>
                <w:bCs/>
                <w:i/>
                <w:iCs/>
              </w:rPr>
              <w:t xml:space="preserve">Con il dl “Rilancio” </w:t>
            </w:r>
            <w:r>
              <w:rPr>
                <w:rFonts w:ascii="Bookman Old Style" w:eastAsia="Bookman Old Style" w:hAnsi="Bookman Old Style" w:cs="Bookman Old Style"/>
                <w:i/>
                <w:iCs/>
              </w:rPr>
              <w:t xml:space="preserve">dovrebbe essere consentito di procedere alle rinegoziazioni attraverso </w:t>
            </w:r>
            <w:r>
              <w:rPr>
                <w:rFonts w:ascii="Bookman Old Style" w:eastAsia="Bookman Old Style" w:hAnsi="Bookman Old Style" w:cs="Bookman Old Style"/>
                <w:b/>
                <w:bCs/>
                <w:i/>
                <w:iCs/>
              </w:rPr>
              <w:t xml:space="preserve">delibera dell’organo esecutivo </w:t>
            </w:r>
            <w:r>
              <w:rPr>
                <w:rFonts w:ascii="Bookman Old Style" w:eastAsia="Bookman Old Style" w:hAnsi="Bookman Old Style" w:cs="Bookman Old Style"/>
                <w:i/>
                <w:iCs/>
              </w:rPr>
              <w:t xml:space="preserve">e </w:t>
            </w:r>
            <w:r>
              <w:rPr>
                <w:rFonts w:ascii="Bookman Old Style" w:eastAsia="Bookman Old Style" w:hAnsi="Bookman Old Style" w:cs="Bookman Old Style"/>
                <w:b/>
                <w:bCs/>
                <w:i/>
                <w:iCs/>
              </w:rPr>
              <w:t xml:space="preserve">anche in caso di esercizio provvisorio </w:t>
            </w:r>
            <w:r>
              <w:rPr>
                <w:rFonts w:ascii="Bookman Old Style" w:eastAsia="Bookman Old Style" w:hAnsi="Bookman Old Style" w:cs="Bookman Old Style"/>
                <w:i/>
                <w:iCs/>
              </w:rPr>
              <w:t>del bilancio 2020. La scadenza del 15 maggio</w:t>
            </w:r>
            <w:r>
              <w:rPr>
                <w:rFonts w:ascii="Bookman Old Style" w:eastAsia="Bookman Old Style" w:hAnsi="Bookman Old Style" w:cs="Bookman Old Style"/>
                <w:i/>
                <w:iCs/>
              </w:rPr>
              <w:t xml:space="preserve"> indicata dall’intesa ABI-ANCI-UPI sarà prorogata al 31 maggio.</w:t>
            </w:r>
          </w:p>
        </w:tc>
      </w:tr>
      <w:tr w:rsidR="001F679A">
        <w:tc>
          <w:tcPr>
            <w:tcW w:w="14029" w:type="dxa"/>
            <w:gridSpan w:val="2"/>
          </w:tcPr>
          <w:p w:rsidR="001F679A" w:rsidRDefault="005319EA">
            <w:pPr>
              <w:pStyle w:val="Titolo2"/>
              <w:rPr>
                <w:rFonts w:eastAsia="Times New Roman"/>
              </w:rPr>
            </w:pPr>
            <w:bookmarkStart w:id="96" w:name="_Toc37261922"/>
            <w:bookmarkStart w:id="97" w:name="_Toc40823581"/>
            <w:r>
              <w:t>Rinvio di scadenze adempimenti relativi a comunicazioni sui rifiuti - Art. 113</w:t>
            </w:r>
            <w:bookmarkEnd w:id="96"/>
            <w:bookmarkEnd w:id="97"/>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Sono prorogati al 30 giugno 2020 i seguenti termini di: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 xml:space="preserve">a) presentazione del modello unico di dichiarazione </w:t>
            </w:r>
            <w:r>
              <w:rPr>
                <w:rFonts w:ascii="Bookman Old Style" w:hAnsi="Bookman Old Style" w:cs="TimesNewRoman"/>
              </w:rPr>
              <w:t>ambientale (MUD) di cui all’articolo 6, comma 2, della legge 25 gennaio 1994, n. 70;</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b) presentazione della comunicazione annuale dei dati relativi alle pile e accumulatori immessi sul mercato nazionale nell'anno precedente, di cui all’articolo 15, comma 3</w:t>
            </w:r>
            <w:r>
              <w:rPr>
                <w:rFonts w:ascii="Bookman Old Style" w:hAnsi="Bookman Old Style" w:cs="TimesNewRoman"/>
              </w:rPr>
              <w:t>, del decreto legislativo 20 novembre 2008, n. 188, nonché trasmissione dei dati relativi alla raccolta ed al riciclaggio dei rifiuti di pile ed accumulatori portatili, industriali e per veicoli ai sensi dell’articolo 17, comma 2, lettera c), del decreto l</w:t>
            </w:r>
            <w:r>
              <w:rPr>
                <w:rFonts w:ascii="Bookman Old Style" w:hAnsi="Bookman Old Style" w:cs="TimesNewRoman"/>
              </w:rPr>
              <w:t>egislativo 20 novembre 2008, n. 188;</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c) presentazione al Centro di Coordinamento della comunicazione di cui all’articolo 33, comma 2, del decreto legislativo 14 marzo 2014, n. 49;</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d) versamento del diritto annuale di iscrizione all’Albo nazionale gestori a</w:t>
            </w:r>
            <w:r>
              <w:rPr>
                <w:rFonts w:ascii="Bookman Old Style" w:hAnsi="Bookman Old Style" w:cs="TimesNewRoman"/>
              </w:rPr>
              <w:t xml:space="preserve">mbientali di cui all’articolo 24, comma 4, del </w:t>
            </w:r>
            <w:r>
              <w:rPr>
                <w:rFonts w:ascii="Bookman Old Style" w:hAnsi="Bookman Old Style" w:cs="TimesNewRoman"/>
                <w:b/>
              </w:rPr>
              <w:t>regolamento di cui al decreto del Ministro dell’ambiente e della tutela del territorio e del mare 3 giugno 2014, n. 120</w:t>
            </w:r>
            <w:r>
              <w:rPr>
                <w:rFonts w:ascii="Bookman Old Style" w:hAnsi="Bookman Old Style" w:cs="TimesNewRoman"/>
              </w:rPr>
              <w:t>.</w:t>
            </w:r>
          </w:p>
        </w:tc>
        <w:tc>
          <w:tcPr>
            <w:tcW w:w="6891" w:type="dxa"/>
          </w:tcPr>
          <w:p w:rsidR="001F679A" w:rsidRDefault="005319EA">
            <w:pPr>
              <w:jc w:val="both"/>
              <w:rPr>
                <w:rFonts w:ascii="Bookman Old Style" w:hAnsi="Bookman Old Style" w:cs="Times New Roman"/>
                <w:i/>
                <w:iCs/>
              </w:rPr>
            </w:pPr>
            <w:r>
              <w:rPr>
                <w:rFonts w:ascii="Bookman Old Style" w:hAnsi="Bookman Old Style" w:cs="Times New Roman"/>
                <w:i/>
                <w:iCs/>
              </w:rPr>
              <w:t xml:space="preserve">Il </w:t>
            </w:r>
            <w:r>
              <w:rPr>
                <w:rFonts w:ascii="Bookman Old Style" w:hAnsi="Bookman Old Style" w:cs="Times New Roman"/>
                <w:b/>
                <w:i/>
                <w:iCs/>
              </w:rPr>
              <w:t>comma 1</w:t>
            </w:r>
            <w:r>
              <w:rPr>
                <w:rFonts w:ascii="Bookman Old Style" w:hAnsi="Bookman Old Style" w:cs="Times New Roman"/>
                <w:i/>
                <w:iCs/>
              </w:rPr>
              <w:t xml:space="preserve"> prevede la proroga al 30 giugno delle seguenti scadenze connesse alla gestione dei rifiuti:</w:t>
            </w:r>
          </w:p>
          <w:p w:rsidR="001F679A" w:rsidRDefault="005319EA">
            <w:pPr>
              <w:pStyle w:val="Paragrafoelenco"/>
              <w:ind w:left="0"/>
              <w:jc w:val="both"/>
              <w:rPr>
                <w:rFonts w:ascii="Bookman Old Style" w:hAnsi="Bookman Old Style" w:cs="Times New Roman"/>
                <w:i/>
                <w:iCs/>
              </w:rPr>
            </w:pPr>
            <w:r>
              <w:rPr>
                <w:rFonts w:ascii="Bookman Old Style" w:hAnsi="Bookman Old Style" w:cs="Times New Roman"/>
                <w:i/>
                <w:iCs/>
              </w:rPr>
              <w:t>a) presentazione del MUD (modello unico di dichiarazione ambientale);</w:t>
            </w:r>
          </w:p>
          <w:p w:rsidR="001F679A" w:rsidRDefault="005319EA">
            <w:pPr>
              <w:jc w:val="both"/>
              <w:rPr>
                <w:rFonts w:ascii="Bookman Old Style" w:eastAsia="Bookman Old Style" w:hAnsi="Bookman Old Style" w:cs="Times New Roman"/>
                <w:i/>
                <w:iCs/>
              </w:rPr>
            </w:pPr>
            <w:r>
              <w:rPr>
                <w:rFonts w:ascii="Bookman Old Style" w:eastAsia="Bookman Old Style" w:hAnsi="Bookman Old Style" w:cs="Times New Roman"/>
                <w:i/>
                <w:iCs/>
              </w:rPr>
              <w:t>b) comunicazione da parte dei produttori alle camere di commercio dei dati relativi alle pile</w:t>
            </w:r>
            <w:r>
              <w:rPr>
                <w:rFonts w:ascii="Bookman Old Style" w:eastAsia="Bookman Old Style" w:hAnsi="Bookman Old Style" w:cs="Times New Roman"/>
                <w:i/>
                <w:iCs/>
              </w:rPr>
              <w:t xml:space="preserve"> e agli accumulatori immessi sul mercato nazionale nell’anno precedente; conseguentemente, viene prorogata al 30 giugno 2020 la trasmissione all’ISPRA da parte del Centro di coordinamento dei dati relativi alla raccolta e al riciclaggio dei rifiuti di pile</w:t>
            </w:r>
            <w:r>
              <w:rPr>
                <w:rFonts w:ascii="Bookman Old Style" w:eastAsia="Bookman Old Style" w:hAnsi="Bookman Old Style" w:cs="Times New Roman"/>
                <w:i/>
                <w:iCs/>
              </w:rPr>
              <w:t xml:space="preserve"> ed accumulatori portatili, industriali e per veicoli;</w:t>
            </w:r>
          </w:p>
          <w:p w:rsidR="001F679A" w:rsidRDefault="005319EA">
            <w:pPr>
              <w:jc w:val="both"/>
              <w:rPr>
                <w:rFonts w:ascii="Bookman Old Style" w:eastAsia="Bookman Old Style" w:hAnsi="Bookman Old Style" w:cs="Times New Roman"/>
                <w:i/>
                <w:iCs/>
              </w:rPr>
            </w:pPr>
            <w:r>
              <w:rPr>
                <w:rFonts w:ascii="Bookman Old Style" w:eastAsia="Bookman Old Style" w:hAnsi="Bookman Old Style" w:cs="Times New Roman"/>
                <w:i/>
                <w:iCs/>
              </w:rPr>
              <w:t xml:space="preserve">c) comunicazione da parte dei titolari degli impianti di trattamento dei RAEE in merito alle quantità di RAEE trattate, finora prevista al 30 aprile;  </w:t>
            </w:r>
          </w:p>
          <w:p w:rsidR="001F679A" w:rsidRDefault="005319EA">
            <w:pPr>
              <w:jc w:val="both"/>
              <w:rPr>
                <w:rFonts w:ascii="Bookman Old Style" w:eastAsia="Times New Roman" w:hAnsi="Bookman Old Style" w:cs="Times New Roman"/>
                <w:b/>
                <w:bCs/>
                <w:i/>
                <w:iCs/>
              </w:rPr>
            </w:pPr>
            <w:r>
              <w:rPr>
                <w:rFonts w:ascii="Bookman Old Style" w:eastAsia="Bookman Old Style" w:hAnsi="Bookman Old Style" w:cs="Times New Roman"/>
                <w:i/>
                <w:iCs/>
              </w:rPr>
              <w:t>d) versamento del diritto annuale di iscrizione d</w:t>
            </w:r>
            <w:r>
              <w:rPr>
                <w:rFonts w:ascii="Bookman Old Style" w:eastAsia="Bookman Old Style" w:hAnsi="Bookman Old Style" w:cs="Times New Roman"/>
                <w:i/>
                <w:iCs/>
              </w:rPr>
              <w:t xml:space="preserve">a parte delle imprese e degli enti iscritti all’Albo nazionale dei gestori ambientali, previsto finora al 30 aprile.  </w:t>
            </w:r>
          </w:p>
        </w:tc>
      </w:tr>
      <w:tr w:rsidR="001F679A">
        <w:tc>
          <w:tcPr>
            <w:tcW w:w="14029" w:type="dxa"/>
            <w:gridSpan w:val="2"/>
          </w:tcPr>
          <w:p w:rsidR="001F679A" w:rsidRDefault="005319EA">
            <w:pPr>
              <w:pStyle w:val="Titolo2"/>
            </w:pPr>
            <w:bookmarkStart w:id="98" w:name="_Toc37261923"/>
            <w:bookmarkStart w:id="99" w:name="_Toc40823582"/>
            <w:r>
              <w:t>Fondo per la sanificazione degli ambienti di Province, Città metropolitane e Comuni - Art. 114</w:t>
            </w:r>
            <w:bookmarkEnd w:id="98"/>
            <w:bookmarkEnd w:id="99"/>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In considerazione del livello di espo</w:t>
            </w:r>
            <w:r>
              <w:rPr>
                <w:rFonts w:ascii="Bookman Old Style" w:hAnsi="Bookman Old Style" w:cs="TimesNewRoman"/>
              </w:rPr>
              <w:t>sizione al rischio di contagio da COVID-19 connesso allo svolgimento dei compiti istituzionali, è istituito presso il Ministero dell’interno un fondo con una dotazione di 70 milioni di euro per l’anno 2020, finalizzato a concorrere al finanziamento delle s</w:t>
            </w:r>
            <w:r>
              <w:rPr>
                <w:rFonts w:ascii="Bookman Old Style" w:hAnsi="Bookman Old Style" w:cs="TimesNewRoman"/>
              </w:rPr>
              <w:t>pese di sanificazione e disinfezione degli uffici, degli ambienti e dei mezzi di Province, città metropolitane e comuni. Il fondo è destinato per 65 milioni di euro ai comuni e per 5 milioni di euro alle province e città metropolitane.</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Il fondo di cui a</w:t>
            </w:r>
            <w:r>
              <w:rPr>
                <w:rFonts w:ascii="Bookman Old Style" w:hAnsi="Bookman Old Style" w:cs="TimesNewRoman"/>
              </w:rPr>
              <w:t>l comma 1 è ripartito con decreto del Ministero dell’interno, di concerto con il Ministero dell’economia e delle finanze e con il Ministero della salute, da adottarsi, sentita la Conferenza Stato città ed autonomie locali, entro 30 giorni dalla data di pub</w:t>
            </w:r>
            <w:r>
              <w:rPr>
                <w:rFonts w:ascii="Bookman Old Style" w:hAnsi="Bookman Old Style" w:cs="TimesNewRoman"/>
              </w:rPr>
              <w:t>blicazione del presente decreto, tenendo conto della popolazione residente e del numero di casi di contagio da COVID-19 accertati.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Agli oneri derivanti dal comma 1 per l’anno 2020, pari a 70 milioni di euro si provvede ai sensi dell’articolo 126.</w:t>
            </w:r>
          </w:p>
        </w:tc>
        <w:tc>
          <w:tcPr>
            <w:tcW w:w="6891" w:type="dxa"/>
          </w:tcPr>
          <w:p w:rsidR="001F679A" w:rsidRDefault="005319EA">
            <w:pPr>
              <w:jc w:val="both"/>
              <w:rPr>
                <w:rFonts w:ascii="Bookman Old Style" w:hAnsi="Bookman Old Style" w:cs="Times New Roman"/>
                <w:i/>
                <w:iCs/>
              </w:rPr>
            </w:pPr>
            <w:r>
              <w:rPr>
                <w:rFonts w:ascii="Bookman Old Style" w:hAnsi="Bookman Old Style" w:cs="Times New Roman"/>
                <w:i/>
                <w:iCs/>
              </w:rPr>
              <w:t>L’</w:t>
            </w:r>
            <w:r>
              <w:rPr>
                <w:rFonts w:ascii="Bookman Old Style" w:hAnsi="Bookman Old Style" w:cs="Times New Roman"/>
                <w:b/>
                <w:i/>
                <w:iCs/>
              </w:rPr>
              <w:t>arti</w:t>
            </w:r>
            <w:r>
              <w:rPr>
                <w:rFonts w:ascii="Bookman Old Style" w:hAnsi="Bookman Old Style" w:cs="Times New Roman"/>
                <w:b/>
                <w:i/>
                <w:iCs/>
              </w:rPr>
              <w:t>colo 114</w:t>
            </w:r>
            <w:r>
              <w:rPr>
                <w:rFonts w:ascii="Bookman Old Style" w:hAnsi="Bookman Old Style" w:cs="Times New Roman"/>
                <w:i/>
                <w:iCs/>
              </w:rPr>
              <w:t xml:space="preserve">, considerando l’esigenza di contrasto al rischio di contagio da COVID-19, istituisce una dotazione di </w:t>
            </w:r>
            <w:r>
              <w:rPr>
                <w:rFonts w:ascii="Bookman Old Style" w:hAnsi="Bookman Old Style" w:cs="Times New Roman"/>
                <w:b/>
                <w:bCs/>
                <w:i/>
                <w:iCs/>
              </w:rPr>
              <w:t>70 milioni di euro</w:t>
            </w:r>
            <w:r>
              <w:rPr>
                <w:rFonts w:ascii="Bookman Old Style" w:hAnsi="Bookman Old Style" w:cs="Times New Roman"/>
                <w:i/>
                <w:iCs/>
              </w:rPr>
              <w:t xml:space="preserve"> presso il Ministero dell’Interno per l’anno 2020, al fine di concorrere al finanziamento delle </w:t>
            </w:r>
            <w:r>
              <w:rPr>
                <w:rFonts w:ascii="Bookman Old Style" w:hAnsi="Bookman Old Style" w:cs="Times New Roman"/>
                <w:b/>
                <w:bCs/>
                <w:i/>
                <w:iCs/>
              </w:rPr>
              <w:t>spese di sanificazione degli uf</w:t>
            </w:r>
            <w:r>
              <w:rPr>
                <w:rFonts w:ascii="Bookman Old Style" w:hAnsi="Bookman Old Style" w:cs="Times New Roman"/>
                <w:b/>
                <w:bCs/>
                <w:i/>
                <w:iCs/>
              </w:rPr>
              <w:t>fici, degli ambienti e dei mezzi</w:t>
            </w:r>
            <w:r>
              <w:rPr>
                <w:rFonts w:ascii="Bookman Old Style" w:hAnsi="Bookman Old Style" w:cs="Times New Roman"/>
                <w:i/>
                <w:iCs/>
              </w:rPr>
              <w:t xml:space="preserve"> di Province, Città metropolitane e Comuni. </w:t>
            </w:r>
            <w:r>
              <w:rPr>
                <w:rFonts w:ascii="Bookman Old Style" w:hAnsi="Bookman Old Style" w:cs="Times New Roman"/>
                <w:b/>
                <w:bCs/>
                <w:i/>
                <w:iCs/>
              </w:rPr>
              <w:t>65 milioni sono destinati ai Comuni</w:t>
            </w:r>
            <w:r>
              <w:rPr>
                <w:rFonts w:ascii="Bookman Old Style" w:hAnsi="Bookman Old Style" w:cs="Times New Roman"/>
                <w:i/>
                <w:iCs/>
              </w:rPr>
              <w:t>, i restanti 5 a Province e Città Metropolitane.</w:t>
            </w:r>
          </w:p>
          <w:p w:rsidR="001F679A" w:rsidRDefault="005319EA">
            <w:pPr>
              <w:jc w:val="both"/>
              <w:rPr>
                <w:rFonts w:ascii="Bookman Old Style" w:hAnsi="Bookman Old Style" w:cs="Times New Roman"/>
                <w:i/>
                <w:iCs/>
              </w:rPr>
            </w:pPr>
            <w:r>
              <w:rPr>
                <w:rFonts w:ascii="Bookman Old Style" w:hAnsi="Bookman Old Style" w:cs="Times New Roman"/>
                <w:i/>
                <w:iCs/>
              </w:rPr>
              <w:t xml:space="preserve">Con </w:t>
            </w:r>
            <w:r>
              <w:rPr>
                <w:rFonts w:ascii="Bookman Old Style" w:hAnsi="Bookman Old Style" w:cs="Times New Roman"/>
                <w:b/>
                <w:bCs/>
                <w:i/>
                <w:iCs/>
              </w:rPr>
              <w:t>DM Interno del 16 aprile scorso</w:t>
            </w:r>
            <w:r>
              <w:rPr>
                <w:rFonts w:ascii="Bookman Old Style" w:hAnsi="Bookman Old Style" w:cs="Times New Roman"/>
                <w:i/>
                <w:iCs/>
              </w:rPr>
              <w:t xml:space="preserve"> sono stati ripartiti i fondi in questione.</w:t>
            </w:r>
          </w:p>
          <w:p w:rsidR="001F679A" w:rsidRDefault="001F679A">
            <w:pPr>
              <w:jc w:val="both"/>
              <w:rPr>
                <w:rFonts w:ascii="Bookman Old Style" w:hAnsi="Bookman Old Style" w:cs="Times New Roman"/>
                <w:i/>
                <w:iCs/>
              </w:rPr>
            </w:pPr>
          </w:p>
        </w:tc>
      </w:tr>
      <w:tr w:rsidR="001F679A">
        <w:tc>
          <w:tcPr>
            <w:tcW w:w="14029" w:type="dxa"/>
            <w:gridSpan w:val="2"/>
          </w:tcPr>
          <w:p w:rsidR="001F679A" w:rsidRDefault="005319EA">
            <w:pPr>
              <w:pStyle w:val="Titolo1"/>
              <w:spacing w:before="80" w:after="80"/>
              <w:rPr>
                <w:b/>
                <w:bCs/>
              </w:rPr>
            </w:pPr>
            <w:bookmarkStart w:id="100" w:name="_Toc37261924"/>
            <w:bookmarkStart w:id="101" w:name="_Toc40823583"/>
            <w:r>
              <w:rPr>
                <w:b/>
                <w:bCs/>
              </w:rPr>
              <w:t xml:space="preserve">F-Misure </w:t>
            </w:r>
            <w:r>
              <w:rPr>
                <w:b/>
                <w:bCs/>
              </w:rPr>
              <w:t>economiche a sostegno dei lavoratori</w:t>
            </w:r>
            <w:bookmarkEnd w:id="100"/>
            <w:bookmarkEnd w:id="101"/>
          </w:p>
        </w:tc>
      </w:tr>
      <w:tr w:rsidR="001F679A">
        <w:tc>
          <w:tcPr>
            <w:tcW w:w="14029" w:type="dxa"/>
            <w:gridSpan w:val="2"/>
          </w:tcPr>
          <w:p w:rsidR="001F679A" w:rsidRDefault="005319EA">
            <w:pPr>
              <w:pStyle w:val="Titolo2"/>
            </w:pPr>
            <w:bookmarkStart w:id="102" w:name="_Toc37261925"/>
            <w:bookmarkStart w:id="103" w:name="_Toc40823584"/>
            <w:r>
              <w:t>Indennità professionisti e lavoratori con rapporto di collaborazione coordinata e continuativa - Art. 27</w:t>
            </w:r>
            <w:bookmarkEnd w:id="102"/>
            <w:bookmarkEnd w:id="103"/>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Ai liberi professionisti titolari di partita iva attiva alla data del 23 febbraio 2020 e ai lavoratori titola</w:t>
            </w:r>
            <w:r>
              <w:rPr>
                <w:rFonts w:ascii="Bookman Old Style" w:hAnsi="Bookman Old Style" w:cs="TimesNewRoman"/>
              </w:rPr>
              <w:t>ri di rapporti di collaborazione coordinata e continuativa attivi alla medesima data, iscritti alla Gestione separata di cui all'articolo 2, comma 26, della legge 8 agosto 1995, n. 335, non titolari di pensione e non iscritti ad altre forme previdenziali o</w:t>
            </w:r>
            <w:r>
              <w:rPr>
                <w:rFonts w:ascii="Bookman Old Style" w:hAnsi="Bookman Old Style" w:cs="TimesNewRoman"/>
              </w:rPr>
              <w:t>bbligatorie, è riconosciuta un’indennità per il mese di marzo pari a 600 euro.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L’indennità di cui al presente articolo non concorre alla formazione del reddito ai sensi del decreto del Presidente della Repubblica 22 dicembre 1986, n. 917.</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L’indennità di</w:t>
            </w:r>
            <w:r>
              <w:rPr>
                <w:rFonts w:ascii="Bookman Old Style" w:hAnsi="Bookman Old Style" w:cs="TimesNewRoman"/>
              </w:rPr>
              <w:t xml:space="preserve"> cui al presente articolo è erogata dall’INPS, previa domanda, nel limite di spesa complessivo di 203,4 milioni di euro per l’anno 2020. L'INPS provvede al monitoraggio del rispetto del limite di spesa e comunica i risultati di tale attività al Ministero d</w:t>
            </w:r>
            <w:r>
              <w:rPr>
                <w:rFonts w:ascii="Bookman Old Style" w:hAnsi="Bookman Old Style" w:cs="TimesNewRoman"/>
              </w:rPr>
              <w:t xml:space="preserve">el lavoro e delle politiche sociali e al Ministero dell’economia e delle finanze. Qualora dal predetto monitoraggio emerga il verificarsi di scostamenti, anche in via prospettica, rispetto al predetto limite di spesa, non sono adottati altri provvedimenti </w:t>
            </w:r>
            <w:r>
              <w:rPr>
                <w:rFonts w:ascii="Bookman Old Style" w:hAnsi="Bookman Old Style" w:cs="TimesNewRoman"/>
              </w:rPr>
              <w:t>concessori.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rPr>
              <w:t>3. Alla copertura degli oneri previsti dal presente articolo si provvede ai sensi dell’articolo 126.</w:t>
            </w:r>
          </w:p>
        </w:tc>
        <w:tc>
          <w:tcPr>
            <w:tcW w:w="6891" w:type="dxa"/>
          </w:tcPr>
          <w:p w:rsidR="001F679A" w:rsidRDefault="005319EA">
            <w:pPr>
              <w:spacing w:line="259" w:lineRule="auto"/>
              <w:jc w:val="both"/>
              <w:textAlignment w:val="baseline"/>
              <w:rPr>
                <w:rFonts w:ascii="Bookman Old Style" w:eastAsia="Times New Roman" w:hAnsi="Bookman Old Style" w:cs="Times New Roman"/>
                <w:i/>
                <w:iCs/>
              </w:rPr>
            </w:pPr>
            <w:r>
              <w:rPr>
                <w:rFonts w:ascii="Bookman Old Style" w:eastAsia="Times New Roman" w:hAnsi="Bookman Old Style" w:cs="Times New Roman"/>
                <w:i/>
                <w:iCs/>
              </w:rPr>
              <w:t xml:space="preserve">Indennità, erogata dall’INPS, di 600 euro per il mese di marzo per i liberi professionisti titolari di partita iva e per i lavoratori titolari </w:t>
            </w:r>
            <w:r>
              <w:rPr>
                <w:rFonts w:ascii="Bookman Old Style" w:eastAsia="Times New Roman" w:hAnsi="Bookman Old Style" w:cs="Times New Roman"/>
                <w:i/>
                <w:iCs/>
              </w:rPr>
              <w:t xml:space="preserve">di rapporti di collaborazione coordinata e continuativa. L’indennità non concorre alla tassazione sui redditi. Il limite di spesa complessivo è pari a 203,4 milioni di euro per l’anno 2020.  </w:t>
            </w:r>
          </w:p>
          <w:p w:rsidR="001F679A" w:rsidRDefault="001F679A">
            <w:pPr>
              <w:jc w:val="both"/>
              <w:rPr>
                <w:rFonts w:ascii="Bookman Old Style" w:hAnsi="Bookman Old Style" w:cs="Times New Roman"/>
                <w:iCs/>
              </w:rPr>
            </w:pPr>
          </w:p>
        </w:tc>
      </w:tr>
      <w:tr w:rsidR="001F679A">
        <w:tc>
          <w:tcPr>
            <w:tcW w:w="14029" w:type="dxa"/>
            <w:gridSpan w:val="2"/>
          </w:tcPr>
          <w:p w:rsidR="001F679A" w:rsidRDefault="005319EA">
            <w:pPr>
              <w:pStyle w:val="Titolo2"/>
            </w:pPr>
            <w:bookmarkStart w:id="104" w:name="_Toc37261926"/>
            <w:bookmarkStart w:id="105" w:name="_Toc40823585"/>
            <w:r>
              <w:t xml:space="preserve">Indennità lavoratori autonomi iscritti alle Gestioni speciali </w:t>
            </w:r>
            <w:r>
              <w:t>dell’Ago - Art. 28</w:t>
            </w:r>
            <w:bookmarkEnd w:id="104"/>
            <w:bookmarkEnd w:id="105"/>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Ai lavoratori autonomi iscritti alle gestioni speciali dell’Ago, non titolari di pensione e non iscritti ad altre forme previdenziali obbligatorie, ad esclusione della Gestione separata di cui all’articolo 2, comma 26, della legge 8 </w:t>
            </w:r>
            <w:r>
              <w:rPr>
                <w:rFonts w:ascii="Bookman Old Style" w:hAnsi="Bookman Old Style" w:cs="TimesNewRoman"/>
              </w:rPr>
              <w:t>agosto 1995, n. 335, è riconosciuta un’indennità per il mese di marzo pari a 600 euro. L’indennità di cui al presente articolo non concorre alla formazione del reddito ai sensi del decreto del Presidente della Repubblica 22 dicembre 1986, n. 917.</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L’inde</w:t>
            </w:r>
            <w:r>
              <w:rPr>
                <w:rFonts w:ascii="Bookman Old Style" w:hAnsi="Bookman Old Style" w:cs="TimesNewRoman"/>
              </w:rPr>
              <w:t>nnità di cui al presente articolo è erogata dall’INPS, previa domanda, nel limite di spesa complessivo di 2.160 milioni di euro per l’anno 2020. L'INPS provvede al monitoraggio del rispetto del limite di spesa e comunica i risultati di tale attività al Min</w:t>
            </w:r>
            <w:r>
              <w:rPr>
                <w:rFonts w:ascii="Bookman Old Style" w:hAnsi="Bookman Old Style" w:cs="TimesNewRoman"/>
              </w:rPr>
              <w:t>istero del lavoro e delle politiche sociali e al ministero dell’economia e delle finanze. Qualora dal predetto monitoraggio emerga il verificarsi di scostamenti, anche in via prospettica, rispetto al predetto limite di spesa, non sono adottati altri provve</w:t>
            </w:r>
            <w:r>
              <w:rPr>
                <w:rFonts w:ascii="Bookman Old Style" w:hAnsi="Bookman Old Style" w:cs="TimesNewRoman"/>
              </w:rPr>
              <w:t>dimenti concessori.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Alla copertura degli oneri previsti dal presente articolo si provvede ai sensi dell’articolo 126.</w:t>
            </w:r>
          </w:p>
        </w:tc>
        <w:tc>
          <w:tcPr>
            <w:tcW w:w="6891" w:type="dxa"/>
          </w:tcPr>
          <w:p w:rsidR="001F679A" w:rsidRDefault="005319EA">
            <w:pPr>
              <w:spacing w:line="259" w:lineRule="auto"/>
              <w:jc w:val="both"/>
              <w:textAlignment w:val="baseline"/>
              <w:rPr>
                <w:rFonts w:ascii="Bookman Old Style" w:eastAsia="Times New Roman" w:hAnsi="Bookman Old Style" w:cs="Times New Roman"/>
                <w:i/>
                <w:iCs/>
              </w:rPr>
            </w:pPr>
            <w:r>
              <w:rPr>
                <w:rFonts w:ascii="Bookman Old Style" w:eastAsia="Times New Roman" w:hAnsi="Bookman Old Style" w:cs="Times New Roman"/>
                <w:i/>
                <w:iCs/>
              </w:rPr>
              <w:t>Indennità di 600 euro, erogata dall’INPS, per il mese di marzo per i lavoratori autonomi iscritti alle gestioni speciali dell’Ago (assi</w:t>
            </w:r>
            <w:r>
              <w:rPr>
                <w:rFonts w:ascii="Bookman Old Style" w:eastAsia="Times New Roman" w:hAnsi="Bookman Old Style" w:cs="Times New Roman"/>
                <w:i/>
                <w:iCs/>
              </w:rPr>
              <w:t>curazione generale obbligatoria) che non siano titolari di pensione né iscritti ad altre forme previdenziali obbligatorie, ad esclusione della gestione separata. Il limite di spesa complessivo è pari a 2.160 milioni.</w:t>
            </w:r>
          </w:p>
          <w:p w:rsidR="001F679A" w:rsidRDefault="001F679A">
            <w:pPr>
              <w:jc w:val="both"/>
              <w:rPr>
                <w:rFonts w:ascii="Bookman Old Style" w:hAnsi="Bookman Old Style" w:cs="Times New Roman"/>
                <w:iCs/>
              </w:rPr>
            </w:pPr>
          </w:p>
        </w:tc>
      </w:tr>
      <w:tr w:rsidR="001F679A">
        <w:tc>
          <w:tcPr>
            <w:tcW w:w="14029" w:type="dxa"/>
            <w:gridSpan w:val="2"/>
          </w:tcPr>
          <w:p w:rsidR="001F679A" w:rsidRDefault="005319EA">
            <w:pPr>
              <w:pStyle w:val="Titolo2"/>
            </w:pPr>
            <w:bookmarkStart w:id="106" w:name="_Toc37261927"/>
            <w:bookmarkStart w:id="107" w:name="_Toc40823586"/>
            <w:r>
              <w:t>Indennità lavoratori stagionali del t</w:t>
            </w:r>
            <w:r>
              <w:t>urismo e degli stabilimenti termali - Art. 29</w:t>
            </w:r>
            <w:bookmarkEnd w:id="106"/>
            <w:bookmarkEnd w:id="107"/>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Ai lavoratori dipendenti stagionali del settore turismo e degli stabilimenti termali che hanno cessato involontariamente il rapporto di lavoro nel periodo compreso tra il 1° gennaio 2019 e la data di entrat</w:t>
            </w:r>
            <w:r>
              <w:rPr>
                <w:rFonts w:ascii="Bookman Old Style" w:hAnsi="Bookman Old Style" w:cs="TimesNewRoman"/>
              </w:rPr>
              <w:t>a in vigore della presente disposizione, non titolari di pensione e non titolari di rapporto di lavoro dipendente alla data di entrata in vigore della presente disposizione, è riconosciuta un’indennità per il mese di marzo pari a 600 euro. L’indennità di c</w:t>
            </w:r>
            <w:r>
              <w:rPr>
                <w:rFonts w:ascii="Bookman Old Style" w:hAnsi="Bookman Old Style" w:cs="TimesNewRoman"/>
              </w:rPr>
              <w:t>ui al presente articolo non concorre alla formazione del reddito ai sensi del decreto del Presidente della Repubblica 22 dicembre 1986, n. 917.</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L’indennità di cui al presente articolo è erogata dall’INPS, previa domanda, nel limite di spesa  complessivo</w:t>
            </w:r>
            <w:r>
              <w:rPr>
                <w:rFonts w:ascii="Bookman Old Style" w:hAnsi="Bookman Old Style" w:cs="TimesNewRoman"/>
              </w:rPr>
              <w:t xml:space="preserve"> di 103,8 milioni di euro per l’anno 2020. L'INPS provvede al monitoraggio del rispetto del limite di spesa e comunica i risultati di tale attività al Ministero del lavoro e delle politiche sociali e al Ministero dell’economia e delle finanze. Qualora dal </w:t>
            </w:r>
            <w:r>
              <w:rPr>
                <w:rFonts w:ascii="Bookman Old Style" w:hAnsi="Bookman Old Style" w:cs="TimesNewRoman"/>
              </w:rPr>
              <w:t>predetto monitoraggio emerga il verificarsi di scostamenti, anche in via prospettica, rispetto al predetto limite di spesa, non possono essere adottati altri provvedimenti concessori.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Alla copertura degli oneri previsti dal presente articolo si provvede</w:t>
            </w:r>
            <w:r>
              <w:rPr>
                <w:rFonts w:ascii="Bookman Old Style" w:hAnsi="Bookman Old Style" w:cs="TimesNewRoman"/>
              </w:rPr>
              <w:t xml:space="preserve"> ai sensi dell’articolo 126.</w:t>
            </w:r>
          </w:p>
        </w:tc>
        <w:tc>
          <w:tcPr>
            <w:tcW w:w="6891" w:type="dxa"/>
          </w:tcPr>
          <w:p w:rsidR="001F679A" w:rsidRDefault="005319EA">
            <w:pPr>
              <w:spacing w:line="259" w:lineRule="auto"/>
              <w:jc w:val="both"/>
              <w:textAlignment w:val="baseline"/>
              <w:rPr>
                <w:rFonts w:ascii="Bookman Old Style" w:eastAsia="Times New Roman" w:hAnsi="Bookman Old Style" w:cs="Times New Roman"/>
                <w:i/>
                <w:iCs/>
              </w:rPr>
            </w:pPr>
            <w:r>
              <w:rPr>
                <w:rFonts w:ascii="Bookman Old Style" w:eastAsia="Times New Roman" w:hAnsi="Bookman Old Style" w:cs="Times New Roman"/>
                <w:i/>
                <w:iCs/>
              </w:rPr>
              <w:t>Indennità di 600 euro, erogata dall’INPS, per il mese di marzo per i lavoratori stagionali del turismo e degli stabilimenti termali non titolari di pensione né titolari di rapporto di lavoro dipendente, che hanno cessato involo</w:t>
            </w:r>
            <w:r>
              <w:rPr>
                <w:rFonts w:ascii="Bookman Old Style" w:eastAsia="Times New Roman" w:hAnsi="Bookman Old Style" w:cs="Times New Roman"/>
                <w:i/>
                <w:iCs/>
              </w:rPr>
              <w:t xml:space="preserve">ntariamente il rapporto di lavoro nel periodo compreso tra il 1° gennaio 2019 e il 18 marzo. L’indennità non concorre alla formazione del reddito. Il limite di spesa complessivo è di 103,8 milioni.  </w:t>
            </w:r>
          </w:p>
          <w:p w:rsidR="001F679A" w:rsidRDefault="001F679A">
            <w:pPr>
              <w:jc w:val="both"/>
              <w:rPr>
                <w:rFonts w:ascii="Bookman Old Style" w:hAnsi="Bookman Old Style" w:cs="Times New Roman"/>
                <w:iCs/>
              </w:rPr>
            </w:pPr>
          </w:p>
        </w:tc>
      </w:tr>
      <w:tr w:rsidR="001F679A">
        <w:trPr>
          <w:trHeight w:val="277"/>
        </w:trPr>
        <w:tc>
          <w:tcPr>
            <w:tcW w:w="14029" w:type="dxa"/>
            <w:gridSpan w:val="2"/>
          </w:tcPr>
          <w:p w:rsidR="001F679A" w:rsidRDefault="005319EA">
            <w:pPr>
              <w:pStyle w:val="Titolo2"/>
            </w:pPr>
            <w:bookmarkStart w:id="108" w:name="_Toc37261928"/>
            <w:bookmarkStart w:id="109" w:name="_Toc40823587"/>
            <w:r>
              <w:t>Indennità lavoratori del settore agricolo - Art. 30</w:t>
            </w:r>
            <w:bookmarkEnd w:id="108"/>
            <w:bookmarkEnd w:id="109"/>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Agli operai agricoli a tempo determinato, non titolari di pensione, che nel 2019 abbiano effettuato almeno 50 giornate effettive di attività di lavoro agricolo, è riconosciuta un’indennità per il mese di marzo pari a 600 euro. L’indennità di cui al pres</w:t>
            </w:r>
            <w:r>
              <w:rPr>
                <w:rFonts w:ascii="Bookman Old Style" w:hAnsi="Bookman Old Style" w:cs="TimesNewRoman"/>
              </w:rPr>
              <w:t>ente articolo non concorre alla formazione del reddito ai sensi del decreto del Presidente della Repubblica 22 dicembre 1986, n. 917.</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L’indennità di cui al presente articolo è erogata dall’INPS, previa domanda, nel limite di spesa complessivo di 396 mil</w:t>
            </w:r>
            <w:r>
              <w:rPr>
                <w:rFonts w:ascii="Bookman Old Style" w:hAnsi="Bookman Old Style" w:cs="TimesNewRoman"/>
              </w:rPr>
              <w:t>ioni di euro per l’anno 2020. L'INPS provvede al monitoraggio del rispetto del limite di spesa e comunica i risultati di tale attività al Ministero del lavoro e delle politiche sociali. Qualora dal predetto monitoraggio emerga il verificarsi di scostamenti</w:t>
            </w:r>
            <w:r>
              <w:rPr>
                <w:rFonts w:ascii="Bookman Old Style" w:hAnsi="Bookman Old Style" w:cs="TimesNewRoman"/>
              </w:rPr>
              <w:t>, anche in via prospettica, rispetto al predetto limite di spesa, non possono essere adottati altri provvedimenti concessori.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Alla copertura degli oneri previsti dal presente articolo si provvede ai sensi dell’articolo 126.</w:t>
            </w:r>
          </w:p>
        </w:tc>
        <w:tc>
          <w:tcPr>
            <w:tcW w:w="6891" w:type="dxa"/>
          </w:tcPr>
          <w:p w:rsidR="001F679A" w:rsidRDefault="005319EA">
            <w:pPr>
              <w:spacing w:line="259" w:lineRule="auto"/>
              <w:jc w:val="both"/>
              <w:textAlignment w:val="baseline"/>
              <w:rPr>
                <w:rFonts w:ascii="Bookman Old Style" w:eastAsia="Times New Roman" w:hAnsi="Bookman Old Style" w:cs="Times New Roman"/>
                <w:i/>
                <w:iCs/>
              </w:rPr>
            </w:pPr>
            <w:r>
              <w:rPr>
                <w:rFonts w:ascii="Bookman Old Style" w:eastAsia="Times New Roman" w:hAnsi="Bookman Old Style" w:cs="Times New Roman"/>
                <w:i/>
                <w:iCs/>
              </w:rPr>
              <w:t>Indennità di 600 euro, erogat</w:t>
            </w:r>
            <w:r>
              <w:rPr>
                <w:rFonts w:ascii="Bookman Old Style" w:eastAsia="Times New Roman" w:hAnsi="Bookman Old Style" w:cs="Times New Roman"/>
                <w:i/>
                <w:iCs/>
              </w:rPr>
              <w:t>a dall’INPS, per il mese di marzo per i lavoratori del settore agricolo non titolari di pensione. L’indennità non concorre alla formazione del reddito ed è riservata ai soggetti che abbiano svolto nel 2019 almeno 50 giornate di lavoro. Il limite di spesa c</w:t>
            </w:r>
            <w:r>
              <w:rPr>
                <w:rFonts w:ascii="Bookman Old Style" w:eastAsia="Times New Roman" w:hAnsi="Bookman Old Style" w:cs="Times New Roman"/>
                <w:i/>
                <w:iCs/>
              </w:rPr>
              <w:t xml:space="preserve">omplessivo è di 396 milioni.  </w:t>
            </w:r>
          </w:p>
          <w:p w:rsidR="001F679A" w:rsidRDefault="001F679A">
            <w:pPr>
              <w:jc w:val="both"/>
              <w:rPr>
                <w:rFonts w:ascii="Bookman Old Style" w:hAnsi="Bookman Old Style" w:cs="Times New Roman"/>
                <w:iCs/>
              </w:rPr>
            </w:pPr>
          </w:p>
        </w:tc>
      </w:tr>
      <w:tr w:rsidR="001F679A">
        <w:tc>
          <w:tcPr>
            <w:tcW w:w="14029" w:type="dxa"/>
            <w:gridSpan w:val="2"/>
          </w:tcPr>
          <w:p w:rsidR="001F679A" w:rsidRDefault="005319EA">
            <w:pPr>
              <w:pStyle w:val="Titolo2"/>
            </w:pPr>
            <w:bookmarkStart w:id="110" w:name="_Toc37261929"/>
            <w:bookmarkStart w:id="111" w:name="_Toc40823588"/>
            <w:r>
              <w:t>Incumulabilità tra indennità - Art. 31</w:t>
            </w:r>
            <w:bookmarkEnd w:id="110"/>
            <w:bookmarkEnd w:id="111"/>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Le indennità di cui agli articoli 27, 28, 29, 30 e 38 non sono tra esse cumulabili e non sono altresì riconosciute ai percettori di reddito di cittadinanza ai sensi decreto legge 28 gennaio 2019, n. 4 convertito con modificazioni dalla L. 28 marzo 2019, n</w:t>
            </w:r>
            <w:r>
              <w:rPr>
                <w:rFonts w:ascii="Bookman Old Style" w:hAnsi="Bookman Old Style" w:cs="TimesNewRoman"/>
              </w:rPr>
              <w:t>. 26.</w:t>
            </w:r>
          </w:p>
        </w:tc>
        <w:tc>
          <w:tcPr>
            <w:tcW w:w="6891" w:type="dxa"/>
          </w:tcPr>
          <w:p w:rsidR="001F679A" w:rsidRDefault="005319EA">
            <w:pPr>
              <w:spacing w:line="259" w:lineRule="auto"/>
              <w:jc w:val="both"/>
              <w:textAlignment w:val="baseline"/>
              <w:rPr>
                <w:rFonts w:ascii="Bookman Old Style" w:eastAsia="Times New Roman" w:hAnsi="Bookman Old Style" w:cs="Times New Roman"/>
                <w:i/>
                <w:iCs/>
              </w:rPr>
            </w:pPr>
            <w:r>
              <w:rPr>
                <w:rFonts w:ascii="Bookman Old Style" w:eastAsia="Times New Roman" w:hAnsi="Bookman Old Style" w:cs="Times New Roman"/>
                <w:i/>
                <w:iCs/>
              </w:rPr>
              <w:t xml:space="preserve">Le indennità non sono cumulabili né sono riconosciute a chi percepisce il reddito di cittadinanza. </w:t>
            </w:r>
          </w:p>
          <w:p w:rsidR="001F679A" w:rsidRDefault="001F679A">
            <w:pPr>
              <w:jc w:val="both"/>
              <w:rPr>
                <w:rFonts w:ascii="Bookman Old Style" w:hAnsi="Bookman Old Style" w:cs="Times New Roman"/>
                <w:iCs/>
              </w:rPr>
            </w:pPr>
          </w:p>
        </w:tc>
      </w:tr>
      <w:tr w:rsidR="001F679A">
        <w:tc>
          <w:tcPr>
            <w:tcW w:w="14029" w:type="dxa"/>
            <w:gridSpan w:val="2"/>
          </w:tcPr>
          <w:p w:rsidR="001F679A" w:rsidRDefault="005319EA">
            <w:pPr>
              <w:pStyle w:val="Titolo2"/>
              <w:rPr>
                <w:rFonts w:eastAsia="Times New Roman"/>
              </w:rPr>
            </w:pPr>
            <w:bookmarkStart w:id="112" w:name="_Toc37261930"/>
            <w:bookmarkStart w:id="113" w:name="_Toc40823589"/>
            <w:r>
              <w:t>Indennità lavoratori dello spettacolo - Art. 38</w:t>
            </w:r>
            <w:bookmarkEnd w:id="112"/>
            <w:bookmarkEnd w:id="113"/>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Ai lavoratori iscritti al Fondo pensioni Lavoratori dello spettacolo, con almeno 30 contributi giornalieri versati nell’anno 2019 al medesimo Fondo, cui deriva un reddito non superiore a 50.000 euro, e non titolari di pensione, è riconosciuta un’indennità</w:t>
            </w:r>
            <w:r>
              <w:rPr>
                <w:rFonts w:ascii="Bookman Old Style" w:hAnsi="Bookman Old Style" w:cs="TimesNewRoman"/>
              </w:rPr>
              <w:t xml:space="preserve"> per il mese di marzo pari a 600 euro. L’indennità di cui al presente articolo non concorre alla formazione del reddito ai sensi del decreto del Presidente della Repubblica 22 dicembre 1986, n. 917.</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Non hanno diritto all’indennità di cui al comma 1 i la</w:t>
            </w:r>
            <w:r>
              <w:rPr>
                <w:rFonts w:ascii="Bookman Old Style" w:hAnsi="Bookman Old Style" w:cs="TimesNewRoman"/>
              </w:rPr>
              <w:t>voratori titolari di rapporto di lavoro dipendente alla data di entrata in vigore della presente disposizione.</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L’indennità di cui al presente articolo è erogata dall’INPS, previa domanda, nel limite di spesa complessivo di 48,6 milioni di euro per l’ann</w:t>
            </w:r>
            <w:r>
              <w:rPr>
                <w:rFonts w:ascii="Bookman Old Style" w:hAnsi="Bookman Old Style" w:cs="TimesNewRoman"/>
              </w:rPr>
              <w:t>o 2020. L'INPS provvede al monitoraggio del rispetto del limite di spesa e comunica i risultati di tale attività al Ministero del lavoro e delle politiche sociali e al Ministero dell’economia e delle finanze. Qualora dal predetto monitoraggio emerga il ver</w:t>
            </w:r>
            <w:r>
              <w:rPr>
                <w:rFonts w:ascii="Bookman Old Style" w:hAnsi="Bookman Old Style" w:cs="TimesNewRoman"/>
              </w:rPr>
              <w:t>ificarsi di scostamenti, anche in via prospettica, rispetto al predetto limite di spesa, non possono essere adottati altri provvedimenti concessori.</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4.</w:t>
            </w:r>
            <w:r>
              <w:rPr>
                <w:rFonts w:ascii="Bookman Old Style" w:hAnsi="Bookman Old Style" w:cs="TimesNewRoman"/>
              </w:rPr>
              <w:t xml:space="preserve"> Alla copertura degli oneri previsti dal presente articolo si provvede ai sensi dell’articolo 126.</w:t>
            </w:r>
          </w:p>
        </w:tc>
        <w:tc>
          <w:tcPr>
            <w:tcW w:w="6891" w:type="dxa"/>
          </w:tcPr>
          <w:p w:rsidR="001F679A" w:rsidRDefault="005319EA">
            <w:pPr>
              <w:spacing w:line="259" w:lineRule="auto"/>
              <w:jc w:val="both"/>
              <w:textAlignment w:val="baseline"/>
              <w:rPr>
                <w:rFonts w:ascii="Bookman Old Style" w:eastAsia="Times New Roman" w:hAnsi="Bookman Old Style" w:cs="Times New Roman"/>
                <w:i/>
                <w:iCs/>
              </w:rPr>
            </w:pPr>
            <w:r>
              <w:rPr>
                <w:rFonts w:ascii="Bookman Old Style" w:eastAsia="Times New Roman" w:hAnsi="Bookman Old Style" w:cs="Times New Roman"/>
                <w:i/>
                <w:iCs/>
              </w:rPr>
              <w:t>Indenn</w:t>
            </w:r>
            <w:r>
              <w:rPr>
                <w:rFonts w:ascii="Bookman Old Style" w:eastAsia="Times New Roman" w:hAnsi="Bookman Old Style" w:cs="Times New Roman"/>
                <w:i/>
                <w:iCs/>
              </w:rPr>
              <w:t xml:space="preserve">ità di 600 euro, erogata dall’INPS, per il mese di marzo per i lavoratori dello spettacolo non titolari di pensione. L’indennità è riservata ai lavoratori con almeno 30 giornate nel 2019. Il limite di spesa complessivo è pari a 48,6 milioni di euro. </w:t>
            </w:r>
          </w:p>
          <w:p w:rsidR="001F679A" w:rsidRDefault="001F679A">
            <w:pPr>
              <w:jc w:val="both"/>
              <w:textAlignment w:val="baseline"/>
              <w:rPr>
                <w:rFonts w:ascii="Bookman Old Style" w:eastAsia="Times New Roman" w:hAnsi="Bookman Old Style" w:cs="Times New Roman"/>
              </w:rPr>
            </w:pPr>
          </w:p>
        </w:tc>
      </w:tr>
      <w:tr w:rsidR="001F679A">
        <w:tc>
          <w:tcPr>
            <w:tcW w:w="14029" w:type="dxa"/>
            <w:gridSpan w:val="2"/>
          </w:tcPr>
          <w:p w:rsidR="001F679A" w:rsidRDefault="005319EA">
            <w:pPr>
              <w:pStyle w:val="Titolo2"/>
              <w:rPr>
                <w:rFonts w:eastAsia="Times New Roman"/>
              </w:rPr>
            </w:pPr>
            <w:bookmarkStart w:id="114" w:name="_Toc37261931"/>
            <w:bookmarkStart w:id="115" w:name="_Toc40823590"/>
            <w:r>
              <w:t>Istituzione del Fondo per il reddito di ultima istanza a favore dei lavoratori danneggiati dal virus COVID-19 - Art. 44</w:t>
            </w:r>
            <w:bookmarkEnd w:id="114"/>
            <w:bookmarkEnd w:id="115"/>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Al fine di garantire misure di sostegno al reddito per i lavoratori dipendenti e autonomi che in conseguenza dell’emergenza epidemio</w:t>
            </w:r>
            <w:r>
              <w:rPr>
                <w:rFonts w:ascii="Bookman Old Style" w:hAnsi="Bookman Old Style" w:cs="TimesNewRoman"/>
              </w:rPr>
              <w:t xml:space="preserve">logica da COVID 19 hanno cessato, ridotto o sospeso la loro attività o il loro rapporto di lavoro è istituito, nello stato di previsione del Ministero del lavoro e delle politiche sociali, un Fondo denominato “Fondo per il reddito di ultima istanza” volto </w:t>
            </w:r>
            <w:r>
              <w:rPr>
                <w:rFonts w:ascii="Bookman Old Style" w:hAnsi="Bookman Old Style" w:cs="TimesNewRoman"/>
              </w:rPr>
              <w:t>a garantire il riconoscimento ai medesimi soggetti di cui al presente comma, di una indennità, nel limite di spesa 300 milioni di euro per l’anno 2020.</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Con uno o più decreti del Ministro del Lavoro e delle politiche sociali, di concerto con il Ministro </w:t>
            </w:r>
            <w:r>
              <w:rPr>
                <w:rFonts w:ascii="Bookman Old Style" w:hAnsi="Bookman Old Style" w:cs="TimesNewRoman"/>
              </w:rPr>
              <w:t>dell’economia e delle finanze, da adottare entro trenta giorni dall’entrata in vigore del presente decreto, sono definiti i criteri di priorità e le modalità di attribuzione dell’indennità di cui al comma 1, nonché la eventuale quota del limite di spesa di</w:t>
            </w:r>
            <w:r>
              <w:rPr>
                <w:rFonts w:ascii="Bookman Old Style" w:hAnsi="Bookman Old Style" w:cs="TimesNewRoman"/>
              </w:rPr>
              <w:t xml:space="preserve"> cui al comma 1 da destinare, in via eccezionale, in considerazione della situazione di emergenza epidemiologica, al sostegno del reddito dei professionisti iscritti agli enti di diritto privato di previdenza obbligatoria di cui ai decreti legislativi 30 g</w:t>
            </w:r>
            <w:r>
              <w:rPr>
                <w:rFonts w:ascii="Bookman Old Style" w:hAnsi="Bookman Old Style" w:cs="TimesNewRoman"/>
              </w:rPr>
              <w:t>iugno 1994, n. 509 e 10 febbraio 1996, n. 103.</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Alla copertura degli oneri previsti dal presente articolo si provvede ai sensi dell’articolo 126.</w:t>
            </w:r>
          </w:p>
        </w:tc>
        <w:tc>
          <w:tcPr>
            <w:tcW w:w="6891" w:type="dxa"/>
          </w:tcPr>
          <w:p w:rsidR="001F679A" w:rsidRDefault="005319EA">
            <w:pPr>
              <w:spacing w:line="259" w:lineRule="auto"/>
              <w:jc w:val="both"/>
              <w:textAlignment w:val="baseline"/>
              <w:rPr>
                <w:rFonts w:ascii="Bookman Old Style" w:eastAsia="Times New Roman" w:hAnsi="Bookman Old Style" w:cs="Times New Roman"/>
                <w:i/>
              </w:rPr>
            </w:pPr>
            <w:r>
              <w:rPr>
                <w:rFonts w:ascii="Bookman Old Style" w:eastAsia="Times New Roman" w:hAnsi="Bookman Old Style" w:cs="Times New Roman"/>
                <w:i/>
              </w:rPr>
              <w:t>È istituito il Fondo per il reddito di ultima istanza, con una dotazione pari a 300 milioni per l’anno 2020,</w:t>
            </w:r>
            <w:r>
              <w:rPr>
                <w:rFonts w:ascii="Bookman Old Style" w:eastAsia="Times New Roman" w:hAnsi="Bookman Old Style" w:cs="Times New Roman"/>
                <w:i/>
              </w:rPr>
              <w:t xml:space="preserve"> per i lavoratori, dipendenti o autonomi, che hanno cessato sospeso o ridotto la loro attività in conseguenza dell’emergenza da COVID-19. Il limite di spesa è di 300 milioni di euro. </w:t>
            </w:r>
          </w:p>
          <w:p w:rsidR="001F679A" w:rsidRDefault="001F679A">
            <w:pPr>
              <w:jc w:val="both"/>
              <w:textAlignment w:val="baseline"/>
              <w:rPr>
                <w:rFonts w:ascii="Bookman Old Style" w:eastAsia="Times New Roman" w:hAnsi="Bookman Old Style" w:cs="Times New Roman"/>
              </w:rPr>
            </w:pPr>
          </w:p>
        </w:tc>
      </w:tr>
      <w:tr w:rsidR="001F679A">
        <w:tc>
          <w:tcPr>
            <w:tcW w:w="14029" w:type="dxa"/>
            <w:gridSpan w:val="2"/>
          </w:tcPr>
          <w:p w:rsidR="001F679A" w:rsidRDefault="005319EA">
            <w:pPr>
              <w:pStyle w:val="Titolo2"/>
              <w:rPr>
                <w:rFonts w:ascii="Bookman Old Style" w:eastAsia="Times New Roman" w:hAnsi="Bookman Old Style"/>
              </w:rPr>
            </w:pPr>
            <w:bookmarkStart w:id="116" w:name="_Toc37261933"/>
            <w:r>
              <w:rPr>
                <w:iCs/>
              </w:rPr>
              <w:t xml:space="preserve"> </w:t>
            </w:r>
            <w:bookmarkStart w:id="117" w:name="_Toc40823591"/>
            <w:r>
              <w:rPr>
                <w:iCs/>
              </w:rPr>
              <w:t>Indennità lavoratori autonomi nei comuni di cui all'allegato 1 al dec</w:t>
            </w:r>
            <w:r>
              <w:rPr>
                <w:iCs/>
              </w:rPr>
              <w:t>reto del Presidente del Consiglio dei ministri 1º marzo 2020</w:t>
            </w:r>
            <w:bookmarkEnd w:id="116"/>
            <w:r>
              <w:rPr>
                <w:iCs/>
              </w:rPr>
              <w:t xml:space="preserve"> - </w:t>
            </w:r>
            <w:bookmarkStart w:id="118" w:name="_Toc37261932"/>
            <w:r>
              <w:t>Art. 44-</w:t>
            </w:r>
            <w:r>
              <w:rPr>
                <w:iCs/>
              </w:rPr>
              <w:t>bis</w:t>
            </w:r>
            <w:bookmarkEnd w:id="117"/>
            <w:bookmarkEnd w:id="118"/>
            <w:r>
              <w:rPr>
                <w:iCs/>
              </w:rPr>
              <w:t xml:space="preserve"> </w:t>
            </w:r>
          </w:p>
        </w:tc>
      </w:tr>
      <w:tr w:rsidR="001F679A">
        <w:tc>
          <w:tcPr>
            <w:tcW w:w="7138" w:type="dxa"/>
          </w:tcPr>
          <w:p w:rsidR="001F679A" w:rsidRDefault="005319EA">
            <w:pPr>
              <w:autoSpaceDE w:val="0"/>
              <w:autoSpaceDN w:val="0"/>
              <w:adjustRightInd w:val="0"/>
              <w:spacing w:after="80"/>
              <w:jc w:val="both"/>
              <w:rPr>
                <w:rFonts w:ascii="Bookman Old Style" w:hAnsi="Bookman Old Style"/>
                <w:b/>
              </w:rPr>
            </w:pPr>
            <w:r>
              <w:rPr>
                <w:rFonts w:ascii="Bookman Old Style" w:hAnsi="Bookman Old Style" w:cs="Calibri"/>
                <w:b/>
              </w:rPr>
              <w:t>1.</w:t>
            </w:r>
            <w:r>
              <w:rPr>
                <w:rFonts w:ascii="Bookman Old Style" w:hAnsi="Bookman Old Style" w:cs="Calibri"/>
              </w:rPr>
              <w:t xml:space="preserve"> </w:t>
            </w:r>
            <w:r>
              <w:rPr>
                <w:rFonts w:ascii="Bookman Old Style" w:hAnsi="Bookman Old Style"/>
                <w:b/>
              </w:rPr>
              <w:t>In favore dei collaboratori coordinati e continuativi, dei titolari di rapporti di agenzia e di rappresentanza commerciale e dei lavoratori autonomi o professionisti ivi compresi i titolari di attività di impresa, iscritti all’assicurazione generale obblig</w:t>
            </w:r>
            <w:r>
              <w:rPr>
                <w:rFonts w:ascii="Bookman Old Style" w:hAnsi="Bookman Old Style"/>
                <w:b/>
              </w:rPr>
              <w:t>atoria e alle forme esclusive e sostitutive della medesima, nonché alla gestione separata di cui all’articolo 2, comma 26, della legge 8 agosto 1995, n. 335, e che svolgono la loro attività lavorativa alla data del 23 febbraio 2020 nei comuni individuati n</w:t>
            </w:r>
            <w:r>
              <w:rPr>
                <w:rFonts w:ascii="Bookman Old Style" w:hAnsi="Bookman Old Style"/>
                <w:b/>
              </w:rPr>
              <w:t xml:space="preserve">ell’allegato 1 al decreto del Presidente del Consiglio dei ministri 1° marzo 2020, o siano ivi residenti o domiciliati alla medesima data, è riconosciuta un’indennità mensile aggiuntiva pari a 500 euro per un massimo di tre mesi, parametrata all’effettivo </w:t>
            </w:r>
            <w:r>
              <w:rPr>
                <w:rFonts w:ascii="Bookman Old Style" w:hAnsi="Bookman Old Style"/>
                <w:b/>
              </w:rPr>
              <w:t xml:space="preserve">periodo di sospensione dell’attività. L’indennità di cui al presente comma non concorre alla formazione del reddito ai sensi del testo unico di cui al decreto del Presidente della Repubblica 22 dicembre 1986, n. 917. </w:t>
            </w:r>
          </w:p>
          <w:p w:rsidR="001F679A" w:rsidRDefault="005319EA">
            <w:pPr>
              <w:autoSpaceDE w:val="0"/>
              <w:autoSpaceDN w:val="0"/>
              <w:adjustRightInd w:val="0"/>
              <w:spacing w:after="80"/>
              <w:jc w:val="both"/>
              <w:rPr>
                <w:rFonts w:ascii="Bookman Old Style" w:hAnsi="Bookman Old Style"/>
                <w:b/>
              </w:rPr>
            </w:pPr>
            <w:r>
              <w:rPr>
                <w:rFonts w:ascii="Bookman Old Style" w:hAnsi="Bookman Old Style"/>
                <w:b/>
              </w:rPr>
              <w:t xml:space="preserve">2. Il trattamento di cui al comma 1 è </w:t>
            </w:r>
            <w:r>
              <w:rPr>
                <w:rFonts w:ascii="Bookman Old Style" w:hAnsi="Bookman Old Style"/>
                <w:b/>
              </w:rPr>
              <w:t>erogato dall’INPS, previa domanda, nel limite di spesa complessivo di 5,8 milioni di euro per l’anno 2020. L’INPS provvede al monitoraggio del rispetto del limite di spesa, fornendo i risultati di tale attività al Ministero del lavoro e delle politiche soc</w:t>
            </w:r>
            <w:r>
              <w:rPr>
                <w:rFonts w:ascii="Bookman Old Style" w:hAnsi="Bookman Old Style"/>
                <w:b/>
              </w:rPr>
              <w:t xml:space="preserve">iali e al Ministero dell’economia e delle finanze. Qualora dal predetto monitoraggio emerga che è stato raggiunto, anche in via prospettica, il limite di spesa, l’INPS non prende in considerazione ulteriori domande. </w:t>
            </w:r>
          </w:p>
          <w:p w:rsidR="001F679A" w:rsidRDefault="005319EA">
            <w:pPr>
              <w:autoSpaceDE w:val="0"/>
              <w:autoSpaceDN w:val="0"/>
              <w:adjustRightInd w:val="0"/>
              <w:spacing w:after="80"/>
              <w:jc w:val="both"/>
              <w:rPr>
                <w:rFonts w:ascii="Bookman Old Style" w:hAnsi="Bookman Old Style" w:cs="TimesNewRoman"/>
              </w:rPr>
            </w:pPr>
            <w:r>
              <w:rPr>
                <w:rFonts w:ascii="Bookman Old Style" w:hAnsi="Bookman Old Style"/>
                <w:b/>
              </w:rPr>
              <w:t>3. Agli oneri derivanti dal comma 2, pa</w:t>
            </w:r>
            <w:r>
              <w:rPr>
                <w:rFonts w:ascii="Bookman Old Style" w:hAnsi="Bookman Old Style"/>
                <w:b/>
              </w:rPr>
              <w:t xml:space="preserve">ri a 5,8 milioni di euro per l’anno 2020, si provvede a valere sulle risorse del Fondo sociale per occupazione e formazione di cui all’articolo 18, comma 1, lettera a), del decreto-legge 29 novembre 2008, n. 185, convertito, con modificazioni, dalla legge </w:t>
            </w:r>
            <w:r>
              <w:rPr>
                <w:rFonts w:ascii="Bookman Old Style" w:hAnsi="Bookman Old Style"/>
                <w:b/>
              </w:rPr>
              <w:t>28 gennaio 2009, n. 2.</w:t>
            </w:r>
          </w:p>
        </w:tc>
        <w:tc>
          <w:tcPr>
            <w:tcW w:w="6891" w:type="dxa"/>
          </w:tcPr>
          <w:p w:rsidR="001F679A" w:rsidRDefault="005319EA">
            <w:pPr>
              <w:autoSpaceDE w:val="0"/>
              <w:autoSpaceDN w:val="0"/>
              <w:adjustRightInd w:val="0"/>
              <w:jc w:val="both"/>
              <w:rPr>
                <w:rFonts w:ascii="Bookman Old Style" w:hAnsi="Bookman Old Style" w:cs="Times New Roman"/>
                <w:i/>
              </w:rPr>
            </w:pPr>
            <w:r>
              <w:rPr>
                <w:rFonts w:ascii="Bookman Old Style" w:hAnsi="Bookman Old Style" w:cs="Times New Roman"/>
                <w:i/>
              </w:rPr>
              <w:t>La norma prevede la concessione, per un massimo di tre mesi, di una indennità mensile pari a 500 euro in favore dei  collaboratori coordinati e continuativi, dei titolari di rapporti di agenzia e di rappresentanza commerciale e dei l</w:t>
            </w:r>
            <w:r>
              <w:rPr>
                <w:rFonts w:ascii="Bookman Old Style" w:hAnsi="Bookman Old Style" w:cs="Times New Roman"/>
                <w:i/>
              </w:rPr>
              <w:t>avoratori autonomi o professionisti ivi compresi i titolari di attività di impresa, che hanno sospeso l’attività a seguito dell’emergenza sanitaria.</w:t>
            </w: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1F679A">
            <w:pPr>
              <w:jc w:val="both"/>
              <w:textAlignment w:val="baseline"/>
              <w:rPr>
                <w:rFonts w:ascii="Bookman Old Style" w:hAnsi="Bookman Old Style" w:cs="Times New Roman"/>
                <w:i/>
              </w:rPr>
            </w:pPr>
          </w:p>
          <w:p w:rsidR="001F679A" w:rsidRDefault="005319EA">
            <w:pPr>
              <w:jc w:val="both"/>
              <w:textAlignment w:val="baseline"/>
              <w:rPr>
                <w:rFonts w:ascii="Bookman Old Style" w:eastAsia="Times New Roman" w:hAnsi="Bookman Old Style" w:cs="Times New Roman"/>
              </w:rPr>
            </w:pPr>
            <w:r>
              <w:rPr>
                <w:rFonts w:ascii="Bookman Old Style" w:hAnsi="Bookman Old Style" w:cs="Times New Roman"/>
                <w:i/>
              </w:rPr>
              <w:t xml:space="preserve">Al </w:t>
            </w:r>
            <w:r>
              <w:rPr>
                <w:rFonts w:ascii="Bookman Old Style" w:hAnsi="Bookman Old Style" w:cs="Times New Roman"/>
                <w:b/>
                <w:i/>
              </w:rPr>
              <w:t>comma 2</w:t>
            </w:r>
            <w:r>
              <w:rPr>
                <w:rFonts w:ascii="Bookman Old Style" w:hAnsi="Bookman Old Style" w:cs="Times New Roman"/>
                <w:i/>
              </w:rPr>
              <w:t>, vengono stabilite le modalità di concessione dell’indennità, il limite di spesa compl</w:t>
            </w:r>
            <w:r>
              <w:rPr>
                <w:rFonts w:ascii="Bookman Old Style" w:hAnsi="Bookman Old Style" w:cs="Times New Roman"/>
                <w:i/>
              </w:rPr>
              <w:t xml:space="preserve">essivo e le modalità di presentazione delle domande. In particolare, la ripartizione tra le Regioni interessate del limite di spesa complessivo, pari a 5,8 milioni di euro per l'anno 2020, è disciplinata con decreto direttoriale del Ministero del lavoro e </w:t>
            </w:r>
            <w:r>
              <w:rPr>
                <w:rFonts w:ascii="Bookman Old Style" w:hAnsi="Bookman Old Style" w:cs="Times New Roman"/>
                <w:i/>
              </w:rPr>
              <w:t>delle politiche sociali.</w:t>
            </w:r>
          </w:p>
        </w:tc>
      </w:tr>
      <w:tr w:rsidR="001F679A">
        <w:tc>
          <w:tcPr>
            <w:tcW w:w="14029" w:type="dxa"/>
            <w:gridSpan w:val="2"/>
          </w:tcPr>
          <w:p w:rsidR="001F679A" w:rsidRDefault="005319EA">
            <w:pPr>
              <w:pStyle w:val="Titolo2"/>
              <w:rPr>
                <w:rFonts w:ascii="Bookman Old Style" w:eastAsia="Times New Roman" w:hAnsi="Bookman Old Style"/>
              </w:rPr>
            </w:pPr>
            <w:bookmarkStart w:id="119" w:name="_Toc37261934"/>
            <w:bookmarkStart w:id="120" w:name="_Toc40823592"/>
            <w:r>
              <w:t xml:space="preserve">Disposizioni in materia di immigrazione - </w:t>
            </w:r>
            <w:r>
              <w:rPr>
                <w:bCs/>
              </w:rPr>
              <w:t>Art. 86-bis.</w:t>
            </w:r>
            <w:bookmarkEnd w:id="119"/>
            <w:bookmarkEnd w:id="120"/>
          </w:p>
        </w:tc>
      </w:tr>
      <w:tr w:rsidR="001F679A">
        <w:tc>
          <w:tcPr>
            <w:tcW w:w="7138" w:type="dxa"/>
          </w:tcPr>
          <w:p w:rsidR="001F679A" w:rsidRDefault="005319EA">
            <w:pPr>
              <w:autoSpaceDE w:val="0"/>
              <w:autoSpaceDN w:val="0"/>
              <w:adjustRightInd w:val="0"/>
              <w:spacing w:after="80"/>
              <w:jc w:val="both"/>
              <w:rPr>
                <w:rFonts w:ascii="Bookman Old Style" w:hAnsi="Bookman Old Style"/>
                <w:b/>
              </w:rPr>
            </w:pPr>
            <w:r>
              <w:rPr>
                <w:rFonts w:ascii="Bookman Old Style" w:hAnsi="Bookman Old Style" w:cs="Calibri"/>
                <w:b/>
              </w:rPr>
              <w:t>1.</w:t>
            </w:r>
            <w:r>
              <w:rPr>
                <w:rFonts w:ascii="Bookman Old Style" w:hAnsi="Bookman Old Style" w:cs="Calibri"/>
              </w:rPr>
              <w:t xml:space="preserve"> </w:t>
            </w:r>
            <w:r>
              <w:rPr>
                <w:rFonts w:ascii="Bookman Old Style" w:hAnsi="Bookman Old Style"/>
                <w:b/>
              </w:rPr>
              <w:t>In considerazione della situazione straordinaria derivante dallo stato di emergenza di cui alla delibera del Consiglio dei ministri in data 31 gennaio 2020, fino al 31 dicembre 2020, gli enti locali titolari di progetti di accoglienza nell’ambito del siste</w:t>
            </w:r>
            <w:r>
              <w:rPr>
                <w:rFonts w:ascii="Bookman Old Style" w:hAnsi="Bookman Old Style"/>
                <w:b/>
              </w:rPr>
              <w:t xml:space="preserve">ma di protezione di cui all’articolo 1-sexies del decreto-legge 30 dicembre 1989, n. 416, convertito, con modificazioni, dalla legge 28 febbraio 1990, n. 39, in scadenza al 31 dicembre 2019, le cui attività sono state autorizzate alla prosecuzione fino al </w:t>
            </w:r>
            <w:r>
              <w:rPr>
                <w:rFonts w:ascii="Bookman Old Style" w:hAnsi="Bookman Old Style"/>
                <w:b/>
              </w:rPr>
              <w:t>30 giugno 2020, e di progetti in scadenza alla medesima data del 30 giugno 2020, che hanno presentato domanda di proroga ai sensi del decreto del Ministro dell’interno 18 novembre 2019, pubblicato nella Gazzetta Ufficiale n. 284 del 4 dicembre 2019, sono a</w:t>
            </w:r>
            <w:r>
              <w:rPr>
                <w:rFonts w:ascii="Bookman Old Style" w:hAnsi="Bookman Old Style"/>
                <w:b/>
              </w:rPr>
              <w:t xml:space="preserve">utorizzati alla prosecuzione dei progetti in essere alle attuali condizioni di attività e servizi finanziati, in deroga alle disposizioni del codice di cui al decreto legislativo 18 aprile 2016, n. 50, fatto salvo il rispetto delle disposizioni del codice </w:t>
            </w:r>
            <w:r>
              <w:rPr>
                <w:rFonts w:ascii="Bookman Old Style" w:hAnsi="Bookman Old Style"/>
                <w:b/>
              </w:rPr>
              <w:t>delle leggi antimafia e delle misure di prevenzione, di cui al decreto legislativo 6 settembre 2011, n. 159, nonché dei vincoli inderogabili derivanti dall’appartenenza all’Unione europea ed a condizione che non sussistano eventuali ragioni di revoca, acce</w:t>
            </w:r>
            <w:r>
              <w:rPr>
                <w:rFonts w:ascii="Bookman Old Style" w:hAnsi="Bookman Old Style"/>
                <w:b/>
              </w:rPr>
              <w:t xml:space="preserve">rtate ai sensi del citato decreto del Ministro dell’interno 18 novembre 2019 e nei limiti delle risorse del Fondo nazionale per le politiche e i servizi dell’asilo, di cui all’articolo 1-septies del medesimo decreto-legge n. 416 del 1989. </w:t>
            </w:r>
          </w:p>
          <w:p w:rsidR="001F679A" w:rsidRDefault="005319EA">
            <w:pPr>
              <w:autoSpaceDE w:val="0"/>
              <w:autoSpaceDN w:val="0"/>
              <w:adjustRightInd w:val="0"/>
              <w:spacing w:after="80"/>
              <w:jc w:val="both"/>
              <w:rPr>
                <w:rFonts w:ascii="Bookman Old Style" w:hAnsi="Bookman Old Style"/>
              </w:rPr>
            </w:pPr>
            <w:r>
              <w:rPr>
                <w:rFonts w:ascii="Bookman Old Style" w:hAnsi="Bookman Old Style"/>
                <w:b/>
              </w:rPr>
              <w:t>2. Fino al termi</w:t>
            </w:r>
            <w:r>
              <w:rPr>
                <w:rFonts w:ascii="Bookman Old Style" w:hAnsi="Bookman Old Style"/>
                <w:b/>
              </w:rPr>
              <w:t>ne dello stato di emergenza di cui alla delibera del Consiglio dei ministri in data 31 gennaio 2020, in relazione alle correlate straordinarie esigenze, possono rimanere in accoglienza nelle strutture del sistema di protezione di cui al comma 1 del present</w:t>
            </w:r>
            <w:r>
              <w:rPr>
                <w:rFonts w:ascii="Bookman Old Style" w:hAnsi="Bookman Old Style"/>
                <w:b/>
              </w:rPr>
              <w:t>e articolo e in quelle di cui agli articoli 9 e 11 del decreto legislativo 18 agosto 2015, n. 142, i soggetti di cui all’articolo 1-sexies, comma 1, del decreto-legge 30 dicembre 1989, n. 416, convertito, con modificazioni, dalla legge 28 febbraio 1990, n.</w:t>
            </w:r>
            <w:r>
              <w:rPr>
                <w:rFonts w:ascii="Bookman Old Style" w:hAnsi="Bookman Old Style"/>
                <w:b/>
              </w:rPr>
              <w:t xml:space="preserve"> 39, i titolari di protezione internazionale o umanitaria, i richiedenti protezione internazionale, nonché i minori stranieri non accompagnati anche oltre il compimento della maggiore età, per i quali sono venute meno le condizioni di permanenza nelle mede</w:t>
            </w:r>
            <w:r>
              <w:rPr>
                <w:rFonts w:ascii="Bookman Old Style" w:hAnsi="Bookman Old Style"/>
                <w:b/>
              </w:rPr>
              <w:t>sime strutture, previste dalle disposizioni vigenti.</w:t>
            </w:r>
            <w:r>
              <w:rPr>
                <w:rFonts w:ascii="Bookman Old Style" w:hAnsi="Bookman Old Style"/>
              </w:rPr>
              <w:t xml:space="preserve"> </w:t>
            </w:r>
          </w:p>
          <w:p w:rsidR="001F679A" w:rsidRDefault="001F679A">
            <w:pPr>
              <w:autoSpaceDE w:val="0"/>
              <w:autoSpaceDN w:val="0"/>
              <w:adjustRightInd w:val="0"/>
              <w:spacing w:after="80"/>
              <w:jc w:val="both"/>
              <w:rPr>
                <w:rFonts w:ascii="Bookman Old Style" w:hAnsi="Bookman Old Style"/>
                <w:b/>
              </w:rPr>
            </w:pPr>
          </w:p>
          <w:p w:rsidR="001F679A" w:rsidRDefault="001F679A">
            <w:pPr>
              <w:autoSpaceDE w:val="0"/>
              <w:autoSpaceDN w:val="0"/>
              <w:adjustRightInd w:val="0"/>
              <w:spacing w:after="80"/>
              <w:jc w:val="both"/>
              <w:rPr>
                <w:rFonts w:ascii="Bookman Old Style" w:hAnsi="Bookman Old Style"/>
                <w:b/>
              </w:rPr>
            </w:pPr>
          </w:p>
          <w:p w:rsidR="001F679A" w:rsidRDefault="001F679A">
            <w:pPr>
              <w:autoSpaceDE w:val="0"/>
              <w:autoSpaceDN w:val="0"/>
              <w:adjustRightInd w:val="0"/>
              <w:spacing w:after="80"/>
              <w:jc w:val="both"/>
              <w:rPr>
                <w:rFonts w:ascii="Bookman Old Style" w:hAnsi="Bookman Old Style"/>
                <w:b/>
              </w:rPr>
            </w:pPr>
          </w:p>
          <w:p w:rsidR="001F679A" w:rsidRDefault="001F679A">
            <w:pPr>
              <w:autoSpaceDE w:val="0"/>
              <w:autoSpaceDN w:val="0"/>
              <w:adjustRightInd w:val="0"/>
              <w:spacing w:after="80"/>
              <w:jc w:val="both"/>
              <w:rPr>
                <w:rFonts w:ascii="Bookman Old Style" w:hAnsi="Bookman Old Style"/>
                <w:b/>
              </w:rPr>
            </w:pPr>
          </w:p>
          <w:p w:rsidR="001F679A" w:rsidRDefault="001F679A">
            <w:pPr>
              <w:autoSpaceDE w:val="0"/>
              <w:autoSpaceDN w:val="0"/>
              <w:adjustRightInd w:val="0"/>
              <w:spacing w:after="80"/>
              <w:jc w:val="both"/>
              <w:rPr>
                <w:rFonts w:ascii="Bookman Old Style" w:hAnsi="Bookman Old Style"/>
                <w:b/>
              </w:rPr>
            </w:pPr>
          </w:p>
          <w:p w:rsidR="001F679A" w:rsidRDefault="001F679A">
            <w:pPr>
              <w:autoSpaceDE w:val="0"/>
              <w:autoSpaceDN w:val="0"/>
              <w:adjustRightInd w:val="0"/>
              <w:spacing w:after="80"/>
              <w:jc w:val="both"/>
              <w:rPr>
                <w:rFonts w:ascii="Bookman Old Style" w:hAnsi="Bookman Old Style"/>
                <w:b/>
              </w:rPr>
            </w:pPr>
          </w:p>
          <w:p w:rsidR="001F679A" w:rsidRDefault="001F679A">
            <w:pPr>
              <w:autoSpaceDE w:val="0"/>
              <w:autoSpaceDN w:val="0"/>
              <w:adjustRightInd w:val="0"/>
              <w:spacing w:after="80"/>
              <w:jc w:val="both"/>
              <w:rPr>
                <w:rFonts w:ascii="Bookman Old Style" w:hAnsi="Bookman Old Style"/>
                <w:b/>
              </w:rPr>
            </w:pPr>
          </w:p>
          <w:p w:rsidR="001F679A" w:rsidRDefault="005319EA">
            <w:pPr>
              <w:autoSpaceDE w:val="0"/>
              <w:autoSpaceDN w:val="0"/>
              <w:adjustRightInd w:val="0"/>
              <w:spacing w:after="80"/>
              <w:jc w:val="both"/>
              <w:rPr>
                <w:rFonts w:ascii="Bookman Old Style" w:hAnsi="Bookman Old Style"/>
                <w:b/>
              </w:rPr>
            </w:pPr>
            <w:r>
              <w:rPr>
                <w:rFonts w:ascii="Bookman Old Style" w:hAnsi="Bookman Old Style"/>
                <w:b/>
              </w:rPr>
              <w:t>3.</w:t>
            </w:r>
            <w:r>
              <w:rPr>
                <w:rFonts w:ascii="Bookman Old Style" w:hAnsi="Bookman Old Style"/>
              </w:rPr>
              <w:t xml:space="preserve"> </w:t>
            </w:r>
            <w:r>
              <w:rPr>
                <w:rFonts w:ascii="Bookman Old Style" w:hAnsi="Bookman Old Style"/>
                <w:b/>
              </w:rPr>
              <w:t>Le strutture del sistema di protezione di cui al comma 1, eventualmente disponibili, possono essere utilizzate dalle prefetture, fino al termine dello stato di emergenza di cui alla delibera d</w:t>
            </w:r>
            <w:r>
              <w:rPr>
                <w:rFonts w:ascii="Bookman Old Style" w:hAnsi="Bookman Old Style"/>
                <w:b/>
              </w:rPr>
              <w:t>el Consiglio dei ministri in data 31 gennaio 2020, sentiti il Dipartimento di prevenzione territorialmente competente e l’ente locale titolare del progetto di accoglienza, ai fini dell’accoglienza dei richiedenti protezione internazionale e dei titolari di</w:t>
            </w:r>
            <w:r>
              <w:rPr>
                <w:rFonts w:ascii="Bookman Old Style" w:hAnsi="Bookman Old Style"/>
                <w:b/>
              </w:rPr>
              <w:t xml:space="preserve"> protezione umanitaria, sottoposti alle misure di quarantena di cui all’articolo 1, comma 2, lettere d) ed e), del decreto-legge 25 marzo 2020, n. 19. Le medesime strutture, ove disponibili, possono essere utilizzate dagli enti locali titolari del progetto</w:t>
            </w:r>
            <w:r>
              <w:rPr>
                <w:rFonts w:ascii="Bookman Old Style" w:hAnsi="Bookman Old Style"/>
                <w:b/>
              </w:rPr>
              <w:t xml:space="preserve"> di accoglienza fino al ter- mine dello stato di emergenza, previa autorizzazione del Ministero del l’interno, che indica altresì le condizioni di utilizzo e restituzione, per l’accoglienza di persone in stato di necessità, senza oneri aggiuntivi a carico </w:t>
            </w:r>
            <w:r>
              <w:rPr>
                <w:rFonts w:ascii="Bookman Old Style" w:hAnsi="Bookman Old Style"/>
                <w:b/>
              </w:rPr>
              <w:t xml:space="preserve">del bilancio dello Stato. </w:t>
            </w:r>
          </w:p>
          <w:p w:rsidR="001F679A" w:rsidRDefault="005319EA">
            <w:pPr>
              <w:autoSpaceDE w:val="0"/>
              <w:autoSpaceDN w:val="0"/>
              <w:adjustRightInd w:val="0"/>
              <w:spacing w:after="80"/>
              <w:jc w:val="both"/>
              <w:rPr>
                <w:rFonts w:ascii="Bookman Old Style" w:hAnsi="Bookman Old Style"/>
                <w:b/>
              </w:rPr>
            </w:pPr>
            <w:r>
              <w:rPr>
                <w:rFonts w:ascii="Bookman Old Style" w:hAnsi="Bookman Old Style"/>
                <w:b/>
              </w:rPr>
              <w:t>4. Al solo fine di assicurare la tempestiva adozione di misure dirette al contenimento della diffusione del COVID-19, le prefetture-uffici territoriali del Governo sono autorizzate a provvedere, senza oneri aggiuntivi a carico de</w:t>
            </w:r>
            <w:r>
              <w:rPr>
                <w:rFonts w:ascii="Bookman Old Style" w:hAnsi="Bookman Old Style"/>
                <w:b/>
              </w:rPr>
              <w:t xml:space="preserve">l bilancio dello Stato, alla modifica dei contratti in essere per lavori, servizi o forniture supplementari, per i centri e le strutture di cui agli articoli 11 e 19, comma 3-bis, del decreto legislativo 18 agosto 2015, n. 142 e di cui all’articolo 10-ter </w:t>
            </w:r>
            <w:r>
              <w:rPr>
                <w:rFonts w:ascii="Bookman Old Style" w:hAnsi="Bookman Old Style"/>
                <w:b/>
              </w:rPr>
              <w:t>del testo unico di cui al decreto legislativo 25 luglio 1998, n. 286, in deroga alle disposizioni del codice di cui al decreto-legislativo 18 aprile 2016, n. 50, nel rispetto dei princìpi di economicità, efficacia, tempestività, correttezza e trasparenza e</w:t>
            </w:r>
            <w:r>
              <w:rPr>
                <w:rFonts w:ascii="Bookman Old Style" w:hAnsi="Bookman Old Style"/>
                <w:b/>
              </w:rPr>
              <w:t xml:space="preserve"> delle disposizioni del codice delle leggi antimafia e delle misure di prevenzione, di cui al decreto legislativo 6 settembre 2011, n. 159. </w:t>
            </w:r>
          </w:p>
          <w:p w:rsidR="001F679A" w:rsidRDefault="005319EA">
            <w:pPr>
              <w:autoSpaceDE w:val="0"/>
              <w:autoSpaceDN w:val="0"/>
              <w:adjustRightInd w:val="0"/>
              <w:spacing w:after="80"/>
              <w:jc w:val="both"/>
              <w:rPr>
                <w:rFonts w:ascii="Bookman Old Style" w:hAnsi="Bookman Old Style" w:cs="Calibri"/>
                <w:highlight w:val="yellow"/>
              </w:rPr>
            </w:pPr>
            <w:r>
              <w:rPr>
                <w:rFonts w:ascii="Bookman Old Style" w:hAnsi="Bookman Old Style"/>
                <w:b/>
              </w:rPr>
              <w:t xml:space="preserve">5. Agli oneri derivanti dal comma 2, pari complessivamente a 42.354.072 euro, si provvede nei limiti delle risorse </w:t>
            </w:r>
            <w:r>
              <w:rPr>
                <w:rFonts w:ascii="Bookman Old Style" w:hAnsi="Bookman Old Style"/>
                <w:b/>
              </w:rPr>
              <w:t>disponibili a legislazione vigente, anche mediante utilizzo delle risorse accertate nell’esercizio finanziario 2019 ai sensi dell’articolo 1, comma 767, della legge 30 dicembre 2018, n. 145.</w:t>
            </w:r>
          </w:p>
        </w:tc>
        <w:tc>
          <w:tcPr>
            <w:tcW w:w="6891" w:type="dxa"/>
          </w:tcPr>
          <w:p w:rsidR="001F679A" w:rsidRDefault="005319EA">
            <w:pPr>
              <w:shd w:val="clear" w:color="auto" w:fill="FFFFFF"/>
              <w:spacing w:after="80"/>
              <w:jc w:val="both"/>
              <w:rPr>
                <w:rFonts w:eastAsia="Times New Roman" w:cs="Calibri"/>
                <w:i/>
                <w:color w:val="000000"/>
                <w:lang w:eastAsia="it-IT"/>
              </w:rPr>
            </w:pPr>
            <w:r>
              <w:rPr>
                <w:rFonts w:ascii="Bookman Old Style" w:eastAsia="Times New Roman" w:hAnsi="Bookman Old Style" w:cs="Calibri"/>
                <w:i/>
                <w:color w:val="000000"/>
                <w:bdr w:val="none" w:sz="0" w:space="0" w:color="auto" w:frame="1"/>
                <w:lang w:eastAsia="it-IT"/>
              </w:rPr>
              <w:t>Il </w:t>
            </w:r>
            <w:r>
              <w:rPr>
                <w:rFonts w:ascii="Bookman Old Style" w:eastAsia="Times New Roman" w:hAnsi="Bookman Old Style" w:cs="Calibri"/>
                <w:b/>
                <w:bCs/>
                <w:i/>
                <w:color w:val="000000"/>
                <w:bdr w:val="none" w:sz="0" w:space="0" w:color="auto" w:frame="1"/>
                <w:lang w:eastAsia="it-IT"/>
              </w:rPr>
              <w:t xml:space="preserve">comma 1 </w:t>
            </w:r>
            <w:r>
              <w:rPr>
                <w:rFonts w:ascii="Bookman Old Style" w:eastAsia="Times New Roman" w:hAnsi="Bookman Old Style" w:cs="Calibri"/>
                <w:i/>
                <w:color w:val="000000"/>
                <w:bdr w:val="none" w:sz="0" w:space="0" w:color="auto" w:frame="1"/>
                <w:lang w:eastAsia="it-IT"/>
              </w:rPr>
              <w:t xml:space="preserve"> autorizza, fino al 31 dicembre 2020, la prosecuzione </w:t>
            </w:r>
            <w:r>
              <w:rPr>
                <w:rFonts w:ascii="Bookman Old Style" w:eastAsia="Times New Roman" w:hAnsi="Bookman Old Style" w:cs="Calibri"/>
                <w:i/>
                <w:color w:val="000000"/>
                <w:bdr w:val="none" w:sz="0" w:space="0" w:color="auto" w:frame="1"/>
                <w:lang w:eastAsia="it-IT"/>
              </w:rPr>
              <w:t>dei progetti di accoglienza in essere attivati dagli enti locali nell’ambito del Sistema di protezione per titolari di protezione internazionale e per minori stranieri non accompagnati (SIPROIMI) in considerazione della situazione straordinaria derivante d</w:t>
            </w:r>
            <w:r>
              <w:rPr>
                <w:rFonts w:ascii="Bookman Old Style" w:eastAsia="Times New Roman" w:hAnsi="Bookman Old Style" w:cs="Calibri"/>
                <w:i/>
                <w:color w:val="000000"/>
                <w:bdr w:val="none" w:sz="0" w:space="0" w:color="auto" w:frame="1"/>
                <w:lang w:eastAsia="it-IT"/>
              </w:rPr>
              <w:t>allo stato di emergenza.</w:t>
            </w:r>
          </w:p>
          <w:p w:rsidR="001F679A" w:rsidRDefault="005319EA">
            <w:pPr>
              <w:shd w:val="clear" w:color="auto" w:fill="FFFFFF"/>
              <w:spacing w:after="80"/>
              <w:jc w:val="both"/>
              <w:rPr>
                <w:rFonts w:eastAsia="Times New Roman" w:cs="Calibri"/>
                <w:i/>
                <w:color w:val="000000"/>
                <w:lang w:eastAsia="it-IT"/>
              </w:rPr>
            </w:pPr>
            <w:r>
              <w:rPr>
                <w:rFonts w:ascii="Bookman Old Style" w:eastAsia="Times New Roman" w:hAnsi="Bookman Old Style" w:cs="Calibri"/>
                <w:i/>
                <w:color w:val="000000"/>
                <w:bdr w:val="none" w:sz="0" w:space="0" w:color="auto" w:frame="1"/>
                <w:lang w:eastAsia="it-IT"/>
              </w:rPr>
              <w:t>Gli enti locali sono autorizzati alla prosecuzione dei progetti alle attuali condizioni di attività e servizi finanziati. Sono prorogati, in particolare:</w:t>
            </w:r>
          </w:p>
          <w:p w:rsidR="001F679A" w:rsidRDefault="005319EA">
            <w:pPr>
              <w:numPr>
                <w:ilvl w:val="0"/>
                <w:numId w:val="9"/>
              </w:numPr>
              <w:shd w:val="clear" w:color="auto" w:fill="FFFFFF"/>
              <w:spacing w:after="80"/>
              <w:rPr>
                <w:rFonts w:eastAsia="Times New Roman" w:cs="Calibri"/>
                <w:i/>
                <w:color w:val="000000"/>
                <w:sz w:val="24"/>
                <w:szCs w:val="24"/>
                <w:lang w:eastAsia="it-IT"/>
              </w:rPr>
            </w:pPr>
            <w:r>
              <w:rPr>
                <w:rFonts w:ascii="Bookman Old Style" w:eastAsia="Times New Roman" w:hAnsi="Bookman Old Style" w:cs="Calibri"/>
                <w:i/>
                <w:color w:val="000000"/>
                <w:bdr w:val="none" w:sz="0" w:space="0" w:color="auto" w:frame="1"/>
                <w:lang w:eastAsia="it-IT"/>
              </w:rPr>
              <w:t>i progetti in scadenza al 31 dicembre 2019 e che sono stati già autorizzati f</w:t>
            </w:r>
            <w:r>
              <w:rPr>
                <w:rFonts w:ascii="Bookman Old Style" w:eastAsia="Times New Roman" w:hAnsi="Bookman Old Style" w:cs="Calibri"/>
                <w:i/>
                <w:color w:val="000000"/>
                <w:bdr w:val="none" w:sz="0" w:space="0" w:color="auto" w:frame="1"/>
                <w:lang w:eastAsia="it-IT"/>
              </w:rPr>
              <w:t>ino al 30 giugno 2020;.</w:t>
            </w:r>
          </w:p>
          <w:p w:rsidR="001F679A" w:rsidRDefault="005319EA">
            <w:pPr>
              <w:numPr>
                <w:ilvl w:val="0"/>
                <w:numId w:val="9"/>
              </w:numPr>
              <w:shd w:val="clear" w:color="auto" w:fill="FFFFFF"/>
              <w:spacing w:after="80"/>
              <w:rPr>
                <w:rFonts w:eastAsia="Times New Roman" w:cs="Calibri"/>
                <w:i/>
                <w:color w:val="000000"/>
                <w:sz w:val="24"/>
                <w:szCs w:val="24"/>
                <w:lang w:eastAsia="it-IT"/>
              </w:rPr>
            </w:pPr>
            <w:r>
              <w:rPr>
                <w:rFonts w:ascii="Bookman Old Style" w:eastAsia="Times New Roman" w:hAnsi="Bookman Old Style" w:cs="Calibri"/>
                <w:i/>
                <w:color w:val="000000"/>
                <w:bdr w:val="none" w:sz="0" w:space="0" w:color="auto" w:frame="1"/>
                <w:lang w:eastAsia="it-IT"/>
              </w:rPr>
              <w:t>i progetti in scadenza al 30 giugno 2020, che hanno presentato domanda di proroga ai sensi del decreto del Ministro dell'interno del 18 novembre 2019.</w:t>
            </w:r>
          </w:p>
          <w:p w:rsidR="001F679A" w:rsidRDefault="001F679A">
            <w:pPr>
              <w:shd w:val="clear" w:color="auto" w:fill="FFFFFF"/>
              <w:spacing w:after="80"/>
              <w:textAlignment w:val="baseline"/>
              <w:rPr>
                <w:rFonts w:eastAsia="Times New Roman" w:cs="Calibri"/>
                <w:i/>
                <w:color w:val="000000"/>
                <w:sz w:val="24"/>
                <w:szCs w:val="24"/>
                <w:lang w:eastAsia="it-IT"/>
              </w:rPr>
            </w:pPr>
          </w:p>
          <w:p w:rsidR="001F679A" w:rsidRDefault="001F679A">
            <w:pPr>
              <w:shd w:val="clear" w:color="auto" w:fill="FFFFFF"/>
              <w:spacing w:after="80"/>
              <w:textAlignment w:val="baseline"/>
              <w:rPr>
                <w:rFonts w:eastAsia="Times New Roman" w:cs="Calibri"/>
                <w:i/>
                <w:color w:val="000000"/>
                <w:sz w:val="24"/>
                <w:szCs w:val="24"/>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5319EA">
            <w:pPr>
              <w:shd w:val="clear" w:color="auto" w:fill="FFFFFF"/>
              <w:spacing w:after="80"/>
              <w:jc w:val="both"/>
              <w:rPr>
                <w:rFonts w:eastAsia="Times New Roman" w:cs="Calibri"/>
                <w:i/>
                <w:color w:val="000000"/>
                <w:lang w:eastAsia="it-IT"/>
              </w:rPr>
            </w:pPr>
            <w:r>
              <w:rPr>
                <w:rFonts w:ascii="Bookman Old Style" w:eastAsia="Times New Roman" w:hAnsi="Bookman Old Style" w:cs="Calibri"/>
                <w:i/>
                <w:color w:val="000000"/>
                <w:bdr w:val="none" w:sz="0" w:space="0" w:color="auto" w:frame="1"/>
                <w:lang w:eastAsia="it-IT"/>
              </w:rPr>
              <w:t>Il </w:t>
            </w:r>
            <w:r>
              <w:rPr>
                <w:rFonts w:ascii="Bookman Old Style" w:eastAsia="Times New Roman" w:hAnsi="Bookman Old Style" w:cs="Calibri"/>
                <w:b/>
                <w:bCs/>
                <w:i/>
                <w:color w:val="000000"/>
                <w:bdr w:val="none" w:sz="0" w:space="0" w:color="auto" w:frame="1"/>
                <w:lang w:eastAsia="it-IT"/>
              </w:rPr>
              <w:t>comma 2</w:t>
            </w:r>
            <w:r>
              <w:rPr>
                <w:rFonts w:ascii="Bookman Old Style" w:eastAsia="Times New Roman" w:hAnsi="Bookman Old Style" w:cs="Calibri"/>
                <w:i/>
                <w:color w:val="000000"/>
                <w:bdr w:val="none" w:sz="0" w:space="0" w:color="auto" w:frame="1"/>
                <w:lang w:eastAsia="it-IT"/>
              </w:rPr>
              <w:t xml:space="preserve"> prevede che, fino al termine dello stato di emergenza (ossia </w:t>
            </w:r>
            <w:r>
              <w:rPr>
                <w:rFonts w:ascii="Bookman Old Style" w:eastAsia="Times New Roman" w:hAnsi="Bookman Old Style" w:cs="Calibri"/>
                <w:i/>
                <w:color w:val="000000"/>
                <w:bdr w:val="none" w:sz="0" w:space="0" w:color="auto" w:frame="1"/>
                <w:lang w:eastAsia="it-IT"/>
              </w:rPr>
              <w:t>fino al 31 luglio 2020), gli stranieri possono rimanere nei centri di accoglienza che li ospitano, anche se sono venute meno le condizioni di permanenza, previste dalle disposizioni vigenti, nelle medesime strutture.</w:t>
            </w:r>
          </w:p>
          <w:p w:rsidR="001F679A" w:rsidRDefault="005319EA">
            <w:pPr>
              <w:shd w:val="clear" w:color="auto" w:fill="FFFFFF"/>
              <w:spacing w:after="80"/>
              <w:jc w:val="both"/>
              <w:rPr>
                <w:rFonts w:eastAsia="Times New Roman" w:cs="Calibri"/>
                <w:i/>
                <w:color w:val="000000"/>
                <w:lang w:eastAsia="it-IT"/>
              </w:rPr>
            </w:pPr>
            <w:r>
              <w:rPr>
                <w:rFonts w:ascii="Bookman Old Style" w:eastAsia="Times New Roman" w:hAnsi="Bookman Old Style" w:cs="Calibri"/>
                <w:i/>
                <w:color w:val="000000"/>
                <w:bdr w:val="none" w:sz="0" w:space="0" w:color="auto" w:frame="1"/>
                <w:lang w:eastAsia="it-IT"/>
              </w:rPr>
              <w:t>Le strutture interessate dalla disposiz</w:t>
            </w:r>
            <w:r>
              <w:rPr>
                <w:rFonts w:ascii="Bookman Old Style" w:eastAsia="Times New Roman" w:hAnsi="Bookman Old Style" w:cs="Calibri"/>
                <w:i/>
                <w:color w:val="000000"/>
                <w:bdr w:val="none" w:sz="0" w:space="0" w:color="auto" w:frame="1"/>
                <w:lang w:eastAsia="it-IT"/>
              </w:rPr>
              <w:t>ione sono le seguenti:</w:t>
            </w:r>
          </w:p>
          <w:p w:rsidR="001F679A" w:rsidRDefault="005319EA">
            <w:pPr>
              <w:numPr>
                <w:ilvl w:val="0"/>
                <w:numId w:val="10"/>
              </w:numPr>
              <w:shd w:val="clear" w:color="auto" w:fill="FFFFFF"/>
              <w:spacing w:after="80"/>
              <w:jc w:val="both"/>
              <w:textAlignment w:val="baseline"/>
              <w:rPr>
                <w:rFonts w:eastAsia="Times New Roman" w:cs="Calibri"/>
                <w:i/>
                <w:color w:val="000000"/>
                <w:lang w:eastAsia="it-IT"/>
              </w:rPr>
            </w:pPr>
            <w:r>
              <w:rPr>
                <w:rFonts w:ascii="Bookman Old Style" w:eastAsia="Times New Roman" w:hAnsi="Bookman Old Style" w:cs="Calibri"/>
                <w:i/>
                <w:color w:val="000000"/>
                <w:bdr w:val="none" w:sz="0" w:space="0" w:color="auto" w:frame="1"/>
                <w:lang w:eastAsia="it-IT"/>
              </w:rPr>
              <w:t>strutture di seconda accoglienza della rete SIPROIMI;</w:t>
            </w:r>
          </w:p>
          <w:p w:rsidR="001F679A" w:rsidRDefault="005319EA">
            <w:pPr>
              <w:numPr>
                <w:ilvl w:val="0"/>
                <w:numId w:val="10"/>
              </w:numPr>
              <w:shd w:val="clear" w:color="auto" w:fill="FFFFFF"/>
              <w:spacing w:after="80"/>
              <w:rPr>
                <w:rFonts w:eastAsia="Times New Roman" w:cs="Calibri"/>
                <w:i/>
                <w:color w:val="000000"/>
                <w:sz w:val="24"/>
                <w:szCs w:val="24"/>
                <w:lang w:eastAsia="it-IT"/>
              </w:rPr>
            </w:pPr>
            <w:r>
              <w:rPr>
                <w:rFonts w:ascii="Bookman Old Style" w:eastAsia="Times New Roman" w:hAnsi="Bookman Old Style" w:cs="Calibri"/>
                <w:i/>
                <w:color w:val="000000"/>
                <w:bdr w:val="none" w:sz="0" w:space="0" w:color="auto" w:frame="1"/>
                <w:lang w:eastAsia="it-IT"/>
              </w:rPr>
              <w:t>centri governativi di prima accoglienza (di cui art. 9 del D.Lgs. 142/2015);</w:t>
            </w:r>
          </w:p>
          <w:p w:rsidR="001F679A" w:rsidRDefault="005319EA">
            <w:pPr>
              <w:numPr>
                <w:ilvl w:val="0"/>
                <w:numId w:val="10"/>
              </w:numPr>
              <w:shd w:val="clear" w:color="auto" w:fill="FFFFFF"/>
              <w:spacing w:after="80"/>
              <w:rPr>
                <w:rFonts w:eastAsia="Times New Roman" w:cs="Calibri"/>
                <w:i/>
                <w:color w:val="000000"/>
                <w:sz w:val="24"/>
                <w:szCs w:val="24"/>
                <w:lang w:eastAsia="it-IT"/>
              </w:rPr>
            </w:pPr>
            <w:r>
              <w:rPr>
                <w:rFonts w:ascii="Bookman Old Style" w:eastAsia="Times New Roman" w:hAnsi="Bookman Old Style" w:cs="Calibri"/>
                <w:i/>
                <w:color w:val="000000"/>
                <w:bdr w:val="none" w:sz="0" w:space="0" w:color="auto" w:frame="1"/>
                <w:lang w:eastAsia="it-IT"/>
              </w:rPr>
              <w:t>centri di accoglienza straordinaria – CAS (di cui all’art. 11 del D.Lgs. 142/2015).</w:t>
            </w:r>
          </w:p>
          <w:p w:rsidR="001F679A" w:rsidRDefault="005319EA">
            <w:pPr>
              <w:shd w:val="clear" w:color="auto" w:fill="FFFFFF"/>
              <w:spacing w:after="80"/>
              <w:jc w:val="both"/>
              <w:rPr>
                <w:rFonts w:eastAsia="Times New Roman" w:cs="Calibri"/>
                <w:i/>
                <w:color w:val="000000"/>
                <w:lang w:eastAsia="it-IT"/>
              </w:rPr>
            </w:pPr>
            <w:r>
              <w:rPr>
                <w:rFonts w:ascii="Bookman Old Style" w:eastAsia="Times New Roman" w:hAnsi="Bookman Old Style" w:cs="Calibri"/>
                <w:i/>
                <w:color w:val="000000"/>
                <w:bdr w:val="none" w:sz="0" w:space="0" w:color="auto" w:frame="1"/>
                <w:lang w:eastAsia="it-IT"/>
              </w:rPr>
              <w:t>La disposizione in</w:t>
            </w:r>
            <w:r>
              <w:rPr>
                <w:rFonts w:ascii="Bookman Old Style" w:eastAsia="Times New Roman" w:hAnsi="Bookman Old Style" w:cs="Calibri"/>
                <w:i/>
                <w:color w:val="000000"/>
                <w:bdr w:val="none" w:sz="0" w:space="0" w:color="auto" w:frame="1"/>
                <w:lang w:eastAsia="it-IT"/>
              </w:rPr>
              <w:t xml:space="preserve"> esame prevede che possono rimanere in tali strutture: 1) i soggetti di cui all'articolo 1-sexies, comma 1, del decreto-legge 30 dicembre 1989, n. 416, ossia titolari di permesso di soggiorno per casi speciali (protezione sociale e vittime di tratta, viole</w:t>
            </w:r>
            <w:r>
              <w:rPr>
                <w:rFonts w:ascii="Bookman Old Style" w:eastAsia="Times New Roman" w:hAnsi="Bookman Old Style" w:cs="Calibri"/>
                <w:i/>
                <w:color w:val="000000"/>
                <w:bdr w:val="none" w:sz="0" w:space="0" w:color="auto" w:frame="1"/>
                <w:lang w:eastAsia="it-IT"/>
              </w:rPr>
              <w:t>nza domestica e grave sfruttamento lavorativo), per cure mediche, per calamità, per atti di particolare valore civile; 2) i titolari di protezione internazionale; 3) i titolari di protezione umanitaria; 4) i richiedenti protezione internazionale; 5) i mino</w:t>
            </w:r>
            <w:r>
              <w:rPr>
                <w:rFonts w:ascii="Bookman Old Style" w:eastAsia="Times New Roman" w:hAnsi="Bookman Old Style" w:cs="Calibri"/>
                <w:i/>
                <w:color w:val="000000"/>
                <w:bdr w:val="none" w:sz="0" w:space="0" w:color="auto" w:frame="1"/>
                <w:lang w:eastAsia="it-IT"/>
              </w:rPr>
              <w:t>ri stranieri non accompagnati anche oltre il compimento della maggiore età.</w:t>
            </w:r>
          </w:p>
          <w:p w:rsidR="001F679A" w:rsidRDefault="005319EA">
            <w:pPr>
              <w:shd w:val="clear" w:color="auto" w:fill="FFFFFF"/>
              <w:spacing w:after="80"/>
              <w:jc w:val="both"/>
              <w:rPr>
                <w:rFonts w:eastAsia="Times New Roman" w:cs="Calibri"/>
                <w:i/>
                <w:color w:val="000000"/>
                <w:lang w:eastAsia="it-IT"/>
              </w:rPr>
            </w:pPr>
            <w:r>
              <w:rPr>
                <w:rFonts w:ascii="Bookman Old Style" w:eastAsia="Times New Roman" w:hAnsi="Bookman Old Style" w:cs="Calibri"/>
                <w:i/>
                <w:color w:val="000000"/>
                <w:bdr w:val="none" w:sz="0" w:space="0" w:color="auto" w:frame="1"/>
                <w:shd w:val="clear" w:color="auto" w:fill="FFFFFF"/>
                <w:lang w:eastAsia="it-IT"/>
              </w:rPr>
              <w:br/>
              <w:t>Il </w:t>
            </w:r>
            <w:r>
              <w:rPr>
                <w:rFonts w:ascii="Bookman Old Style" w:eastAsia="Times New Roman" w:hAnsi="Bookman Old Style" w:cs="Calibri"/>
                <w:b/>
                <w:bCs/>
                <w:i/>
                <w:color w:val="000000"/>
                <w:bdr w:val="none" w:sz="0" w:space="0" w:color="auto" w:frame="1"/>
                <w:shd w:val="clear" w:color="auto" w:fill="FFFFFF"/>
                <w:lang w:eastAsia="it-IT"/>
              </w:rPr>
              <w:t>comma 3</w:t>
            </w:r>
            <w:r>
              <w:rPr>
                <w:rFonts w:ascii="Bookman Old Style" w:eastAsia="Times New Roman" w:hAnsi="Bookman Old Style" w:cs="Calibri"/>
                <w:i/>
                <w:color w:val="000000"/>
                <w:bdr w:val="none" w:sz="0" w:space="0" w:color="auto" w:frame="1"/>
                <w:shd w:val="clear" w:color="auto" w:fill="FFFFFF"/>
                <w:lang w:eastAsia="it-IT"/>
              </w:rPr>
              <w:t> prevede che le strutture del SIPROIMI, se disponibili, possono essere utilizzate, previo accordo tra le Prefetture e l'Ente locale titolare di progetto,</w:t>
            </w:r>
            <w:r>
              <w:rPr>
                <w:rFonts w:ascii="Bookman Old Style" w:eastAsia="Times New Roman" w:hAnsi="Bookman Old Style" w:cs="Calibri"/>
                <w:i/>
                <w:color w:val="000000"/>
                <w:bdr w:val="none" w:sz="0" w:space="0" w:color="auto" w:frame="1"/>
                <w:lang w:eastAsia="it-IT"/>
              </w:rPr>
              <w:t xml:space="preserve"> per accogliere </w:t>
            </w:r>
            <w:r>
              <w:rPr>
                <w:rFonts w:ascii="Bookman Old Style" w:eastAsia="Times New Roman" w:hAnsi="Bookman Old Style" w:cs="Calibri"/>
                <w:i/>
                <w:color w:val="000000"/>
                <w:bdr w:val="none" w:sz="0" w:space="0" w:color="auto" w:frame="1"/>
                <w:lang w:eastAsia="it-IT"/>
              </w:rPr>
              <w:t>i richiedenti protezione internazionale e dei titolari di protezione umanitaria, sottoposti al periodo di quarantena con sorveglianza attiva o in permanenza domiciliare fiduciaria con sorveglianza attiva.</w:t>
            </w: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1F679A">
            <w:pPr>
              <w:shd w:val="clear" w:color="auto" w:fill="FFFFFF"/>
              <w:spacing w:after="80"/>
              <w:jc w:val="both"/>
              <w:rPr>
                <w:rFonts w:ascii="Bookman Old Style" w:eastAsia="Times New Roman" w:hAnsi="Bookman Old Style" w:cs="Calibri"/>
                <w:i/>
                <w:color w:val="000000"/>
                <w:bdr w:val="none" w:sz="0" w:space="0" w:color="auto" w:frame="1"/>
                <w:lang w:eastAsia="it-IT"/>
              </w:rPr>
            </w:pPr>
          </w:p>
          <w:p w:rsidR="001F679A" w:rsidRDefault="005319EA">
            <w:pPr>
              <w:shd w:val="clear" w:color="auto" w:fill="FFFFFF"/>
              <w:spacing w:after="80"/>
              <w:jc w:val="both"/>
              <w:rPr>
                <w:rFonts w:eastAsia="Times New Roman" w:cs="Calibri"/>
                <w:i/>
                <w:color w:val="000000"/>
                <w:lang w:eastAsia="it-IT"/>
              </w:rPr>
            </w:pPr>
            <w:r>
              <w:rPr>
                <w:rFonts w:ascii="Bookman Old Style" w:eastAsia="Times New Roman" w:hAnsi="Bookman Old Style" w:cs="Calibri"/>
                <w:i/>
                <w:color w:val="000000"/>
                <w:bdr w:val="none" w:sz="0" w:space="0" w:color="auto" w:frame="1"/>
                <w:lang w:eastAsia="it-IT"/>
              </w:rPr>
              <w:t>Il </w:t>
            </w:r>
            <w:r>
              <w:rPr>
                <w:rFonts w:ascii="Bookman Old Style" w:eastAsia="Times New Roman" w:hAnsi="Bookman Old Style" w:cs="Calibri"/>
                <w:b/>
                <w:bCs/>
                <w:i/>
                <w:color w:val="000000"/>
                <w:bdr w:val="none" w:sz="0" w:space="0" w:color="auto" w:frame="1"/>
                <w:lang w:eastAsia="it-IT"/>
              </w:rPr>
              <w:t>comma 4</w:t>
            </w:r>
            <w:r>
              <w:rPr>
                <w:rFonts w:ascii="Bookman Old Style" w:eastAsia="Times New Roman" w:hAnsi="Bookman Old Style" w:cs="Calibri"/>
                <w:i/>
                <w:color w:val="000000"/>
                <w:bdr w:val="none" w:sz="0" w:space="0" w:color="auto" w:frame="1"/>
                <w:lang w:eastAsia="it-IT"/>
              </w:rPr>
              <w:t xml:space="preserve"> dà facoltà ai prefetti di </w:t>
            </w:r>
            <w:r>
              <w:rPr>
                <w:rFonts w:ascii="Bookman Old Style" w:eastAsia="Times New Roman" w:hAnsi="Bookman Old Style" w:cs="Calibri"/>
                <w:i/>
                <w:color w:val="000000"/>
                <w:bdr w:val="none" w:sz="0" w:space="0" w:color="auto" w:frame="1"/>
                <w:lang w:eastAsia="it-IT"/>
              </w:rPr>
              <w:t>modificare i contratti in essere per lavori, servizi o forniture supplementari in determinate strutture di accoglienza, al solo fine di assicurare la tempestiva adozione di misure dirette al contenimento della diffusione del COVID-19, e senza oneri aggiunt</w:t>
            </w:r>
            <w:r>
              <w:rPr>
                <w:rFonts w:ascii="Bookman Old Style" w:eastAsia="Times New Roman" w:hAnsi="Bookman Old Style" w:cs="Calibri"/>
                <w:i/>
                <w:color w:val="000000"/>
                <w:bdr w:val="none" w:sz="0" w:space="0" w:color="auto" w:frame="1"/>
                <w:lang w:eastAsia="it-IT"/>
              </w:rPr>
              <w:t>ivi a carico del bilancio dello Stato. Le strutture interessate sono:</w:t>
            </w:r>
          </w:p>
          <w:p w:rsidR="001F679A" w:rsidRDefault="005319EA">
            <w:pPr>
              <w:numPr>
                <w:ilvl w:val="0"/>
                <w:numId w:val="11"/>
              </w:numPr>
              <w:shd w:val="clear" w:color="auto" w:fill="FFFFFF"/>
              <w:spacing w:after="80"/>
              <w:rPr>
                <w:rFonts w:eastAsia="Times New Roman" w:cs="Calibri"/>
                <w:i/>
                <w:color w:val="000000"/>
                <w:sz w:val="24"/>
                <w:szCs w:val="24"/>
                <w:lang w:eastAsia="it-IT"/>
              </w:rPr>
            </w:pPr>
            <w:r>
              <w:rPr>
                <w:rFonts w:ascii="Bookman Old Style" w:eastAsia="Times New Roman" w:hAnsi="Bookman Old Style" w:cs="Calibri"/>
                <w:i/>
                <w:color w:val="000000"/>
                <w:bdr w:val="none" w:sz="0" w:space="0" w:color="auto" w:frame="1"/>
                <w:lang w:eastAsia="it-IT"/>
              </w:rPr>
              <w:t>centri di accoglienza straordinaria – CAS;</w:t>
            </w:r>
          </w:p>
          <w:p w:rsidR="001F679A" w:rsidRDefault="005319EA">
            <w:pPr>
              <w:numPr>
                <w:ilvl w:val="0"/>
                <w:numId w:val="11"/>
              </w:numPr>
              <w:shd w:val="clear" w:color="auto" w:fill="FFFFFF"/>
              <w:spacing w:after="80"/>
              <w:rPr>
                <w:rFonts w:eastAsia="Times New Roman" w:cs="Calibri"/>
                <w:i/>
                <w:color w:val="000000"/>
                <w:sz w:val="24"/>
                <w:szCs w:val="24"/>
                <w:lang w:eastAsia="it-IT"/>
              </w:rPr>
            </w:pPr>
            <w:r>
              <w:rPr>
                <w:rFonts w:ascii="Bookman Old Style" w:eastAsia="Times New Roman" w:hAnsi="Bookman Old Style" w:cs="Calibri"/>
                <w:i/>
                <w:color w:val="000000"/>
                <w:bdr w:val="none" w:sz="0" w:space="0" w:color="auto" w:frame="1"/>
                <w:lang w:eastAsia="it-IT"/>
              </w:rPr>
              <w:t>strutture ricettive temporanee dedicate ai minori non accompagnati, di cui all’art. 19, comma 3-bis, del decreto legislativo 18 agosto 2015, n.</w:t>
            </w:r>
            <w:r>
              <w:rPr>
                <w:rFonts w:ascii="Bookman Old Style" w:eastAsia="Times New Roman" w:hAnsi="Bookman Old Style" w:cs="Calibri"/>
                <w:i/>
                <w:color w:val="000000"/>
                <w:bdr w:val="none" w:sz="0" w:space="0" w:color="auto" w:frame="1"/>
                <w:lang w:eastAsia="it-IT"/>
              </w:rPr>
              <w:t xml:space="preserve"> 142;</w:t>
            </w:r>
          </w:p>
          <w:p w:rsidR="001F679A" w:rsidRDefault="005319EA">
            <w:pPr>
              <w:numPr>
                <w:ilvl w:val="0"/>
                <w:numId w:val="11"/>
              </w:numPr>
              <w:shd w:val="clear" w:color="auto" w:fill="FFFFFF"/>
              <w:spacing w:after="80"/>
              <w:rPr>
                <w:rFonts w:eastAsia="Times New Roman" w:cs="Calibri"/>
                <w:i/>
                <w:color w:val="000000"/>
                <w:sz w:val="24"/>
                <w:szCs w:val="24"/>
                <w:lang w:eastAsia="it-IT"/>
              </w:rPr>
            </w:pPr>
            <w:r>
              <w:rPr>
                <w:rFonts w:ascii="Bookman Old Style" w:eastAsia="Times New Roman" w:hAnsi="Bookman Old Style" w:cs="Calibri"/>
                <w:i/>
                <w:color w:val="000000"/>
                <w:bdr w:val="none" w:sz="0" w:space="0" w:color="auto" w:frame="1"/>
                <w:lang w:eastAsia="it-IT"/>
              </w:rPr>
              <w:t>punti di crisi (hotspot), si tratta dei centri collocati prevalentemente nei luoghi di sbarco dove effettuare la registrazione e l'identificazione tramite rilievi dattilografici dei migranti.</w:t>
            </w:r>
          </w:p>
          <w:p w:rsidR="001F679A" w:rsidRDefault="001F679A">
            <w:pPr>
              <w:spacing w:after="80"/>
              <w:jc w:val="both"/>
              <w:textAlignment w:val="baseline"/>
              <w:rPr>
                <w:rFonts w:ascii="Bookman Old Style" w:hAnsi="Bookman Old Style"/>
                <w:i/>
              </w:rPr>
            </w:pPr>
          </w:p>
          <w:p w:rsidR="001F679A" w:rsidRDefault="001F679A">
            <w:pPr>
              <w:spacing w:after="80"/>
              <w:jc w:val="both"/>
              <w:textAlignment w:val="baseline"/>
              <w:rPr>
                <w:rFonts w:ascii="Bookman Old Style" w:hAnsi="Bookman Old Style"/>
                <w:i/>
              </w:rPr>
            </w:pPr>
          </w:p>
          <w:p w:rsidR="001F679A" w:rsidRDefault="001F679A">
            <w:pPr>
              <w:spacing w:after="80"/>
              <w:jc w:val="both"/>
              <w:textAlignment w:val="baseline"/>
              <w:rPr>
                <w:rFonts w:ascii="Bookman Old Style" w:eastAsia="Times New Roman" w:hAnsi="Bookman Old Style" w:cs="Times New Roman"/>
                <w:i/>
              </w:rPr>
            </w:pPr>
          </w:p>
        </w:tc>
      </w:tr>
      <w:tr w:rsidR="001F679A">
        <w:tc>
          <w:tcPr>
            <w:tcW w:w="14029" w:type="dxa"/>
            <w:gridSpan w:val="2"/>
          </w:tcPr>
          <w:p w:rsidR="001F679A" w:rsidRDefault="005319EA">
            <w:pPr>
              <w:pStyle w:val="Titolo2"/>
              <w:rPr>
                <w:rFonts w:eastAsia="Times New Roman"/>
              </w:rPr>
            </w:pPr>
            <w:bookmarkStart w:id="121" w:name="_Toc37261935"/>
            <w:bookmarkStart w:id="122" w:name="_Toc40823593"/>
            <w:r>
              <w:t>Fondo emergenze spettacolo, cinema e audiovisivo - Art</w:t>
            </w:r>
            <w:r>
              <w:t>. 89</w:t>
            </w:r>
            <w:bookmarkEnd w:id="121"/>
            <w:bookmarkEnd w:id="122"/>
          </w:p>
        </w:tc>
      </w:tr>
      <w:tr w:rsidR="001F679A">
        <w:tc>
          <w:tcPr>
            <w:tcW w:w="7138" w:type="dxa"/>
          </w:tcPr>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1.</w:t>
            </w:r>
            <w:r>
              <w:rPr>
                <w:rFonts w:ascii="Bookman Old Style" w:hAnsi="Bookman Old Style" w:cs="TimesNewRoman"/>
              </w:rPr>
              <w:t xml:space="preserve"> Al fine di sostenere i settori dello spettacolo, del cinema e dell’audiovisivo a seguito delle misure di contenimento del COVID-19, nello stato di previsione del Ministero per i beni e le attività culturali e per il turismo sono istituiti due Fondi, </w:t>
            </w:r>
            <w:r>
              <w:rPr>
                <w:rFonts w:ascii="Bookman Old Style" w:hAnsi="Bookman Old Style" w:cs="TimesNewRoman"/>
                <w:b/>
              </w:rPr>
              <w:t>da ri</w:t>
            </w:r>
            <w:r>
              <w:rPr>
                <w:rFonts w:ascii="Bookman Old Style" w:hAnsi="Bookman Old Style" w:cs="TimesNewRoman"/>
                <w:b/>
              </w:rPr>
              <w:t>partire</w:t>
            </w:r>
            <w:r>
              <w:rPr>
                <w:rFonts w:ascii="Bookman Old Style" w:hAnsi="Bookman Old Style" w:cs="TimesNewRoman"/>
              </w:rPr>
              <w:t xml:space="preserve"> uno di parte corrente e l’altro in conto capitale, per le emergenze nei settori dello spettacolo e del cinema e audiovisivo. I Fondi di cui al primo periodo hanno una dotazione complessiva di 130 milioni di euro per l’anno 2020, di cui 80 milioni d</w:t>
            </w:r>
            <w:r>
              <w:rPr>
                <w:rFonts w:ascii="Bookman Old Style" w:hAnsi="Bookman Old Style" w:cs="TimesNewRoman"/>
              </w:rPr>
              <w:t>i euro per la parte corrente e 50 milioni di euro per gli interventi in conto capitale.</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2.</w:t>
            </w:r>
            <w:r>
              <w:rPr>
                <w:rFonts w:ascii="Bookman Old Style" w:hAnsi="Bookman Old Style" w:cs="TimesNewRoman"/>
              </w:rPr>
              <w:t xml:space="preserve"> Con decreto del Ministro per i beni e le attività culturali e per il turismo, da adottare entro trenta giorni dalla data di entrata in vigore della legge di conversi</w:t>
            </w:r>
            <w:r>
              <w:rPr>
                <w:rFonts w:ascii="Bookman Old Style" w:hAnsi="Bookman Old Style" w:cs="TimesNewRoman"/>
              </w:rPr>
              <w:t>one del presente decreto, sono stabilite le modalità di ripartizione e assegnazione delle risorse agli operatori dei settori, ivi inclusi artisti, autori, interpreti ed esecutori, tenendo conto altresì dell’impatto economico negativo conseguente all’adozio</w:t>
            </w:r>
            <w:r>
              <w:rPr>
                <w:rFonts w:ascii="Bookman Old Style" w:hAnsi="Bookman Old Style" w:cs="TimesNewRoman"/>
              </w:rPr>
              <w:t>ne delle misure di contenimento del COVID-19.</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
                <w:b/>
              </w:rPr>
              <w:t>3.</w:t>
            </w:r>
            <w:r>
              <w:rPr>
                <w:rFonts w:ascii="Bookman Old Style" w:hAnsi="Bookman Old Style" w:cs="TimesNewRoman"/>
              </w:rPr>
              <w:t xml:space="preserve"> All’onere derivante dal comma 1, pari a 130 milioni di euro per l’anno 2020, si provvede:</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Italic"/>
                <w:i/>
                <w:iCs/>
              </w:rPr>
              <w:t>a</w:t>
            </w:r>
            <w:r>
              <w:rPr>
                <w:rFonts w:ascii="Bookman Old Style" w:hAnsi="Bookman Old Style" w:cs="TimesNewRoman"/>
              </w:rPr>
              <w:t>) quanto a 70 milioni di euro ai sensi dell’articolo 126;</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Italic"/>
                <w:i/>
                <w:iCs/>
              </w:rPr>
              <w:t>b</w:t>
            </w:r>
            <w:r>
              <w:rPr>
                <w:rFonts w:ascii="Bookman Old Style" w:hAnsi="Bookman Old Style" w:cs="TimesNewRoman"/>
              </w:rPr>
              <w:t>) quanto a 50 milioni di euro a mediante corrispondente r</w:t>
            </w:r>
            <w:r>
              <w:rPr>
                <w:rFonts w:ascii="Bookman Old Style" w:hAnsi="Bookman Old Style" w:cs="TimesNewRoman"/>
              </w:rPr>
              <w:t>iduzione delle risorse del Fondo sviluppo e coesione di cui all’articolo 1, comma 6, della legge 27 dicembre 2013, n. 147. Conseguentemente, con Delibera CIPE si provvede a rimodulare e a ridurre di pari importo, per l’anno 2020, le somme già assegnate con</w:t>
            </w:r>
            <w:r>
              <w:rPr>
                <w:rFonts w:ascii="Bookman Old Style" w:hAnsi="Bookman Old Style" w:cs="TimesNewRoman"/>
              </w:rPr>
              <w:t xml:space="preserve"> la delibera CIPE n. 31/2018 del 21 marzo 2018 al Piano operativo “Cultura e turismo” di competenza del Ministero per i beni e le attività culturali e per il turismo.</w:t>
            </w:r>
          </w:p>
          <w:p w:rsidR="001F679A" w:rsidRDefault="005319EA">
            <w:pPr>
              <w:autoSpaceDE w:val="0"/>
              <w:autoSpaceDN w:val="0"/>
              <w:adjustRightInd w:val="0"/>
              <w:jc w:val="both"/>
              <w:rPr>
                <w:rFonts w:ascii="Bookman Old Style" w:hAnsi="Bookman Old Style" w:cs="TimesNewRoman"/>
              </w:rPr>
            </w:pPr>
            <w:r>
              <w:rPr>
                <w:rFonts w:ascii="Bookman Old Style" w:hAnsi="Bookman Old Style" w:cs="TimesNewRoman,Italic"/>
                <w:i/>
                <w:iCs/>
              </w:rPr>
              <w:t>c</w:t>
            </w:r>
            <w:r>
              <w:rPr>
                <w:rFonts w:ascii="Bookman Old Style" w:hAnsi="Bookman Old Style" w:cs="TimesNewRoman"/>
              </w:rPr>
              <w:t>) quanto a 10 milioni di euro a mediante riduzioni delle disponibilità del Fondo unico d</w:t>
            </w:r>
            <w:r>
              <w:rPr>
                <w:rFonts w:ascii="Bookman Old Style" w:hAnsi="Bookman Old Style" w:cs="TimesNewRoman"/>
              </w:rPr>
              <w:t>ello spettacolo di cui all’articolo 1 della legge 30 aprile 1985, n. 163.</w:t>
            </w:r>
          </w:p>
        </w:tc>
        <w:tc>
          <w:tcPr>
            <w:tcW w:w="6891" w:type="dxa"/>
          </w:tcPr>
          <w:p w:rsidR="001F679A" w:rsidRDefault="005319EA">
            <w:pPr>
              <w:autoSpaceDE w:val="0"/>
              <w:autoSpaceDN w:val="0"/>
              <w:adjustRightInd w:val="0"/>
              <w:jc w:val="both"/>
              <w:rPr>
                <w:rFonts w:ascii="Bookman Old Style" w:hAnsi="Bookman Old Style" w:cs="TimesNewRoman"/>
                <w:i/>
              </w:rPr>
            </w:pPr>
            <w:r>
              <w:rPr>
                <w:rFonts w:ascii="Bookman Old Style" w:eastAsia="Times New Roman" w:hAnsi="Bookman Old Style" w:cs="Times New Roman"/>
                <w:i/>
              </w:rPr>
              <w:t xml:space="preserve">È istituito il Fondo a sostegno dei settori dello spettacolo, del cinema e dell’audiovisivo con una dotazione complessiva pari a 130 milioni di euro di cui 80 milioni di euro riservati ad interventi di parte corrente e </w:t>
            </w:r>
            <w:r>
              <w:rPr>
                <w:rFonts w:ascii="Bookman Old Style" w:hAnsi="Bookman Old Style" w:cs="TimesNewRoman"/>
                <w:i/>
              </w:rPr>
              <w:t>50 milioni di euro per gli interventi</w:t>
            </w:r>
            <w:r>
              <w:rPr>
                <w:rFonts w:ascii="Bookman Old Style" w:hAnsi="Bookman Old Style" w:cs="TimesNewRoman"/>
                <w:i/>
              </w:rPr>
              <w:t xml:space="preserve"> in conto capitale.</w:t>
            </w:r>
          </w:p>
          <w:p w:rsidR="001F679A" w:rsidRDefault="001F679A">
            <w:pPr>
              <w:jc w:val="both"/>
              <w:textAlignment w:val="baseline"/>
              <w:rPr>
                <w:rFonts w:ascii="Bookman Old Style" w:eastAsia="Times New Roman" w:hAnsi="Bookman Old Style" w:cs="Times New Roman"/>
              </w:rPr>
            </w:pPr>
          </w:p>
        </w:tc>
      </w:tr>
      <w:tr w:rsidR="001F679A">
        <w:tc>
          <w:tcPr>
            <w:tcW w:w="14029" w:type="dxa"/>
            <w:gridSpan w:val="2"/>
          </w:tcPr>
          <w:p w:rsidR="001F679A" w:rsidRDefault="005319EA">
            <w:pPr>
              <w:pStyle w:val="Titolo2"/>
              <w:spacing w:after="40"/>
              <w:rPr>
                <w:rFonts w:ascii="Bookman Old Style" w:eastAsia="Times New Roman" w:hAnsi="Bookman Old Style"/>
              </w:rPr>
            </w:pPr>
            <w:bookmarkStart w:id="123" w:name="_Toc37261936"/>
            <w:bookmarkStart w:id="124" w:name="_Toc40823594"/>
            <w:r>
              <w:t xml:space="preserve">Istituzione di un tavolo di crisi per il turismo a seguito dell'emergenza COVID-19 - Art. 72 </w:t>
            </w:r>
            <w:bookmarkEnd w:id="123"/>
            <w:r>
              <w:t>quater</w:t>
            </w:r>
            <w:bookmarkEnd w:id="124"/>
          </w:p>
        </w:tc>
      </w:tr>
      <w:tr w:rsidR="001F679A">
        <w:trPr>
          <w:trHeight w:val="5341"/>
        </w:trPr>
        <w:tc>
          <w:tcPr>
            <w:tcW w:w="7138" w:type="dxa"/>
          </w:tcPr>
          <w:p w:rsidR="001F679A" w:rsidRDefault="005319EA">
            <w:pPr>
              <w:autoSpaceDE w:val="0"/>
              <w:autoSpaceDN w:val="0"/>
              <w:adjustRightInd w:val="0"/>
              <w:jc w:val="both"/>
              <w:rPr>
                <w:rFonts w:ascii="Bookman Old Style" w:hAnsi="Bookman Old Style"/>
                <w:b/>
              </w:rPr>
            </w:pPr>
            <w:r>
              <w:rPr>
                <w:rFonts w:ascii="Bookman Old Style" w:hAnsi="Bookman Old Style" w:cs="Calibri"/>
                <w:b/>
              </w:rPr>
              <w:t xml:space="preserve">l. </w:t>
            </w:r>
            <w:r>
              <w:rPr>
                <w:rFonts w:ascii="Bookman Old Style" w:hAnsi="Bookman Old Style"/>
                <w:b/>
              </w:rPr>
              <w:t>Al fine di monitorare gli effetti dell’emergenza da COVID-19 sul comparto turistico e valutare l’adozione delle opportune iniziati</w:t>
            </w:r>
            <w:r>
              <w:rPr>
                <w:rFonts w:ascii="Bookman Old Style" w:hAnsi="Bookman Old Style"/>
                <w:b/>
              </w:rPr>
              <w:t>ve, è istituito presso il Ministero per i beni e le attività culturali e per il turismo un tavolo di confronto con la partecipazione dei rappresentanti della Conferenza delle regioni e delle province autonome, degli enti locali e delle associazioni di cate</w:t>
            </w:r>
            <w:r>
              <w:rPr>
                <w:rFonts w:ascii="Bookman Old Style" w:hAnsi="Bookman Old Style"/>
                <w:b/>
              </w:rPr>
              <w:t xml:space="preserve">goria. </w:t>
            </w:r>
          </w:p>
          <w:p w:rsidR="001F679A" w:rsidRDefault="005319EA">
            <w:pPr>
              <w:autoSpaceDE w:val="0"/>
              <w:autoSpaceDN w:val="0"/>
              <w:adjustRightInd w:val="0"/>
              <w:jc w:val="both"/>
              <w:rPr>
                <w:rFonts w:ascii="Bookman Old Style" w:hAnsi="Bookman Old Style"/>
                <w:b/>
              </w:rPr>
            </w:pPr>
            <w:r>
              <w:rPr>
                <w:rFonts w:ascii="Bookman Old Style" w:hAnsi="Bookman Old Style"/>
                <w:b/>
              </w:rPr>
              <w:t xml:space="preserve">2. Ai componenti del tavolo di cui al comma 1 non spettano compensi, gettoni di presenza, rimborsi spese o altri emolumenti comunque denominati. </w:t>
            </w:r>
          </w:p>
          <w:p w:rsidR="001F679A" w:rsidRDefault="005319EA">
            <w:pPr>
              <w:autoSpaceDE w:val="0"/>
              <w:autoSpaceDN w:val="0"/>
              <w:adjustRightInd w:val="0"/>
              <w:jc w:val="both"/>
              <w:rPr>
                <w:rFonts w:ascii="Bookman Old Style" w:hAnsi="Bookman Old Style" w:cs="Calibri"/>
                <w:b/>
                <w:color w:val="FF0000"/>
              </w:rPr>
            </w:pPr>
            <w:r>
              <w:rPr>
                <w:rFonts w:ascii="Bookman Old Style" w:hAnsi="Bookman Old Style"/>
                <w:b/>
              </w:rPr>
              <w:t xml:space="preserve">3. Il tavolo esamina le problematiche connesse all’emergenza da COVID-19, con prioritario riferimento </w:t>
            </w:r>
            <w:r>
              <w:rPr>
                <w:rFonts w:ascii="Bookman Old Style" w:hAnsi="Bookman Old Style"/>
                <w:b/>
              </w:rPr>
              <w:t>alle misure compensative che si rendono necessarie per far fronte ai danni diretti e indiretti derivanti dall’emergenza da COVID-19, nonché le esigenze di sostegno e gli interventi strutturali in favore delle attività più esposte, al fine di creare le cond</w:t>
            </w:r>
            <w:r>
              <w:rPr>
                <w:rFonts w:ascii="Bookman Old Style" w:hAnsi="Bookman Old Style"/>
                <w:b/>
              </w:rPr>
              <w:t>izioni favorevoli per una rapida ripresa, il consolidamento e il rilancio della filiera allargata del turismo e di veicolare il complesso dei valori distintivi dell’offerta nazionale in maniera coordinata sia verso i target interni che verso quelli interna</w:t>
            </w:r>
            <w:r>
              <w:rPr>
                <w:rFonts w:ascii="Bookman Old Style" w:hAnsi="Bookman Old Style"/>
                <w:b/>
              </w:rPr>
              <w:t>zionali »</w:t>
            </w:r>
          </w:p>
          <w:p w:rsidR="001F679A" w:rsidRDefault="001F679A">
            <w:pPr>
              <w:autoSpaceDE w:val="0"/>
              <w:autoSpaceDN w:val="0"/>
              <w:adjustRightInd w:val="0"/>
              <w:jc w:val="both"/>
              <w:rPr>
                <w:rFonts w:ascii="Bookman Old Style" w:hAnsi="Bookman Old Style" w:cs="Calibri"/>
                <w:bCs/>
                <w:highlight w:val="yellow"/>
              </w:rPr>
            </w:pPr>
          </w:p>
        </w:tc>
        <w:tc>
          <w:tcPr>
            <w:tcW w:w="6891" w:type="dxa"/>
          </w:tcPr>
          <w:p w:rsidR="001F679A" w:rsidRDefault="005319EA">
            <w:pPr>
              <w:jc w:val="both"/>
              <w:textAlignment w:val="baseline"/>
              <w:rPr>
                <w:rFonts w:ascii="Bookman Old Style" w:eastAsia="Times New Roman" w:hAnsi="Bookman Old Style" w:cs="Times New Roman"/>
                <w:i/>
              </w:rPr>
            </w:pPr>
            <w:r>
              <w:rPr>
                <w:rFonts w:ascii="Bookman Old Style" w:eastAsia="Times New Roman" w:hAnsi="Bookman Old Style" w:cs="Times New Roman"/>
                <w:i/>
              </w:rPr>
              <w:t>La norma prevede l’istituzione presso il Ministero per i beni e le attività culturali e per il turismo di un tavolo di confronto con la partecipazione dei rappresentanti della Conferenza delle Regioni e delle province autonome, degli enti locali</w:t>
            </w:r>
            <w:r>
              <w:rPr>
                <w:rFonts w:ascii="Bookman Old Style" w:eastAsia="Times New Roman" w:hAnsi="Bookman Old Style" w:cs="Times New Roman"/>
                <w:i/>
              </w:rPr>
              <w:t xml:space="preserve"> e delle associazioni di categoria al fine di monitorare gli effetti dell’emergenza COVID 19 sul comparto turistico e valutare l’adozione di opportune iniziative. Ai componenti il tavolo nulla è dovuto come compenso.</w:t>
            </w:r>
          </w:p>
          <w:p w:rsidR="001F679A" w:rsidRDefault="005319EA">
            <w:pPr>
              <w:jc w:val="both"/>
              <w:textAlignment w:val="baseline"/>
              <w:rPr>
                <w:rFonts w:ascii="Bookman Old Style" w:eastAsia="Times New Roman" w:hAnsi="Bookman Old Style" w:cs="Times New Roman"/>
              </w:rPr>
            </w:pPr>
            <w:r>
              <w:rPr>
                <w:rFonts w:ascii="Bookman Old Style" w:eastAsia="Times New Roman" w:hAnsi="Bookman Old Style" w:cs="Times New Roman"/>
                <w:i/>
              </w:rPr>
              <w:t>Compito del tavolo è quello di esaminar</w:t>
            </w:r>
            <w:r>
              <w:rPr>
                <w:rFonts w:ascii="Bookman Old Style" w:eastAsia="Times New Roman" w:hAnsi="Bookman Old Style" w:cs="Times New Roman"/>
                <w:i/>
              </w:rPr>
              <w:t>e le problematiche connesse alla situazione emergenziale con riferimento prioritario alle misure compensative per far fronte ad essa, nonché trovare le misure di sostegno e di intervento per una rapida ripresa delle attività.</w:t>
            </w:r>
          </w:p>
        </w:tc>
      </w:tr>
      <w:tr w:rsidR="001F679A">
        <w:trPr>
          <w:trHeight w:val="492"/>
        </w:trPr>
        <w:tc>
          <w:tcPr>
            <w:tcW w:w="14029" w:type="dxa"/>
            <w:gridSpan w:val="2"/>
          </w:tcPr>
          <w:p w:rsidR="001F679A" w:rsidRDefault="005319EA">
            <w:pPr>
              <w:pStyle w:val="Titolo2"/>
            </w:pPr>
            <w:bookmarkStart w:id="125" w:name="_Toc37837983"/>
            <w:bookmarkStart w:id="126" w:name="_Toc40823595"/>
            <w:r>
              <w:t>Misure di ausilio allo svolgi</w:t>
            </w:r>
            <w:r>
              <w:t>mento del lavoro agile da parte dei dipendenti delle pubbliche amministrazioni e degli organismi di diritto pubblico - Art. 87-bis.</w:t>
            </w:r>
            <w:bookmarkEnd w:id="125"/>
            <w:bookmarkEnd w:id="126"/>
          </w:p>
        </w:tc>
      </w:tr>
    </w:tbl>
    <w:p w:rsidR="001F679A" w:rsidRDefault="001F679A"/>
    <w:tbl>
      <w:tblPr>
        <w:tblStyle w:val="Grigliatabella1"/>
        <w:tblW w:w="0" w:type="auto"/>
        <w:tblLook w:val="04A0" w:firstRow="1" w:lastRow="0" w:firstColumn="1" w:lastColumn="0" w:noHBand="0" w:noVBand="1"/>
      </w:tblPr>
      <w:tblGrid>
        <w:gridCol w:w="7138"/>
        <w:gridCol w:w="6891"/>
      </w:tblGrid>
      <w:tr w:rsidR="001F679A">
        <w:tc>
          <w:tcPr>
            <w:tcW w:w="7138" w:type="dxa"/>
          </w:tcPr>
          <w:p w:rsidR="001F679A" w:rsidRDefault="005319EA">
            <w:pPr>
              <w:pStyle w:val="int"/>
              <w:shd w:val="clear" w:color="auto" w:fill="FFFFFF"/>
              <w:spacing w:before="0" w:beforeAutospacing="0" w:after="80" w:afterAutospacing="0"/>
              <w:ind w:left="30"/>
              <w:jc w:val="both"/>
              <w:rPr>
                <w:rFonts w:ascii="Bookman Old Style" w:hAnsi="Bookman Old Style" w:cs="Calibri"/>
                <w:b/>
                <w:sz w:val="22"/>
                <w:szCs w:val="22"/>
              </w:rPr>
            </w:pPr>
            <w:r>
              <w:rPr>
                <w:rFonts w:ascii="Bookman Old Style" w:hAnsi="Bookman Old Style" w:cs="Calibri"/>
                <w:b/>
                <w:sz w:val="22"/>
                <w:szCs w:val="22"/>
              </w:rPr>
              <w:t>1.</w:t>
            </w:r>
            <w:r>
              <w:rPr>
                <w:rFonts w:ascii="Bookman Old Style" w:hAnsi="Bookman Old Style" w:cs="Calibri"/>
                <w:sz w:val="22"/>
                <w:szCs w:val="22"/>
              </w:rPr>
              <w:t xml:space="preserve"> </w:t>
            </w:r>
            <w:r>
              <w:rPr>
                <w:rFonts w:ascii="Bookman Old Style" w:hAnsi="Bookman Old Style" w:cs="Calibri"/>
                <w:b/>
                <w:sz w:val="22"/>
                <w:szCs w:val="22"/>
              </w:rPr>
              <w:t>Allo scopo di agevolare l’applicazione del lavoro agile di cui alla legge 22 maggio 2017, n. 81, quale ulteriore misura</w:t>
            </w:r>
            <w:r>
              <w:rPr>
                <w:rFonts w:ascii="Bookman Old Style" w:hAnsi="Bookman Old Style" w:cs="Calibri"/>
                <w:b/>
                <w:sz w:val="22"/>
                <w:szCs w:val="22"/>
              </w:rPr>
              <w:t xml:space="preserve"> per contrastare e contenere l’imprevedibile emergenza epidemiologica, i quantitativi massimi delle vigenti convenzioni-quadro di Consip S.p.A. per la fornitura di personal computer portatili e tablet possono essere incrementati sino al 50 per cento del va</w:t>
            </w:r>
            <w:r>
              <w:rPr>
                <w:rFonts w:ascii="Bookman Old Style" w:hAnsi="Bookman Old Style" w:cs="Calibri"/>
                <w:b/>
                <w:sz w:val="22"/>
                <w:szCs w:val="22"/>
              </w:rPr>
              <w:t xml:space="preserve">lore iniziale delle convenzioni, fatta salva la facoltà di recesso dell’aggiudicatario con riferimento a tale incremento, da esercitare entro quindici giorni dalla comunicazione della modifica da parte della stazione appaltante. </w:t>
            </w:r>
          </w:p>
          <w:p w:rsidR="001F679A" w:rsidRDefault="005319EA">
            <w:pPr>
              <w:pStyle w:val="int"/>
              <w:shd w:val="clear" w:color="auto" w:fill="FFFFFF"/>
              <w:spacing w:before="0" w:beforeAutospacing="0" w:after="80" w:afterAutospacing="0"/>
              <w:ind w:left="30"/>
              <w:jc w:val="both"/>
              <w:rPr>
                <w:rFonts w:ascii="Bookman Old Style" w:hAnsi="Bookman Old Style" w:cs="Calibri"/>
                <w:b/>
                <w:sz w:val="22"/>
                <w:szCs w:val="22"/>
              </w:rPr>
            </w:pPr>
            <w:r>
              <w:rPr>
                <w:rFonts w:ascii="Bookman Old Style" w:hAnsi="Bookman Old Style" w:cs="Calibri"/>
                <w:b/>
                <w:sz w:val="22"/>
                <w:szCs w:val="22"/>
              </w:rPr>
              <w:t>2. Nel caso di recesso del</w:t>
            </w:r>
            <w:r>
              <w:rPr>
                <w:rFonts w:ascii="Bookman Old Style" w:hAnsi="Bookman Old Style" w:cs="Calibri"/>
                <w:b/>
                <w:sz w:val="22"/>
                <w:szCs w:val="22"/>
              </w:rPr>
              <w:t>l’aggiudicatario ai sensi del comma 1 o nel caso in cui l’incremento dei quantitativi di cui al comma 1 non sia sufficiente al soddisfacimento del fabbisogno delle pubbliche amministrazioni di cui all’articolo 1, comma 2, del decreto legislativo 30 marzo 2</w:t>
            </w:r>
            <w:r>
              <w:rPr>
                <w:rFonts w:ascii="Bookman Old Style" w:hAnsi="Bookman Old Style" w:cs="Calibri"/>
                <w:b/>
                <w:sz w:val="22"/>
                <w:szCs w:val="22"/>
              </w:rPr>
              <w:t xml:space="preserve">001, n. 165, nonché degli organismi di diritto pubblico di cui all’articolo 3, comma 1, lettera d), del codice di cui al decreto legislativo 18 aprile 2016, n. 50, Consip S.p.A., nell’ambito del Programma di razionalizzazione degli acquisti nella pubblica </w:t>
            </w:r>
            <w:r>
              <w:rPr>
                <w:rFonts w:ascii="Bookman Old Style" w:hAnsi="Bookman Old Style" w:cs="Calibri"/>
                <w:b/>
                <w:sz w:val="22"/>
                <w:szCs w:val="22"/>
              </w:rPr>
              <w:t xml:space="preserve">amministrazione, è autorizzata sino al 30 settembre 2020, ai sensi dell’articolo 63, comma 2, lettera e), del decreto legislativo 18 aprile 2016, n. 50: </w:t>
            </w:r>
          </w:p>
          <w:p w:rsidR="001F679A" w:rsidRDefault="005319EA">
            <w:pPr>
              <w:pStyle w:val="int"/>
              <w:shd w:val="clear" w:color="auto" w:fill="FFFFFF"/>
              <w:spacing w:before="0" w:beforeAutospacing="0" w:after="80" w:afterAutospacing="0"/>
              <w:ind w:left="30"/>
              <w:jc w:val="both"/>
              <w:rPr>
                <w:rFonts w:ascii="Bookman Old Style" w:hAnsi="Bookman Old Style" w:cs="Calibri"/>
                <w:b/>
                <w:sz w:val="22"/>
                <w:szCs w:val="22"/>
              </w:rPr>
            </w:pPr>
            <w:r>
              <w:rPr>
                <w:rFonts w:ascii="Bookman Old Style" w:hAnsi="Bookman Old Style" w:cs="Calibri"/>
                <w:b/>
                <w:sz w:val="22"/>
                <w:szCs w:val="22"/>
              </w:rPr>
              <w:t>a) allo svolgimento di procedure negoziate senza previa pubblicazione di bandi di gara finalizzate all</w:t>
            </w:r>
            <w:r>
              <w:rPr>
                <w:rFonts w:ascii="Bookman Old Style" w:hAnsi="Bookman Old Style" w:cs="Calibri"/>
                <w:b/>
                <w:sz w:val="22"/>
                <w:szCs w:val="22"/>
              </w:rPr>
              <w:t>a stipula di convenzioni-quadro interpellando progressivamente gli operatori economici che hanno presentato un’offerta valida nella proceduta indetta da Consip S.p.A. per la conclusione della vigente convenzione per la fornitura di personal computer portat</w:t>
            </w:r>
            <w:r>
              <w:rPr>
                <w:rFonts w:ascii="Bookman Old Style" w:hAnsi="Bookman Old Style" w:cs="Calibri"/>
                <w:b/>
                <w:sz w:val="22"/>
                <w:szCs w:val="22"/>
              </w:rPr>
              <w:t xml:space="preserve">ili e tablet, alle stesse condizioni contrattuali offerte dal primo miglior offerente; </w:t>
            </w:r>
          </w:p>
          <w:p w:rsidR="001F679A" w:rsidRDefault="005319EA">
            <w:pPr>
              <w:pStyle w:val="int"/>
              <w:shd w:val="clear" w:color="auto" w:fill="FFFFFF"/>
              <w:spacing w:before="0" w:beforeAutospacing="0" w:after="80" w:afterAutospacing="0"/>
              <w:ind w:left="30"/>
              <w:jc w:val="both"/>
              <w:rPr>
                <w:rFonts w:ascii="Bookman Old Style" w:hAnsi="Bookman Old Style" w:cs="Calibri"/>
                <w:b/>
                <w:sz w:val="22"/>
                <w:szCs w:val="22"/>
              </w:rPr>
            </w:pPr>
            <w:r>
              <w:rPr>
                <w:rFonts w:ascii="Bookman Old Style" w:hAnsi="Bookman Old Style" w:cs="Calibri"/>
                <w:b/>
                <w:sz w:val="22"/>
                <w:szCs w:val="22"/>
              </w:rPr>
              <w:t>b) allo svolgimento di procedure negoziate senza previa pubblicazione di bandi di gara finalizzate alla stipula di convenzioni-quadro e di accordi-quadro aventi ad ogge</w:t>
            </w:r>
            <w:r>
              <w:rPr>
                <w:rFonts w:ascii="Bookman Old Style" w:hAnsi="Bookman Old Style" w:cs="Calibri"/>
                <w:b/>
                <w:sz w:val="22"/>
                <w:szCs w:val="22"/>
              </w:rPr>
              <w:t>tto beni e servizi informatici, selezionando almeno tre operatori economici da consultare, se sussistono in tale numero soggetti idonei, tra gli operatori economici ammessi nella pertinente categoria del sistema dinamico di acquisizione di cui all’articolo</w:t>
            </w:r>
            <w:r>
              <w:rPr>
                <w:rFonts w:ascii="Bookman Old Style" w:hAnsi="Bookman Old Style" w:cs="Calibri"/>
                <w:b/>
                <w:sz w:val="22"/>
                <w:szCs w:val="22"/>
              </w:rPr>
              <w:t xml:space="preserve"> 55, comma 14, del decreto legislativo 18 aprile 2016, n. 50. </w:t>
            </w:r>
          </w:p>
          <w:p w:rsidR="001F679A" w:rsidRDefault="005319EA">
            <w:pPr>
              <w:pStyle w:val="int"/>
              <w:shd w:val="clear" w:color="auto" w:fill="FFFFFF"/>
              <w:spacing w:before="0" w:beforeAutospacing="0" w:after="80" w:afterAutospacing="0"/>
              <w:ind w:left="30"/>
              <w:jc w:val="both"/>
              <w:rPr>
                <w:rFonts w:ascii="Bookman Old Style" w:hAnsi="Bookman Old Style" w:cs="Calibri"/>
                <w:b/>
                <w:sz w:val="22"/>
                <w:szCs w:val="22"/>
              </w:rPr>
            </w:pPr>
            <w:r>
              <w:rPr>
                <w:rFonts w:ascii="Bookman Old Style" w:hAnsi="Bookman Old Style" w:cs="Calibri"/>
                <w:b/>
                <w:sz w:val="22"/>
                <w:szCs w:val="22"/>
              </w:rPr>
              <w:t>3. Ai fini dello svolgimento delle procedure di cui al comma 2 le offerte possono essere presentate sotto forma di catalogo elettronico di cui all’articolo 57 del codice di cui al decreto legislativo 18 aprile 2016, n. 50, e la raccolta delle relative info</w:t>
            </w:r>
            <w:r>
              <w:rPr>
                <w:rFonts w:ascii="Bookman Old Style" w:hAnsi="Bookman Old Style" w:cs="Calibri"/>
                <w:b/>
                <w:sz w:val="22"/>
                <w:szCs w:val="22"/>
              </w:rPr>
              <w:t xml:space="preserve">rmazioni può avvenire con modalità completamente automatizzate. </w:t>
            </w:r>
          </w:p>
          <w:p w:rsidR="001F679A" w:rsidRDefault="005319EA">
            <w:pPr>
              <w:pStyle w:val="int"/>
              <w:shd w:val="clear" w:color="auto" w:fill="FFFFFF"/>
              <w:spacing w:before="0" w:beforeAutospacing="0" w:after="80" w:afterAutospacing="0"/>
              <w:ind w:left="30"/>
              <w:jc w:val="both"/>
              <w:rPr>
                <w:rFonts w:ascii="Bookman Old Style" w:hAnsi="Bookman Old Style" w:cs="Calibri"/>
                <w:b/>
                <w:sz w:val="22"/>
                <w:szCs w:val="22"/>
              </w:rPr>
            </w:pPr>
            <w:r>
              <w:rPr>
                <w:rFonts w:ascii="Bookman Old Style" w:hAnsi="Bookman Old Style" w:cs="Calibri"/>
                <w:b/>
                <w:sz w:val="22"/>
                <w:szCs w:val="22"/>
              </w:rPr>
              <w:t>4. Ai contratti derivanti dalle procedure di cui al comma 2</w:t>
            </w:r>
            <w:r>
              <w:rPr>
                <w:rFonts w:ascii="Bookman Old Style" w:hAnsi="Bookman Old Style" w:cs="Calibri"/>
                <w:sz w:val="22"/>
                <w:szCs w:val="22"/>
              </w:rPr>
              <w:t xml:space="preserve"> </w:t>
            </w:r>
            <w:r>
              <w:rPr>
                <w:rFonts w:ascii="Bookman Old Style" w:hAnsi="Bookman Old Style" w:cs="Calibri"/>
                <w:b/>
                <w:sz w:val="22"/>
                <w:szCs w:val="22"/>
              </w:rPr>
              <w:t>possono ricorrere le pubbliche amministrazioni di cui all’articolo 1, comma 2, del decreto legislativo 30 marzo 2001, n. 165, nonch</w:t>
            </w:r>
            <w:r>
              <w:rPr>
                <w:rFonts w:ascii="Bookman Old Style" w:hAnsi="Bookman Old Style" w:cs="Calibri"/>
                <w:b/>
                <w:sz w:val="22"/>
                <w:szCs w:val="22"/>
              </w:rPr>
              <w:t>é gli organismi di diritto pubblico di cui all’articolo 3, comma 1, lettera d), del codice di cui al decreto legislativo 18 aprile 2016, n. 50, previa attestazione della necessità ed urgenza di acquisire le relative dotazioni al fine di poter adottare le m</w:t>
            </w:r>
            <w:r>
              <w:rPr>
                <w:rFonts w:ascii="Bookman Old Style" w:hAnsi="Bookman Old Style" w:cs="Calibri"/>
                <w:b/>
                <w:sz w:val="22"/>
                <w:szCs w:val="22"/>
              </w:rPr>
              <w:t xml:space="preserve">isure di lavoro agile di cui al comma 1 per il proprio personale. </w:t>
            </w:r>
          </w:p>
          <w:p w:rsidR="001F679A" w:rsidRDefault="005319EA">
            <w:pPr>
              <w:pStyle w:val="int"/>
              <w:shd w:val="clear" w:color="auto" w:fill="FFFFFF"/>
              <w:spacing w:before="0" w:beforeAutospacing="0" w:after="80" w:afterAutospacing="0"/>
              <w:ind w:left="30"/>
              <w:jc w:val="both"/>
              <w:rPr>
                <w:rFonts w:ascii="Bookman Old Style" w:hAnsi="Bookman Old Style" w:cs="Calibri"/>
                <w:highlight w:val="yellow"/>
              </w:rPr>
            </w:pPr>
            <w:r>
              <w:rPr>
                <w:rFonts w:ascii="Bookman Old Style" w:hAnsi="Bookman Old Style" w:cs="Calibri"/>
                <w:b/>
                <w:sz w:val="22"/>
                <w:szCs w:val="22"/>
              </w:rPr>
              <w:t>5. All’articolo 14, comma 1, della legge 7 agosto 2015, n. 124, le parole: “per la sperimentazione” sono soppresse.        </w:t>
            </w:r>
          </w:p>
        </w:tc>
        <w:tc>
          <w:tcPr>
            <w:tcW w:w="6891" w:type="dxa"/>
          </w:tcPr>
          <w:p w:rsidR="001F679A" w:rsidRDefault="005319EA">
            <w:pPr>
              <w:spacing w:after="80"/>
              <w:jc w:val="both"/>
              <w:textAlignment w:val="baseline"/>
              <w:rPr>
                <w:rFonts w:ascii="Bookman Old Style" w:hAnsi="Bookman Old Style"/>
                <w:i/>
                <w:iCs/>
              </w:rPr>
            </w:pPr>
            <w:r>
              <w:rPr>
                <w:rFonts w:ascii="Bookman Old Style" w:hAnsi="Bookman Old Style"/>
                <w:i/>
                <w:iCs/>
              </w:rPr>
              <w:t xml:space="preserve">La norma è volta a promuovere il lavoro agile nelle pubbliche </w:t>
            </w:r>
            <w:r>
              <w:rPr>
                <w:rFonts w:ascii="Bookman Old Style" w:hAnsi="Bookman Old Style"/>
                <w:i/>
                <w:iCs/>
              </w:rPr>
              <w:t>amministrazioni, aumentando le forniture di personal computer portatili e tablet. A tal fine viene modificata la normativa che ne regola gli acquisti attraverso la Consip S.p.  Si prevede l’</w:t>
            </w:r>
            <w:r>
              <w:rPr>
                <w:rFonts w:ascii="Bookman Old Style" w:hAnsi="Bookman Old Style"/>
                <w:bCs/>
                <w:i/>
                <w:iCs/>
              </w:rPr>
              <w:t xml:space="preserve">aumento delle quantità massime </w:t>
            </w:r>
            <w:r>
              <w:rPr>
                <w:rFonts w:ascii="Bookman Old Style" w:hAnsi="Bookman Old Style"/>
                <w:i/>
                <w:iCs/>
              </w:rPr>
              <w:t xml:space="preserve">previste dalle vigenti </w:t>
            </w:r>
            <w:r>
              <w:rPr>
                <w:rFonts w:ascii="Bookman Old Style" w:hAnsi="Bookman Old Style"/>
                <w:bCs/>
                <w:i/>
                <w:iCs/>
              </w:rPr>
              <w:t>convenzioni-</w:t>
            </w:r>
            <w:r>
              <w:rPr>
                <w:rFonts w:ascii="Bookman Old Style" w:hAnsi="Bookman Old Style"/>
                <w:bCs/>
                <w:i/>
                <w:iCs/>
              </w:rPr>
              <w:t>quadro di Consip S.p.A</w:t>
            </w:r>
            <w:r>
              <w:rPr>
                <w:rFonts w:ascii="Bookman Old Style" w:hAnsi="Bookman Old Style"/>
                <w:i/>
                <w:iCs/>
              </w:rPr>
              <w:t xml:space="preserve">. per la fornitura di personal computer portatili e tablet, </w:t>
            </w:r>
            <w:r>
              <w:rPr>
                <w:rFonts w:ascii="Bookman Old Style" w:hAnsi="Bookman Old Style"/>
                <w:bCs/>
                <w:i/>
                <w:iCs/>
              </w:rPr>
              <w:t xml:space="preserve">nella misura del 50% </w:t>
            </w:r>
            <w:r>
              <w:rPr>
                <w:rFonts w:ascii="Bookman Old Style" w:hAnsi="Bookman Old Style"/>
                <w:i/>
                <w:iCs/>
              </w:rPr>
              <w:t>del valore iniziale delle convenzioni. È fatta salva la facoltà di recesso dell’aggiudicatario in relazione a tale incremento (da esercitare entro 15 gio</w:t>
            </w:r>
            <w:r>
              <w:rPr>
                <w:rFonts w:ascii="Bookman Old Style" w:hAnsi="Bookman Old Style"/>
                <w:i/>
                <w:iCs/>
              </w:rPr>
              <w:t>rni dalla comunicazione della modifica da parte della stazione appaltante).</w:t>
            </w:r>
          </w:p>
          <w:p w:rsidR="001F679A" w:rsidRDefault="001F679A">
            <w:pPr>
              <w:spacing w:after="80"/>
              <w:jc w:val="both"/>
              <w:textAlignment w:val="baseline"/>
              <w:rPr>
                <w:rFonts w:ascii="Bookman Old Style" w:hAnsi="Bookman Old Style"/>
                <w:i/>
                <w:iCs/>
              </w:rPr>
            </w:pPr>
          </w:p>
          <w:p w:rsidR="001F679A" w:rsidRDefault="005319EA">
            <w:pPr>
              <w:autoSpaceDE w:val="0"/>
              <w:autoSpaceDN w:val="0"/>
              <w:adjustRightInd w:val="0"/>
              <w:spacing w:after="80"/>
              <w:jc w:val="both"/>
              <w:rPr>
                <w:rFonts w:ascii="Bookman Old Style" w:hAnsi="Bookman Old Style" w:cs="Times New Roman"/>
                <w:i/>
                <w:iCs/>
                <w:color w:val="000000"/>
              </w:rPr>
            </w:pPr>
            <w:r>
              <w:rPr>
                <w:rFonts w:ascii="Bookman Old Style" w:hAnsi="Bookman Old Style" w:cs="Times New Roman"/>
                <w:i/>
                <w:iCs/>
                <w:color w:val="000000"/>
              </w:rPr>
              <w:t xml:space="preserve">Il </w:t>
            </w:r>
            <w:r>
              <w:rPr>
                <w:rFonts w:ascii="Bookman Old Style" w:hAnsi="Bookman Old Style" w:cs="Times New Roman"/>
                <w:b/>
                <w:i/>
                <w:iCs/>
                <w:color w:val="000000"/>
              </w:rPr>
              <w:t>comma 2</w:t>
            </w:r>
            <w:r>
              <w:rPr>
                <w:rFonts w:ascii="Bookman Old Style" w:hAnsi="Bookman Old Style" w:cs="Times New Roman"/>
                <w:i/>
                <w:iCs/>
                <w:color w:val="000000"/>
              </w:rPr>
              <w:t xml:space="preserve"> prevede la possibilità per la Consip spa di avvalersi, nel caso l’aggiudicatario eserciti la facoltà di recesso o qualora le quantità disponibili a seguito dell’increme</w:t>
            </w:r>
            <w:r>
              <w:rPr>
                <w:rFonts w:ascii="Bookman Old Style" w:hAnsi="Bookman Old Style" w:cs="Times New Roman"/>
                <w:i/>
                <w:iCs/>
                <w:color w:val="000000"/>
              </w:rPr>
              <w:t xml:space="preserve">nto del valore contrattuale non siano comunque sufficienti a fare fronte all’incremento del fabbisogno delle amministrazioni, di una </w:t>
            </w:r>
            <w:r>
              <w:rPr>
                <w:rFonts w:ascii="Bookman Old Style" w:hAnsi="Bookman Old Style" w:cs="Times New Roman"/>
                <w:bCs/>
                <w:i/>
                <w:iCs/>
                <w:color w:val="000000"/>
              </w:rPr>
              <w:t>procedura semplificata, fino al 30 settembre 2020</w:t>
            </w:r>
            <w:r>
              <w:rPr>
                <w:rFonts w:ascii="Bookman Old Style" w:hAnsi="Bookman Old Style" w:cs="Times New Roman"/>
                <w:i/>
                <w:iCs/>
                <w:color w:val="000000"/>
              </w:rPr>
              <w:t xml:space="preserve">, per la stipula di </w:t>
            </w:r>
            <w:r>
              <w:rPr>
                <w:rFonts w:ascii="Bookman Old Style" w:hAnsi="Bookman Old Style" w:cs="Times New Roman"/>
                <w:bCs/>
                <w:i/>
                <w:iCs/>
                <w:color w:val="000000"/>
              </w:rPr>
              <w:t xml:space="preserve">nuovi accordi-quadro e convenzioni-quadro </w:t>
            </w:r>
            <w:r>
              <w:rPr>
                <w:rFonts w:ascii="Bookman Old Style" w:hAnsi="Bookman Old Style" w:cs="Times New Roman"/>
                <w:i/>
                <w:iCs/>
                <w:color w:val="000000"/>
              </w:rPr>
              <w:t>per la forni</w:t>
            </w:r>
            <w:r>
              <w:rPr>
                <w:rFonts w:ascii="Bookman Old Style" w:hAnsi="Bookman Old Style" w:cs="Times New Roman"/>
                <w:i/>
                <w:iCs/>
                <w:color w:val="000000"/>
              </w:rPr>
              <w:t xml:space="preserve">tura di personal computer portatili e tablet. </w:t>
            </w:r>
          </w:p>
          <w:p w:rsidR="001F679A" w:rsidRDefault="005319EA">
            <w:pPr>
              <w:pStyle w:val="Default"/>
              <w:spacing w:after="80"/>
              <w:jc w:val="both"/>
              <w:rPr>
                <w:rFonts w:ascii="Bookman Old Style" w:hAnsi="Bookman Old Style"/>
                <w:i/>
                <w:iCs/>
                <w:sz w:val="22"/>
                <w:szCs w:val="22"/>
              </w:rPr>
            </w:pPr>
            <w:r>
              <w:rPr>
                <w:rFonts w:ascii="Bookman Old Style" w:hAnsi="Bookman Old Style"/>
                <w:i/>
                <w:iCs/>
                <w:sz w:val="22"/>
                <w:szCs w:val="22"/>
              </w:rPr>
              <w:t xml:space="preserve">In particolare, si prevede la possibilità di svolgere </w:t>
            </w:r>
            <w:r>
              <w:rPr>
                <w:rFonts w:ascii="Bookman Old Style" w:hAnsi="Bookman Old Style"/>
                <w:bCs/>
                <w:i/>
                <w:iCs/>
                <w:sz w:val="22"/>
                <w:szCs w:val="22"/>
              </w:rPr>
              <w:t>procedure negoziate senza pubblicazione dei bandi di gara o interpellando progressivamente gli operatori economici che hanno presentato un’offerta valida o</w:t>
            </w:r>
            <w:r>
              <w:rPr>
                <w:rFonts w:ascii="Bookman Old Style" w:hAnsi="Bookman Old Style"/>
                <w:bCs/>
                <w:i/>
                <w:iCs/>
                <w:sz w:val="22"/>
                <w:szCs w:val="22"/>
              </w:rPr>
              <w:t xml:space="preserve"> selezionandone almeno tre da consultare tra quelli ammessi </w:t>
            </w:r>
            <w:r>
              <w:rPr>
                <w:rFonts w:ascii="Bookman Old Style" w:hAnsi="Bookman Old Style"/>
                <w:i/>
                <w:iCs/>
                <w:sz w:val="22"/>
                <w:szCs w:val="22"/>
              </w:rPr>
              <w:t xml:space="preserve">alla pertinente categoria del sistema dinamico di acquisizione gestito da Consip S.p.A. </w:t>
            </w:r>
          </w:p>
          <w:p w:rsidR="001F679A" w:rsidRDefault="001F679A">
            <w:pPr>
              <w:pStyle w:val="Default"/>
              <w:spacing w:after="80"/>
              <w:jc w:val="both"/>
              <w:rPr>
                <w:rFonts w:ascii="Bookman Old Style" w:hAnsi="Bookman Old Style"/>
                <w:i/>
                <w:iCs/>
                <w:sz w:val="22"/>
                <w:szCs w:val="22"/>
              </w:rPr>
            </w:pPr>
          </w:p>
          <w:p w:rsidR="001F679A" w:rsidRDefault="001F679A">
            <w:pPr>
              <w:pStyle w:val="Default"/>
              <w:spacing w:after="80"/>
              <w:jc w:val="both"/>
              <w:rPr>
                <w:rFonts w:ascii="Bookman Old Style" w:hAnsi="Bookman Old Style"/>
                <w:i/>
                <w:iCs/>
                <w:sz w:val="22"/>
                <w:szCs w:val="22"/>
              </w:rPr>
            </w:pPr>
          </w:p>
          <w:p w:rsidR="001F679A" w:rsidRDefault="001F679A">
            <w:pPr>
              <w:pStyle w:val="Default"/>
              <w:spacing w:after="80"/>
              <w:jc w:val="both"/>
              <w:rPr>
                <w:rFonts w:ascii="Bookman Old Style" w:hAnsi="Bookman Old Style"/>
                <w:i/>
                <w:iCs/>
                <w:sz w:val="22"/>
                <w:szCs w:val="22"/>
              </w:rPr>
            </w:pPr>
          </w:p>
          <w:p w:rsidR="001F679A" w:rsidRDefault="001F679A">
            <w:pPr>
              <w:pStyle w:val="Default"/>
              <w:spacing w:after="80"/>
              <w:jc w:val="both"/>
              <w:rPr>
                <w:rFonts w:ascii="Bookman Old Style" w:hAnsi="Bookman Old Style"/>
                <w:i/>
                <w:iCs/>
                <w:sz w:val="22"/>
                <w:szCs w:val="22"/>
              </w:rPr>
            </w:pPr>
          </w:p>
          <w:p w:rsidR="001F679A" w:rsidRDefault="001F679A">
            <w:pPr>
              <w:pStyle w:val="Default"/>
              <w:spacing w:after="80"/>
              <w:jc w:val="both"/>
              <w:rPr>
                <w:rFonts w:ascii="Bookman Old Style" w:hAnsi="Bookman Old Style"/>
                <w:i/>
                <w:iCs/>
                <w:sz w:val="22"/>
                <w:szCs w:val="22"/>
              </w:rPr>
            </w:pPr>
          </w:p>
          <w:p w:rsidR="001F679A" w:rsidRDefault="001F679A">
            <w:pPr>
              <w:pStyle w:val="Default"/>
              <w:spacing w:after="80"/>
              <w:jc w:val="both"/>
              <w:rPr>
                <w:rFonts w:ascii="Bookman Old Style" w:hAnsi="Bookman Old Style"/>
                <w:i/>
                <w:iCs/>
                <w:sz w:val="22"/>
                <w:szCs w:val="22"/>
              </w:rPr>
            </w:pPr>
          </w:p>
          <w:p w:rsidR="001F679A" w:rsidRDefault="001F679A">
            <w:pPr>
              <w:spacing w:after="80"/>
              <w:jc w:val="both"/>
              <w:textAlignment w:val="baseline"/>
              <w:rPr>
                <w:rFonts w:ascii="Bookman Old Style" w:eastAsia="Times New Roman" w:hAnsi="Bookman Old Style" w:cs="Times New Roman"/>
                <w:i/>
                <w:iCs/>
              </w:rPr>
            </w:pPr>
          </w:p>
          <w:p w:rsidR="001F679A" w:rsidRDefault="001F679A">
            <w:pPr>
              <w:spacing w:after="80"/>
              <w:jc w:val="both"/>
              <w:textAlignment w:val="baseline"/>
              <w:rPr>
                <w:rFonts w:ascii="Bookman Old Style" w:eastAsia="Times New Roman" w:hAnsi="Bookman Old Style" w:cs="Times New Roman"/>
                <w:i/>
                <w:iCs/>
              </w:rPr>
            </w:pPr>
          </w:p>
          <w:p w:rsidR="001F679A" w:rsidRDefault="001F679A">
            <w:pPr>
              <w:spacing w:after="80"/>
              <w:jc w:val="both"/>
              <w:textAlignment w:val="baseline"/>
              <w:rPr>
                <w:rFonts w:ascii="Bookman Old Style" w:eastAsia="Times New Roman" w:hAnsi="Bookman Old Style" w:cs="Times New Roman"/>
                <w:i/>
                <w:iCs/>
              </w:rPr>
            </w:pPr>
          </w:p>
          <w:p w:rsidR="001F679A" w:rsidRDefault="001F679A">
            <w:pPr>
              <w:spacing w:after="80"/>
              <w:jc w:val="both"/>
              <w:textAlignment w:val="baseline"/>
              <w:rPr>
                <w:rFonts w:ascii="Bookman Old Style" w:eastAsia="Times New Roman" w:hAnsi="Bookman Old Style" w:cs="Times New Roman"/>
                <w:i/>
                <w:iCs/>
              </w:rPr>
            </w:pPr>
          </w:p>
          <w:p w:rsidR="001F679A" w:rsidRDefault="001F679A">
            <w:pPr>
              <w:spacing w:after="80"/>
              <w:jc w:val="both"/>
              <w:textAlignment w:val="baseline"/>
              <w:rPr>
                <w:rFonts w:ascii="Bookman Old Style" w:eastAsia="Times New Roman" w:hAnsi="Bookman Old Style" w:cs="Times New Roman"/>
                <w:i/>
                <w:iCs/>
              </w:rPr>
            </w:pPr>
          </w:p>
          <w:p w:rsidR="001F679A" w:rsidRDefault="005319EA">
            <w:pPr>
              <w:spacing w:after="80"/>
              <w:jc w:val="both"/>
              <w:textAlignment w:val="baseline"/>
              <w:rPr>
                <w:rFonts w:ascii="Bookman Old Style" w:eastAsia="Times New Roman" w:hAnsi="Bookman Old Style" w:cs="Times New Roman"/>
                <w:i/>
                <w:iCs/>
              </w:rPr>
            </w:pPr>
            <w:r>
              <w:rPr>
                <w:rFonts w:ascii="Bookman Old Style" w:eastAsia="Times New Roman" w:hAnsi="Bookman Old Style" w:cs="Times New Roman"/>
                <w:i/>
                <w:iCs/>
              </w:rPr>
              <w:t xml:space="preserve">Il </w:t>
            </w:r>
            <w:r>
              <w:rPr>
                <w:rFonts w:ascii="Bookman Old Style" w:eastAsia="Times New Roman" w:hAnsi="Bookman Old Style" w:cs="Times New Roman"/>
                <w:b/>
                <w:i/>
                <w:iCs/>
              </w:rPr>
              <w:t>comma 3</w:t>
            </w:r>
            <w:r>
              <w:rPr>
                <w:rFonts w:ascii="Bookman Old Style" w:eastAsia="Times New Roman" w:hAnsi="Bookman Old Style" w:cs="Times New Roman"/>
                <w:i/>
                <w:iCs/>
              </w:rPr>
              <w:t xml:space="preserve"> dispone che le predette offerte possano essere presentate sotto forma di catalogo elettronico, mentre la raccolta delle relative informazioni può avvenire con modalità automatizzate.</w:t>
            </w:r>
          </w:p>
          <w:p w:rsidR="001F679A" w:rsidRDefault="001F679A">
            <w:pPr>
              <w:spacing w:after="80"/>
              <w:jc w:val="both"/>
              <w:textAlignment w:val="baseline"/>
              <w:rPr>
                <w:rFonts w:ascii="Bookman Old Style" w:eastAsia="Times New Roman" w:hAnsi="Bookman Old Style" w:cs="Times New Roman"/>
                <w:i/>
                <w:iCs/>
              </w:rPr>
            </w:pPr>
          </w:p>
          <w:p w:rsidR="001F679A" w:rsidRDefault="001F679A">
            <w:pPr>
              <w:spacing w:after="80"/>
              <w:jc w:val="both"/>
              <w:textAlignment w:val="baseline"/>
              <w:rPr>
                <w:rFonts w:ascii="Bookman Old Style" w:hAnsi="Bookman Old Style"/>
                <w:i/>
                <w:iCs/>
              </w:rPr>
            </w:pPr>
          </w:p>
          <w:p w:rsidR="001F679A" w:rsidRDefault="005319EA">
            <w:pPr>
              <w:spacing w:after="80"/>
              <w:jc w:val="both"/>
              <w:textAlignment w:val="baseline"/>
              <w:rPr>
                <w:rFonts w:ascii="Bookman Old Style" w:hAnsi="Bookman Old Style"/>
                <w:i/>
                <w:iCs/>
              </w:rPr>
            </w:pPr>
            <w:r>
              <w:rPr>
                <w:rFonts w:ascii="Bookman Old Style" w:hAnsi="Bookman Old Style"/>
                <w:i/>
                <w:iCs/>
              </w:rPr>
              <w:t xml:space="preserve">Il </w:t>
            </w:r>
            <w:r>
              <w:rPr>
                <w:rFonts w:ascii="Bookman Old Style" w:hAnsi="Bookman Old Style"/>
                <w:b/>
                <w:bCs/>
                <w:i/>
                <w:iCs/>
              </w:rPr>
              <w:t xml:space="preserve">comma 4 </w:t>
            </w:r>
            <w:r>
              <w:rPr>
                <w:rFonts w:ascii="Bookman Old Style" w:hAnsi="Bookman Old Style"/>
                <w:i/>
                <w:iCs/>
              </w:rPr>
              <w:t xml:space="preserve">specifica che alle procedure negoziate senza pubblicazione dei bandi di gara, le pubbliche amministrazioni e gli organismi di diritto pubblico possono accedere previa </w:t>
            </w:r>
            <w:r>
              <w:rPr>
                <w:rFonts w:ascii="Bookman Old Style" w:hAnsi="Bookman Old Style"/>
                <w:bCs/>
                <w:i/>
                <w:iCs/>
              </w:rPr>
              <w:t xml:space="preserve">attestazione della necessità e urgenza di acquisire le relative dotazioni </w:t>
            </w:r>
            <w:r>
              <w:rPr>
                <w:rFonts w:ascii="Bookman Old Style" w:hAnsi="Bookman Old Style"/>
                <w:i/>
                <w:iCs/>
              </w:rPr>
              <w:t>al fine di pote</w:t>
            </w:r>
            <w:r>
              <w:rPr>
                <w:rFonts w:ascii="Bookman Old Style" w:hAnsi="Bookman Old Style"/>
                <w:i/>
                <w:iCs/>
              </w:rPr>
              <w:t>r adottare le misure di lavoro agile per il proprio personale.</w:t>
            </w:r>
          </w:p>
          <w:p w:rsidR="001F679A" w:rsidRDefault="001F679A">
            <w:pPr>
              <w:spacing w:after="80"/>
              <w:jc w:val="both"/>
              <w:textAlignment w:val="baseline"/>
              <w:rPr>
                <w:rFonts w:ascii="Bookman Old Style" w:hAnsi="Bookman Old Style"/>
                <w:i/>
                <w:iCs/>
              </w:rPr>
            </w:pPr>
          </w:p>
          <w:p w:rsidR="001F679A" w:rsidRDefault="001F679A">
            <w:pPr>
              <w:spacing w:after="80"/>
              <w:jc w:val="both"/>
              <w:textAlignment w:val="baseline"/>
              <w:rPr>
                <w:rFonts w:ascii="Bookman Old Style" w:hAnsi="Bookman Old Style"/>
                <w:i/>
                <w:iCs/>
              </w:rPr>
            </w:pPr>
          </w:p>
          <w:p w:rsidR="001F679A" w:rsidRDefault="005319EA">
            <w:pPr>
              <w:spacing w:after="80"/>
              <w:jc w:val="both"/>
              <w:textAlignment w:val="baseline"/>
              <w:rPr>
                <w:rFonts w:ascii="Bookman Old Style" w:eastAsia="Times New Roman" w:hAnsi="Bookman Old Style" w:cs="Times New Roman"/>
                <w:i/>
                <w:iCs/>
              </w:rPr>
            </w:pPr>
            <w:r>
              <w:rPr>
                <w:rFonts w:ascii="Bookman Old Style" w:hAnsi="Bookman Old Style"/>
                <w:i/>
                <w:iCs/>
              </w:rPr>
              <w:t xml:space="preserve">Il </w:t>
            </w:r>
            <w:r>
              <w:rPr>
                <w:rFonts w:ascii="Bookman Old Style" w:hAnsi="Bookman Old Style"/>
                <w:b/>
                <w:bCs/>
                <w:i/>
                <w:iCs/>
              </w:rPr>
              <w:t xml:space="preserve">comma 5 </w:t>
            </w:r>
            <w:r>
              <w:rPr>
                <w:rFonts w:ascii="Bookman Old Style" w:hAnsi="Bookman Old Style"/>
                <w:i/>
                <w:iCs/>
              </w:rPr>
              <w:t>dispone l’</w:t>
            </w:r>
            <w:r>
              <w:rPr>
                <w:rFonts w:ascii="Bookman Old Style" w:hAnsi="Bookman Old Style"/>
                <w:bCs/>
                <w:i/>
                <w:iCs/>
              </w:rPr>
              <w:t xml:space="preserve">operatività a regime </w:t>
            </w:r>
            <w:r>
              <w:rPr>
                <w:rFonts w:ascii="Bookman Old Style" w:hAnsi="Bookman Old Style"/>
                <w:i/>
                <w:iCs/>
              </w:rPr>
              <w:t>della disposizione secondo cui le pubbliche amministrazioni adottano misure organizzative volte all’</w:t>
            </w:r>
            <w:r>
              <w:rPr>
                <w:rFonts w:ascii="Bookman Old Style" w:hAnsi="Bookman Old Style"/>
                <w:b/>
                <w:bCs/>
                <w:i/>
                <w:iCs/>
              </w:rPr>
              <w:t>attuazione del lavoro agile</w:t>
            </w:r>
            <w:r>
              <w:rPr>
                <w:rFonts w:ascii="Bookman Old Style" w:hAnsi="Bookman Old Style"/>
                <w:i/>
                <w:iCs/>
              </w:rPr>
              <w:t>, ai sensi dell’artico</w:t>
            </w:r>
            <w:r>
              <w:rPr>
                <w:rFonts w:ascii="Bookman Old Style" w:hAnsi="Bookman Old Style"/>
                <w:i/>
                <w:iCs/>
              </w:rPr>
              <w:t>lo 14, comma 1, della L. 124/2015, che disponeva la disciplina in oggetto solo in via sperimentale</w:t>
            </w:r>
            <w:r>
              <w:rPr>
                <w:i/>
                <w:iCs/>
                <w:sz w:val="26"/>
                <w:szCs w:val="26"/>
              </w:rPr>
              <w:t>.</w:t>
            </w:r>
          </w:p>
        </w:tc>
      </w:tr>
    </w:tbl>
    <w:p w:rsidR="001F679A" w:rsidRDefault="001F679A">
      <w:pPr>
        <w:rPr>
          <w:rFonts w:ascii="Bookman Old Style" w:hAnsi="Bookman Old Style"/>
        </w:rPr>
      </w:pPr>
    </w:p>
    <w:sectPr w:rsidR="001F679A">
      <w:pgSz w:w="16838" w:h="11906" w:orient="landscape"/>
      <w:pgMar w:top="1134" w:right="1417"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19EA">
      <w:r>
        <w:separator/>
      </w:r>
    </w:p>
  </w:endnote>
  <w:endnote w:type="continuationSeparator" w:id="0">
    <w:p w:rsidR="00000000" w:rsidRDefault="0053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altName w:val="Cambria"/>
    <w:panose1 w:val="02050604050505020204"/>
    <w:charset w:val="00"/>
    <w:family w:val="roman"/>
    <w:pitch w:val="variable"/>
    <w:sig w:usb0="00000287" w:usb1="00000000" w:usb2="00000000" w:usb3="00000000" w:csb0="0000009F" w:csb1="00000000"/>
  </w:font>
  <w:font w:name="Arial (Corpo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TimesNewRoman,Bold">
    <w:altName w:val="TimesNewRoman,Bold"/>
    <w:charset w:val="00"/>
    <w:family w:val="swiss"/>
    <w:pitch w:val="default"/>
    <w:sig w:usb0="00000003" w:usb1="00000000" w:usb2="00000000" w:usb3="00000000" w:csb0="00000001" w:csb1="00000000"/>
  </w:font>
  <w:font w:name="TimesNewRoman,BoldItalic">
    <w:altName w:val="TimesNewRoman,BoldItalic"/>
    <w:charset w:val="00"/>
    <w:family w:val="swiss"/>
    <w:pitch w:val="default"/>
    <w:sig w:usb0="00000003" w:usb1="00000000" w:usb2="00000000" w:usb3="00000000" w:csb0="00000001" w:csb1="00000000"/>
  </w:font>
  <w:font w:name="TimesNewRoman">
    <w:altName w:val="TimesNewRoman"/>
    <w:charset w:val="00"/>
    <w:family w:val="swiss"/>
    <w:pitch w:val="default"/>
    <w:sig w:usb0="00000003" w:usb1="00000000" w:usb2="00000000" w:usb3="00000000" w:csb0="00000001" w:csb1="00000000"/>
  </w:font>
  <w:font w:name="TimesNewRoman,Italic">
    <w:altName w:val="TimesNewRoman,Italic"/>
    <w:charset w:val="00"/>
    <w:family w:val="swiss"/>
    <w:pitch w:val="default"/>
    <w:sig w:usb0="00000003" w:usb1="00000000" w:usb2="00000000" w:usb3="00000000" w:csb0="00000001" w:csb1="00000000"/>
  </w:font>
  <w:font w:name="Times New Roman,Bold">
    <w:altName w:val="Arial Unicode MS"/>
    <w:charset w:val="00"/>
    <w:family w:val="auto"/>
    <w:pitch w:val="variable"/>
    <w:sig w:usb0="E00002FF" w:usb1="5000205A" w:usb2="00000000" w:usb3="00000000" w:csb0="0000019F" w:csb1="00000000"/>
  </w:font>
  <w:font w:name="inherit">
    <w:altName w:val="Times New Roman"/>
    <w:panose1 w:val="00000000000000000000"/>
    <w:charset w:val="00"/>
    <w:family w:val="roman"/>
    <w:notTrueType/>
    <w:pitch w:val="default"/>
  </w:font>
  <w:font w:name="AsterStcc-Nero">
    <w:altName w:val="AsterStcc-Nero"/>
    <w:charset w:val="00"/>
    <w:family w:val="swiss"/>
    <w:pitch w:val="default"/>
    <w:sig w:usb0="00000003" w:usb1="00000000" w:usb2="00000000" w:usb3="00000000" w:csb0="00000001" w:csb1="00000000"/>
  </w:font>
  <w:font w:name="AsterStcc-NeroCorsivo">
    <w:altName w:val="AsterStcc-NeroCorsivo"/>
    <w:charset w:val="00"/>
    <w:family w:val="swiss"/>
    <w:pitch w:val="default"/>
    <w:sig w:usb0="00000003" w:usb1="00000000" w:usb2="00000000" w:usb3="00000000" w:csb0="00000001" w:csb1="00000000"/>
  </w:font>
  <w:font w:name="Times New Roman,BoldItalic">
    <w:altName w:val="Times New Roman,BoldItalic"/>
    <w:charset w:val="00"/>
    <w:family w:val="auto"/>
    <w:pitch w:val="variable"/>
    <w:sig w:usb0="E00002FF" w:usb1="5000205A" w:usb2="00000000" w:usb3="00000000" w:csb0="0000019F" w:csb1="00000000"/>
  </w:font>
  <w:font w:name="AsterStcc-Tondo">
    <w:altName w:val="AsterStcc-Tondo"/>
    <w:charset w:val="00"/>
    <w:family w:val="swiss"/>
    <w:pitch w:val="default"/>
    <w:sig w:usb0="00000003" w:usb1="00000000" w:usb2="00000000" w:usb3="00000000" w:csb0="00000001" w:csb1="00000000"/>
  </w:font>
  <w:font w:name="AsterStcc-Corsivo">
    <w:altName w:val="AsterStcc-Corsivo"/>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9A" w:rsidRDefault="005319E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rsidR="001F679A" w:rsidRDefault="005319E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rsidR="001F679A" w:rsidRDefault="001F67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9A" w:rsidRDefault="001F679A">
    <w:pPr>
      <w:pStyle w:val="Pidipagina"/>
      <w:jc w:val="center"/>
      <w:rPr>
        <w:rFonts w:ascii="Bookman Old Style" w:hAnsi="Bookman Old Style"/>
        <w:sz w:val="18"/>
        <w:szCs w:val="18"/>
      </w:rPr>
    </w:pPr>
  </w:p>
  <w:p w:rsidR="001F679A" w:rsidRDefault="001F679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9A" w:rsidRDefault="005319E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p w:rsidR="001F679A" w:rsidRDefault="001F679A">
    <w:pPr>
      <w:pStyle w:val="Pidipagina"/>
      <w:ind w:right="357"/>
      <w:contextualSpacing/>
      <w:outlineLvl w:val="0"/>
      <w:rPr>
        <w:rFonts w:ascii="Bookman Old Style" w:hAnsi="Bookman Old Style"/>
        <w:sz w:val="18"/>
        <w:szCs w:val="18"/>
      </w:rPr>
    </w:pPr>
  </w:p>
  <w:p w:rsidR="001F679A" w:rsidRDefault="001F679A">
    <w:pPr>
      <w:pStyle w:val="Pidipa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9A" w:rsidRDefault="005319E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1F679A" w:rsidRDefault="001F67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19EA">
      <w:r>
        <w:separator/>
      </w:r>
    </w:p>
  </w:footnote>
  <w:footnote w:type="continuationSeparator" w:id="0">
    <w:p w:rsidR="00000000" w:rsidRDefault="00531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5FAC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3CC98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0000002"/>
    <w:multiLevelType w:val="hybridMultilevel"/>
    <w:tmpl w:val="335EF1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0000003"/>
    <w:multiLevelType w:val="hybridMultilevel"/>
    <w:tmpl w:val="90A6A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36E55C2"/>
    <w:lvl w:ilvl="0" w:tplc="54A24E90">
      <w:start w:val="1"/>
      <w:numFmt w:val="bullet"/>
      <w:lvlText w:val=""/>
      <w:lvlJc w:val="left"/>
      <w:pPr>
        <w:ind w:left="720" w:hanging="360"/>
      </w:pPr>
      <w:rPr>
        <w:rFonts w:ascii="Symbol" w:hAnsi="Symbol" w:hint="default"/>
      </w:rPr>
    </w:lvl>
    <w:lvl w:ilvl="1" w:tplc="52CCD0E0">
      <w:start w:val="1"/>
      <w:numFmt w:val="bullet"/>
      <w:lvlText w:val="o"/>
      <w:lvlJc w:val="left"/>
      <w:pPr>
        <w:ind w:left="1440" w:hanging="360"/>
      </w:pPr>
      <w:rPr>
        <w:rFonts w:ascii="Courier New" w:hAnsi="Courier New" w:hint="default"/>
      </w:rPr>
    </w:lvl>
    <w:lvl w:ilvl="2" w:tplc="DE70175A">
      <w:start w:val="1"/>
      <w:numFmt w:val="bullet"/>
      <w:lvlText w:val=""/>
      <w:lvlJc w:val="left"/>
      <w:pPr>
        <w:ind w:left="2160" w:hanging="360"/>
      </w:pPr>
      <w:rPr>
        <w:rFonts w:ascii="Wingdings" w:hAnsi="Wingdings" w:hint="default"/>
      </w:rPr>
    </w:lvl>
    <w:lvl w:ilvl="3" w:tplc="44C4A9A6">
      <w:start w:val="1"/>
      <w:numFmt w:val="bullet"/>
      <w:lvlText w:val=""/>
      <w:lvlJc w:val="left"/>
      <w:pPr>
        <w:ind w:left="2880" w:hanging="360"/>
      </w:pPr>
      <w:rPr>
        <w:rFonts w:ascii="Symbol" w:hAnsi="Symbol" w:hint="default"/>
      </w:rPr>
    </w:lvl>
    <w:lvl w:ilvl="4" w:tplc="E2649512">
      <w:start w:val="1"/>
      <w:numFmt w:val="bullet"/>
      <w:lvlText w:val="o"/>
      <w:lvlJc w:val="left"/>
      <w:pPr>
        <w:ind w:left="3600" w:hanging="360"/>
      </w:pPr>
      <w:rPr>
        <w:rFonts w:ascii="Courier New" w:hAnsi="Courier New" w:hint="default"/>
      </w:rPr>
    </w:lvl>
    <w:lvl w:ilvl="5" w:tplc="3C282A98">
      <w:start w:val="1"/>
      <w:numFmt w:val="bullet"/>
      <w:lvlText w:val=""/>
      <w:lvlJc w:val="left"/>
      <w:pPr>
        <w:ind w:left="4320" w:hanging="360"/>
      </w:pPr>
      <w:rPr>
        <w:rFonts w:ascii="Wingdings" w:hAnsi="Wingdings" w:hint="default"/>
      </w:rPr>
    </w:lvl>
    <w:lvl w:ilvl="6" w:tplc="8312C422">
      <w:start w:val="1"/>
      <w:numFmt w:val="bullet"/>
      <w:lvlText w:val=""/>
      <w:lvlJc w:val="left"/>
      <w:pPr>
        <w:ind w:left="5040" w:hanging="360"/>
      </w:pPr>
      <w:rPr>
        <w:rFonts w:ascii="Symbol" w:hAnsi="Symbol" w:hint="default"/>
      </w:rPr>
    </w:lvl>
    <w:lvl w:ilvl="7" w:tplc="F4CE0E70">
      <w:start w:val="1"/>
      <w:numFmt w:val="bullet"/>
      <w:lvlText w:val="o"/>
      <w:lvlJc w:val="left"/>
      <w:pPr>
        <w:ind w:left="5760" w:hanging="360"/>
      </w:pPr>
      <w:rPr>
        <w:rFonts w:ascii="Courier New" w:hAnsi="Courier New" w:hint="default"/>
      </w:rPr>
    </w:lvl>
    <w:lvl w:ilvl="8" w:tplc="2B8024F4">
      <w:start w:val="1"/>
      <w:numFmt w:val="bullet"/>
      <w:lvlText w:val=""/>
      <w:lvlJc w:val="left"/>
      <w:pPr>
        <w:ind w:left="6480" w:hanging="360"/>
      </w:pPr>
      <w:rPr>
        <w:rFonts w:ascii="Wingdings" w:hAnsi="Wingdings" w:hint="default"/>
      </w:rPr>
    </w:lvl>
  </w:abstractNum>
  <w:abstractNum w:abstractNumId="5">
    <w:nsid w:val="00000005"/>
    <w:multiLevelType w:val="hybridMultilevel"/>
    <w:tmpl w:val="0910FA92"/>
    <w:lvl w:ilvl="0" w:tplc="478C3150">
      <w:start w:val="1"/>
      <w:numFmt w:val="lowerLetter"/>
      <w:lvlText w:val="%1)"/>
      <w:lvlJc w:val="left"/>
      <w:pPr>
        <w:ind w:left="720" w:hanging="360"/>
      </w:pPr>
    </w:lvl>
    <w:lvl w:ilvl="1" w:tplc="4BC427EE">
      <w:start w:val="1"/>
      <w:numFmt w:val="lowerLetter"/>
      <w:lvlText w:val="%2."/>
      <w:lvlJc w:val="left"/>
      <w:pPr>
        <w:ind w:left="1440" w:hanging="360"/>
      </w:pPr>
    </w:lvl>
    <w:lvl w:ilvl="2" w:tplc="509A9408">
      <w:start w:val="1"/>
      <w:numFmt w:val="lowerRoman"/>
      <w:lvlText w:val="%3."/>
      <w:lvlJc w:val="right"/>
      <w:pPr>
        <w:ind w:left="2160" w:hanging="180"/>
      </w:pPr>
    </w:lvl>
    <w:lvl w:ilvl="3" w:tplc="7E8AF274">
      <w:start w:val="1"/>
      <w:numFmt w:val="decimal"/>
      <w:lvlText w:val="%4."/>
      <w:lvlJc w:val="left"/>
      <w:pPr>
        <w:ind w:left="2880" w:hanging="360"/>
      </w:pPr>
    </w:lvl>
    <w:lvl w:ilvl="4" w:tplc="FEFA88FC">
      <w:start w:val="1"/>
      <w:numFmt w:val="lowerLetter"/>
      <w:lvlText w:val="%5."/>
      <w:lvlJc w:val="left"/>
      <w:pPr>
        <w:ind w:left="3600" w:hanging="360"/>
      </w:pPr>
    </w:lvl>
    <w:lvl w:ilvl="5" w:tplc="A47487B4">
      <w:start w:val="1"/>
      <w:numFmt w:val="lowerRoman"/>
      <w:lvlText w:val="%6."/>
      <w:lvlJc w:val="right"/>
      <w:pPr>
        <w:ind w:left="4320" w:hanging="180"/>
      </w:pPr>
    </w:lvl>
    <w:lvl w:ilvl="6" w:tplc="8C88A688">
      <w:start w:val="1"/>
      <w:numFmt w:val="decimal"/>
      <w:lvlText w:val="%7."/>
      <w:lvlJc w:val="left"/>
      <w:pPr>
        <w:ind w:left="5040" w:hanging="360"/>
      </w:pPr>
    </w:lvl>
    <w:lvl w:ilvl="7" w:tplc="35288690">
      <w:start w:val="1"/>
      <w:numFmt w:val="lowerLetter"/>
      <w:lvlText w:val="%8."/>
      <w:lvlJc w:val="left"/>
      <w:pPr>
        <w:ind w:left="5760" w:hanging="360"/>
      </w:pPr>
    </w:lvl>
    <w:lvl w:ilvl="8" w:tplc="AEDC9FF2">
      <w:start w:val="1"/>
      <w:numFmt w:val="lowerRoman"/>
      <w:lvlText w:val="%9."/>
      <w:lvlJc w:val="right"/>
      <w:pPr>
        <w:ind w:left="6480" w:hanging="180"/>
      </w:pPr>
    </w:lvl>
  </w:abstractNum>
  <w:abstractNum w:abstractNumId="6">
    <w:nsid w:val="00000006"/>
    <w:multiLevelType w:val="hybridMultilevel"/>
    <w:tmpl w:val="FFFFFFFF"/>
    <w:lvl w:ilvl="0" w:tplc="4D60CD70">
      <w:start w:val="1"/>
      <w:numFmt w:val="bullet"/>
      <w:lvlText w:val=""/>
      <w:lvlJc w:val="left"/>
      <w:pPr>
        <w:ind w:left="360" w:hanging="360"/>
      </w:pPr>
      <w:rPr>
        <w:rFonts w:ascii="Symbol" w:hAnsi="Symbol" w:hint="default"/>
      </w:rPr>
    </w:lvl>
    <w:lvl w:ilvl="1" w:tplc="DCB6C1C0">
      <w:start w:val="1"/>
      <w:numFmt w:val="bullet"/>
      <w:lvlText w:val="o"/>
      <w:lvlJc w:val="left"/>
      <w:pPr>
        <w:ind w:left="1080" w:hanging="360"/>
      </w:pPr>
      <w:rPr>
        <w:rFonts w:ascii="Courier New" w:hAnsi="Courier New" w:hint="default"/>
      </w:rPr>
    </w:lvl>
    <w:lvl w:ilvl="2" w:tplc="9A983566">
      <w:start w:val="1"/>
      <w:numFmt w:val="bullet"/>
      <w:lvlText w:val=""/>
      <w:lvlJc w:val="left"/>
      <w:pPr>
        <w:ind w:left="1800" w:hanging="360"/>
      </w:pPr>
      <w:rPr>
        <w:rFonts w:ascii="Wingdings" w:hAnsi="Wingdings" w:hint="default"/>
      </w:rPr>
    </w:lvl>
    <w:lvl w:ilvl="3" w:tplc="E14E0840">
      <w:start w:val="1"/>
      <w:numFmt w:val="bullet"/>
      <w:lvlText w:val=""/>
      <w:lvlJc w:val="left"/>
      <w:pPr>
        <w:ind w:left="2520" w:hanging="360"/>
      </w:pPr>
      <w:rPr>
        <w:rFonts w:ascii="Symbol" w:hAnsi="Symbol" w:hint="default"/>
      </w:rPr>
    </w:lvl>
    <w:lvl w:ilvl="4" w:tplc="EACE8D36">
      <w:start w:val="1"/>
      <w:numFmt w:val="bullet"/>
      <w:lvlText w:val="o"/>
      <w:lvlJc w:val="left"/>
      <w:pPr>
        <w:ind w:left="3240" w:hanging="360"/>
      </w:pPr>
      <w:rPr>
        <w:rFonts w:ascii="Courier New" w:hAnsi="Courier New" w:hint="default"/>
      </w:rPr>
    </w:lvl>
    <w:lvl w:ilvl="5" w:tplc="E22C7516">
      <w:start w:val="1"/>
      <w:numFmt w:val="bullet"/>
      <w:lvlText w:val=""/>
      <w:lvlJc w:val="left"/>
      <w:pPr>
        <w:ind w:left="3960" w:hanging="360"/>
      </w:pPr>
      <w:rPr>
        <w:rFonts w:ascii="Wingdings" w:hAnsi="Wingdings" w:hint="default"/>
      </w:rPr>
    </w:lvl>
    <w:lvl w:ilvl="6" w:tplc="4B30E7FC">
      <w:start w:val="1"/>
      <w:numFmt w:val="bullet"/>
      <w:lvlText w:val=""/>
      <w:lvlJc w:val="left"/>
      <w:pPr>
        <w:ind w:left="4680" w:hanging="360"/>
      </w:pPr>
      <w:rPr>
        <w:rFonts w:ascii="Symbol" w:hAnsi="Symbol" w:hint="default"/>
      </w:rPr>
    </w:lvl>
    <w:lvl w:ilvl="7" w:tplc="3D50AF0C">
      <w:start w:val="1"/>
      <w:numFmt w:val="bullet"/>
      <w:lvlText w:val="o"/>
      <w:lvlJc w:val="left"/>
      <w:pPr>
        <w:ind w:left="5400" w:hanging="360"/>
      </w:pPr>
      <w:rPr>
        <w:rFonts w:ascii="Courier New" w:hAnsi="Courier New" w:hint="default"/>
      </w:rPr>
    </w:lvl>
    <w:lvl w:ilvl="8" w:tplc="162CE978">
      <w:start w:val="1"/>
      <w:numFmt w:val="bullet"/>
      <w:lvlText w:val=""/>
      <w:lvlJc w:val="left"/>
      <w:pPr>
        <w:ind w:left="6120" w:hanging="360"/>
      </w:pPr>
      <w:rPr>
        <w:rFonts w:ascii="Wingdings" w:hAnsi="Wingdings" w:hint="default"/>
      </w:rPr>
    </w:lvl>
  </w:abstractNum>
  <w:abstractNum w:abstractNumId="7">
    <w:nsid w:val="00000007"/>
    <w:multiLevelType w:val="multilevel"/>
    <w:tmpl w:val="3CD668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8"/>
    <w:multiLevelType w:val="multilevel"/>
    <w:tmpl w:val="4D1EC5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9"/>
    <w:multiLevelType w:val="hybridMultilevel"/>
    <w:tmpl w:val="FE721560"/>
    <w:lvl w:ilvl="0" w:tplc="8BB078D2">
      <w:start w:val="1"/>
      <w:numFmt w:val="bullet"/>
      <w:lvlText w:val=""/>
      <w:lvlJc w:val="left"/>
      <w:pPr>
        <w:ind w:left="720" w:hanging="360"/>
      </w:pPr>
      <w:rPr>
        <w:rFonts w:ascii="Symbol" w:hAnsi="Symbol" w:hint="default"/>
      </w:rPr>
    </w:lvl>
    <w:lvl w:ilvl="1" w:tplc="A128EDC2">
      <w:start w:val="1"/>
      <w:numFmt w:val="bullet"/>
      <w:lvlText w:val="o"/>
      <w:lvlJc w:val="left"/>
      <w:pPr>
        <w:ind w:left="1440" w:hanging="360"/>
      </w:pPr>
      <w:rPr>
        <w:rFonts w:ascii="Courier New" w:hAnsi="Courier New" w:hint="default"/>
      </w:rPr>
    </w:lvl>
    <w:lvl w:ilvl="2" w:tplc="CCB84A08">
      <w:start w:val="1"/>
      <w:numFmt w:val="bullet"/>
      <w:lvlText w:val=""/>
      <w:lvlJc w:val="left"/>
      <w:pPr>
        <w:ind w:left="2160" w:hanging="360"/>
      </w:pPr>
      <w:rPr>
        <w:rFonts w:ascii="Wingdings" w:hAnsi="Wingdings" w:hint="default"/>
      </w:rPr>
    </w:lvl>
    <w:lvl w:ilvl="3" w:tplc="7462589E">
      <w:start w:val="1"/>
      <w:numFmt w:val="bullet"/>
      <w:lvlText w:val=""/>
      <w:lvlJc w:val="left"/>
      <w:pPr>
        <w:ind w:left="2880" w:hanging="360"/>
      </w:pPr>
      <w:rPr>
        <w:rFonts w:ascii="Symbol" w:hAnsi="Symbol" w:hint="default"/>
      </w:rPr>
    </w:lvl>
    <w:lvl w:ilvl="4" w:tplc="08E0B456">
      <w:start w:val="1"/>
      <w:numFmt w:val="bullet"/>
      <w:lvlText w:val="o"/>
      <w:lvlJc w:val="left"/>
      <w:pPr>
        <w:ind w:left="3600" w:hanging="360"/>
      </w:pPr>
      <w:rPr>
        <w:rFonts w:ascii="Courier New" w:hAnsi="Courier New" w:hint="default"/>
      </w:rPr>
    </w:lvl>
    <w:lvl w:ilvl="5" w:tplc="E0E424FE">
      <w:start w:val="1"/>
      <w:numFmt w:val="bullet"/>
      <w:lvlText w:val=""/>
      <w:lvlJc w:val="left"/>
      <w:pPr>
        <w:ind w:left="4320" w:hanging="360"/>
      </w:pPr>
      <w:rPr>
        <w:rFonts w:ascii="Wingdings" w:hAnsi="Wingdings" w:hint="default"/>
      </w:rPr>
    </w:lvl>
    <w:lvl w:ilvl="6" w:tplc="9BEE7008">
      <w:start w:val="1"/>
      <w:numFmt w:val="bullet"/>
      <w:lvlText w:val=""/>
      <w:lvlJc w:val="left"/>
      <w:pPr>
        <w:ind w:left="5040" w:hanging="360"/>
      </w:pPr>
      <w:rPr>
        <w:rFonts w:ascii="Symbol" w:hAnsi="Symbol" w:hint="default"/>
      </w:rPr>
    </w:lvl>
    <w:lvl w:ilvl="7" w:tplc="6C4E7E8A">
      <w:start w:val="1"/>
      <w:numFmt w:val="bullet"/>
      <w:lvlText w:val="o"/>
      <w:lvlJc w:val="left"/>
      <w:pPr>
        <w:ind w:left="5760" w:hanging="360"/>
      </w:pPr>
      <w:rPr>
        <w:rFonts w:ascii="Courier New" w:hAnsi="Courier New" w:hint="default"/>
      </w:rPr>
    </w:lvl>
    <w:lvl w:ilvl="8" w:tplc="1BB085C8">
      <w:start w:val="1"/>
      <w:numFmt w:val="bullet"/>
      <w:lvlText w:val=""/>
      <w:lvlJc w:val="left"/>
      <w:pPr>
        <w:ind w:left="6480" w:hanging="360"/>
      </w:pPr>
      <w:rPr>
        <w:rFonts w:ascii="Wingdings" w:hAnsi="Wingdings" w:hint="default"/>
      </w:rPr>
    </w:lvl>
  </w:abstractNum>
  <w:abstractNum w:abstractNumId="10">
    <w:nsid w:val="0000000A"/>
    <w:multiLevelType w:val="multilevel"/>
    <w:tmpl w:val="C0506A7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4"/>
  </w:num>
  <w:num w:numId="5">
    <w:abstractNumId w:val="0"/>
  </w:num>
  <w:num w:numId="6">
    <w:abstractNumId w:val="1"/>
  </w:num>
  <w:num w:numId="7">
    <w:abstractNumId w:val="2"/>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9A"/>
    <w:rsid w:val="001F679A"/>
    <w:rsid w:val="005319EA"/>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240" w:line="276" w:lineRule="auto"/>
      <w:outlineLvl w:val="0"/>
    </w:pPr>
    <w:rPr>
      <w:rFonts w:ascii="Calibri Light" w:eastAsia="MS Gothic" w:hAnsi="Calibri Light" w:cs="Times New Roman"/>
      <w:color w:val="2E74B5"/>
      <w:sz w:val="32"/>
      <w:szCs w:val="32"/>
      <w:lang w:eastAsia="it-IT"/>
    </w:rPr>
  </w:style>
  <w:style w:type="paragraph" w:styleId="Titolo2">
    <w:name w:val="heading 2"/>
    <w:basedOn w:val="Normale"/>
    <w:next w:val="Normale"/>
    <w:link w:val="Titolo2Carattere"/>
    <w:uiPriority w:val="9"/>
    <w:qFormat/>
    <w:pPr>
      <w:keepNext/>
      <w:keepLines/>
      <w:spacing w:before="40" w:line="276" w:lineRule="auto"/>
      <w:outlineLvl w:val="1"/>
    </w:pPr>
    <w:rPr>
      <w:rFonts w:ascii="Calibri Light" w:eastAsia="MS Gothic" w:hAnsi="Calibri Light" w:cs="Times New Roman"/>
      <w:color w:val="2E74B5"/>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op">
    <w:name w:val="eop"/>
    <w:basedOn w:val="Carpredefinitoparagrafo"/>
  </w:style>
  <w:style w:type="character" w:customStyle="1" w:styleId="normaltextrun">
    <w:name w:val="normaltextrun"/>
    <w:basedOn w:val="Carpredefinitoparagrafo"/>
  </w:style>
  <w:style w:type="table" w:styleId="Grigliatabella">
    <w:name w:val="Table Grid"/>
    <w:basedOn w:val="Tabellanorma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pPr>
      <w:ind w:left="720"/>
      <w:contextualSpacing/>
    </w:pPr>
  </w:style>
  <w:style w:type="character" w:customStyle="1" w:styleId="spellingerror">
    <w:name w:val="spellingerror"/>
    <w:basedOn w:val="Carpredefinitoparagrafo"/>
  </w:style>
  <w:style w:type="character" w:customStyle="1" w:styleId="contextualspellingandgrammarerror">
    <w:name w:val="contextualspellingandgrammarerror"/>
    <w:basedOn w:val="Carpredefinitoparagrafo"/>
  </w:style>
  <w:style w:type="character" w:styleId="Collegamentoipertestuale">
    <w:name w:val="Hyperlink"/>
    <w:basedOn w:val="Carpredefinitoparagrafo"/>
    <w:uiPriority w:val="99"/>
    <w:rPr>
      <w:color w:val="0563C1"/>
      <w:u w:val="single"/>
    </w:rPr>
  </w:style>
  <w:style w:type="character" w:customStyle="1" w:styleId="Titolo1Carattere">
    <w:name w:val="Titolo 1 Carattere"/>
    <w:basedOn w:val="Carpredefinitoparagrafo"/>
    <w:link w:val="Titolo1"/>
    <w:uiPriority w:val="9"/>
    <w:rPr>
      <w:rFonts w:ascii="Calibri Light" w:eastAsia="MS Gothic" w:hAnsi="Calibri Light" w:cs="Times New Roman"/>
      <w:color w:val="2E74B5"/>
      <w:sz w:val="32"/>
      <w:szCs w:val="32"/>
      <w:lang w:eastAsia="it-IT"/>
    </w:rPr>
  </w:style>
  <w:style w:type="character" w:customStyle="1" w:styleId="Titolo2Carattere">
    <w:name w:val="Titolo 2 Carattere"/>
    <w:basedOn w:val="Carpredefinitoparagrafo"/>
    <w:link w:val="Titolo2"/>
    <w:uiPriority w:val="9"/>
    <w:rPr>
      <w:rFonts w:ascii="Calibri Light" w:eastAsia="MS Gothic" w:hAnsi="Calibri Light" w:cs="Times New Roman"/>
      <w:color w:val="2E74B5"/>
      <w:sz w:val="26"/>
      <w:szCs w:val="26"/>
      <w:lang w:eastAsia="it-IT"/>
    </w:rPr>
  </w:style>
  <w:style w:type="character" w:customStyle="1" w:styleId="pagebreaktextspan">
    <w:name w:val="pagebreaktextspan"/>
    <w:basedOn w:val="Carpredefinitoparagrafo"/>
  </w:style>
  <w:style w:type="paragraph" w:styleId="Testofumetto">
    <w:name w:val="Balloon Text"/>
    <w:basedOn w:val="Normale"/>
    <w:link w:val="TestofumettoCarattere"/>
    <w:uiPriority w:val="99"/>
    <w:rPr>
      <w:rFonts w:ascii="Tahoma" w:eastAsia="MS Mincho" w:hAnsi="Tahoma" w:cs="Tahoma"/>
      <w:sz w:val="16"/>
      <w:szCs w:val="16"/>
      <w:lang w:eastAsia="it-IT"/>
    </w:rPr>
  </w:style>
  <w:style w:type="character" w:customStyle="1" w:styleId="TestofumettoCarattere">
    <w:name w:val="Testo fumetto Carattere"/>
    <w:basedOn w:val="Carpredefinitoparagrafo"/>
    <w:link w:val="Testofumetto"/>
    <w:uiPriority w:val="99"/>
    <w:rPr>
      <w:rFonts w:ascii="Tahoma" w:eastAsia="MS Mincho" w:hAnsi="Tahoma" w:cs="Tahoma"/>
      <w:sz w:val="16"/>
      <w:szCs w:val="16"/>
      <w:lang w:eastAsia="it-IT"/>
    </w:rPr>
  </w:style>
  <w:style w:type="paragraph" w:styleId="Titolosommario">
    <w:name w:val="TOC Heading"/>
    <w:basedOn w:val="Titolo1"/>
    <w:next w:val="Normale"/>
    <w:uiPriority w:val="39"/>
    <w:qFormat/>
    <w:pPr>
      <w:spacing w:line="259" w:lineRule="auto"/>
      <w:outlineLvl w:val="9"/>
    </w:pPr>
  </w:style>
  <w:style w:type="paragraph" w:styleId="Sommario1">
    <w:name w:val="toc 1"/>
    <w:basedOn w:val="Normale"/>
    <w:next w:val="Normale"/>
    <w:uiPriority w:val="39"/>
    <w:pPr>
      <w:spacing w:before="120"/>
    </w:pPr>
    <w:rPr>
      <w:rFonts w:ascii="Bookman Old Style" w:hAnsi="Bookman Old Style" w:cs="Arial (Corpo CS)"/>
      <w:b/>
      <w:bCs/>
      <w:iCs/>
      <w:caps/>
      <w:szCs w:val="24"/>
    </w:rPr>
  </w:style>
  <w:style w:type="paragraph" w:styleId="Sommario2">
    <w:name w:val="toc 2"/>
    <w:basedOn w:val="Normale"/>
    <w:next w:val="Normale"/>
    <w:uiPriority w:val="39"/>
    <w:pPr>
      <w:tabs>
        <w:tab w:val="right" w:leader="dot" w:pos="14277"/>
      </w:tabs>
      <w:spacing w:after="20"/>
      <w:ind w:left="221"/>
    </w:pPr>
    <w:rPr>
      <w:rFonts w:ascii="Bookman Old Style" w:hAnsi="Bookman Old Style"/>
      <w:bCs/>
    </w:rPr>
  </w:style>
  <w:style w:type="paragraph" w:styleId="Intestazione">
    <w:name w:val="header"/>
    <w:basedOn w:val="Normale"/>
    <w:link w:val="IntestazioneCarattere"/>
    <w:uiPriority w:val="99"/>
    <w:pPr>
      <w:tabs>
        <w:tab w:val="center" w:pos="4819"/>
        <w:tab w:val="right" w:pos="9638"/>
      </w:tabs>
    </w:pPr>
    <w:rPr>
      <w:rFonts w:eastAsia="MS Mincho"/>
      <w:lang w:eastAsia="it-IT"/>
    </w:rPr>
  </w:style>
  <w:style w:type="character" w:customStyle="1" w:styleId="IntestazioneCarattere">
    <w:name w:val="Intestazione Carattere"/>
    <w:basedOn w:val="Carpredefinitoparagrafo"/>
    <w:link w:val="Intestazione"/>
    <w:uiPriority w:val="99"/>
    <w:rPr>
      <w:rFonts w:eastAsia="MS Mincho"/>
      <w:lang w:eastAsia="it-IT"/>
    </w:rPr>
  </w:style>
  <w:style w:type="paragraph" w:styleId="Pidipagina">
    <w:name w:val="footer"/>
    <w:basedOn w:val="Normale"/>
    <w:link w:val="PidipaginaCarattere"/>
    <w:uiPriority w:val="99"/>
    <w:pPr>
      <w:tabs>
        <w:tab w:val="center" w:pos="4819"/>
        <w:tab w:val="right" w:pos="9638"/>
      </w:tabs>
    </w:pPr>
    <w:rPr>
      <w:rFonts w:eastAsia="MS Mincho"/>
      <w:lang w:eastAsia="it-IT"/>
    </w:rPr>
  </w:style>
  <w:style w:type="character" w:customStyle="1" w:styleId="PidipaginaCarattere">
    <w:name w:val="Piè di pagina Carattere"/>
    <w:basedOn w:val="Carpredefinitoparagrafo"/>
    <w:link w:val="Pidipagina"/>
    <w:uiPriority w:val="99"/>
    <w:rPr>
      <w:rFonts w:eastAsia="MS Mincho"/>
      <w:lang w:eastAsia="it-IT"/>
    </w:rPr>
  </w:style>
  <w:style w:type="paragraph" w:styleId="Sommario3">
    <w:name w:val="toc 3"/>
    <w:basedOn w:val="Normale"/>
    <w:next w:val="Normale"/>
    <w:uiPriority w:val="39"/>
    <w:pPr>
      <w:ind w:left="440"/>
    </w:pPr>
    <w:rPr>
      <w:sz w:val="20"/>
      <w:szCs w:val="20"/>
    </w:rPr>
  </w:style>
  <w:style w:type="paragraph" w:styleId="Sommario4">
    <w:name w:val="toc 4"/>
    <w:basedOn w:val="Normale"/>
    <w:next w:val="Normale"/>
    <w:uiPriority w:val="39"/>
    <w:pPr>
      <w:ind w:left="660"/>
    </w:pPr>
    <w:rPr>
      <w:sz w:val="20"/>
      <w:szCs w:val="20"/>
    </w:rPr>
  </w:style>
  <w:style w:type="paragraph" w:styleId="Sommario5">
    <w:name w:val="toc 5"/>
    <w:basedOn w:val="Normale"/>
    <w:next w:val="Normale"/>
    <w:uiPriority w:val="39"/>
    <w:pPr>
      <w:ind w:left="880"/>
    </w:pPr>
    <w:rPr>
      <w:sz w:val="20"/>
      <w:szCs w:val="20"/>
    </w:rPr>
  </w:style>
  <w:style w:type="paragraph" w:styleId="Sommario6">
    <w:name w:val="toc 6"/>
    <w:basedOn w:val="Normale"/>
    <w:next w:val="Normale"/>
    <w:uiPriority w:val="39"/>
    <w:pPr>
      <w:ind w:left="1100"/>
    </w:pPr>
    <w:rPr>
      <w:sz w:val="20"/>
      <w:szCs w:val="20"/>
    </w:rPr>
  </w:style>
  <w:style w:type="paragraph" w:styleId="Sommario7">
    <w:name w:val="toc 7"/>
    <w:basedOn w:val="Normale"/>
    <w:next w:val="Normale"/>
    <w:uiPriority w:val="39"/>
    <w:pPr>
      <w:ind w:left="1320"/>
    </w:pPr>
    <w:rPr>
      <w:sz w:val="20"/>
      <w:szCs w:val="20"/>
    </w:rPr>
  </w:style>
  <w:style w:type="paragraph" w:styleId="Sommario8">
    <w:name w:val="toc 8"/>
    <w:basedOn w:val="Normale"/>
    <w:next w:val="Normale"/>
    <w:uiPriority w:val="39"/>
    <w:pPr>
      <w:ind w:left="1540"/>
    </w:pPr>
    <w:rPr>
      <w:sz w:val="20"/>
      <w:szCs w:val="20"/>
    </w:rPr>
  </w:style>
  <w:style w:type="paragraph" w:styleId="Sommario9">
    <w:name w:val="toc 9"/>
    <w:basedOn w:val="Normale"/>
    <w:next w:val="Normale"/>
    <w:uiPriority w:val="39"/>
    <w:pPr>
      <w:ind w:left="1760"/>
    </w:pPr>
    <w:rPr>
      <w:sz w:val="20"/>
      <w:szCs w:val="20"/>
    </w:rPr>
  </w:style>
  <w:style w:type="paragraph" w:styleId="NormaleWeb">
    <w:name w:val="Normal (Web)"/>
    <w:basedOn w:val="Normale"/>
    <w:uiPriority w:val="99"/>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Pr>
      <w:i/>
      <w:iCs/>
    </w:rPr>
  </w:style>
  <w:style w:type="paragraph" w:customStyle="1" w:styleId="int">
    <w:name w:val="int"/>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6">
    <w:name w:val="a6"/>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
    <w:name w:val="a"/>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rt">
    <w:name w:val="art"/>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rubr">
    <w:name w:val="rubr"/>
    <w:basedOn w:val="Normale"/>
    <w:pPr>
      <w:spacing w:before="100" w:beforeAutospacing="1" w:after="100" w:afterAutospacing="1"/>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rPr>
      <w:color w:val="954F72"/>
      <w:u w:val="single"/>
    </w:rPr>
  </w:style>
  <w:style w:type="paragraph" w:customStyle="1" w:styleId="testocenter">
    <w:name w:val="testocenter"/>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rPr>
      <w:sz w:val="16"/>
      <w:szCs w:val="16"/>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rPr>
      <w:b/>
      <w:bCs/>
      <w:sz w:val="20"/>
      <w:szCs w:val="20"/>
    </w:rPr>
  </w:style>
  <w:style w:type="paragraph" w:styleId="Revisione">
    <w:name w:val="Revision"/>
    <w:uiPriority w:val="99"/>
  </w:style>
  <w:style w:type="paragraph" w:customStyle="1" w:styleId="Standard">
    <w:name w:val="Standar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pPr>
      <w:spacing w:after="120"/>
    </w:pPr>
  </w:style>
  <w:style w:type="character" w:customStyle="1" w:styleId="StrongEmphasis">
    <w:name w:val="Strong Emphasis"/>
    <w:rPr>
      <w:b/>
      <w:bCs/>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table" w:customStyle="1" w:styleId="Grigliatabella1">
    <w:name w:val="Griglia tabella1"/>
    <w:basedOn w:val="Tabellanormale"/>
    <w:next w:val="Grigliatabel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style>
  <w:style w:type="paragraph" w:styleId="Sottotitolo">
    <w:name w:val="Subtitle"/>
    <w:basedOn w:val="Normale"/>
    <w:next w:val="Normale"/>
    <w:link w:val="SottotitoloCarattere"/>
    <w:uiPriority w:val="11"/>
    <w:qFormat/>
    <w:pPr>
      <w:numPr>
        <w:ilvl w:val="1"/>
      </w:numPr>
      <w:spacing w:after="160"/>
    </w:pPr>
    <w:rPr>
      <w:rFonts w:eastAsia="MS Mincho"/>
      <w:color w:val="5A5A5A"/>
      <w:spacing w:val="15"/>
    </w:rPr>
  </w:style>
  <w:style w:type="character" w:customStyle="1" w:styleId="SottotitoloCarattere">
    <w:name w:val="Sottotitolo Carattere"/>
    <w:basedOn w:val="Carpredefinitoparagrafo"/>
    <w:link w:val="Sottotitolo"/>
    <w:uiPriority w:val="11"/>
    <w:rPr>
      <w:rFonts w:eastAsia="MS Mincho"/>
      <w:color w:val="5A5A5A"/>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240" w:line="276" w:lineRule="auto"/>
      <w:outlineLvl w:val="0"/>
    </w:pPr>
    <w:rPr>
      <w:rFonts w:ascii="Calibri Light" w:eastAsia="MS Gothic" w:hAnsi="Calibri Light" w:cs="Times New Roman"/>
      <w:color w:val="2E74B5"/>
      <w:sz w:val="32"/>
      <w:szCs w:val="32"/>
      <w:lang w:eastAsia="it-IT"/>
    </w:rPr>
  </w:style>
  <w:style w:type="paragraph" w:styleId="Titolo2">
    <w:name w:val="heading 2"/>
    <w:basedOn w:val="Normale"/>
    <w:next w:val="Normale"/>
    <w:link w:val="Titolo2Carattere"/>
    <w:uiPriority w:val="9"/>
    <w:qFormat/>
    <w:pPr>
      <w:keepNext/>
      <w:keepLines/>
      <w:spacing w:before="40" w:line="276" w:lineRule="auto"/>
      <w:outlineLvl w:val="1"/>
    </w:pPr>
    <w:rPr>
      <w:rFonts w:ascii="Calibri Light" w:eastAsia="MS Gothic" w:hAnsi="Calibri Light" w:cs="Times New Roman"/>
      <w:color w:val="2E74B5"/>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op">
    <w:name w:val="eop"/>
    <w:basedOn w:val="Carpredefinitoparagrafo"/>
  </w:style>
  <w:style w:type="character" w:customStyle="1" w:styleId="normaltextrun">
    <w:name w:val="normaltextrun"/>
    <w:basedOn w:val="Carpredefinitoparagrafo"/>
  </w:style>
  <w:style w:type="table" w:styleId="Grigliatabella">
    <w:name w:val="Table Grid"/>
    <w:basedOn w:val="Tabellanorma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pPr>
      <w:ind w:left="720"/>
      <w:contextualSpacing/>
    </w:pPr>
  </w:style>
  <w:style w:type="character" w:customStyle="1" w:styleId="spellingerror">
    <w:name w:val="spellingerror"/>
    <w:basedOn w:val="Carpredefinitoparagrafo"/>
  </w:style>
  <w:style w:type="character" w:customStyle="1" w:styleId="contextualspellingandgrammarerror">
    <w:name w:val="contextualspellingandgrammarerror"/>
    <w:basedOn w:val="Carpredefinitoparagrafo"/>
  </w:style>
  <w:style w:type="character" w:styleId="Collegamentoipertestuale">
    <w:name w:val="Hyperlink"/>
    <w:basedOn w:val="Carpredefinitoparagrafo"/>
    <w:uiPriority w:val="99"/>
    <w:rPr>
      <w:color w:val="0563C1"/>
      <w:u w:val="single"/>
    </w:rPr>
  </w:style>
  <w:style w:type="character" w:customStyle="1" w:styleId="Titolo1Carattere">
    <w:name w:val="Titolo 1 Carattere"/>
    <w:basedOn w:val="Carpredefinitoparagrafo"/>
    <w:link w:val="Titolo1"/>
    <w:uiPriority w:val="9"/>
    <w:rPr>
      <w:rFonts w:ascii="Calibri Light" w:eastAsia="MS Gothic" w:hAnsi="Calibri Light" w:cs="Times New Roman"/>
      <w:color w:val="2E74B5"/>
      <w:sz w:val="32"/>
      <w:szCs w:val="32"/>
      <w:lang w:eastAsia="it-IT"/>
    </w:rPr>
  </w:style>
  <w:style w:type="character" w:customStyle="1" w:styleId="Titolo2Carattere">
    <w:name w:val="Titolo 2 Carattere"/>
    <w:basedOn w:val="Carpredefinitoparagrafo"/>
    <w:link w:val="Titolo2"/>
    <w:uiPriority w:val="9"/>
    <w:rPr>
      <w:rFonts w:ascii="Calibri Light" w:eastAsia="MS Gothic" w:hAnsi="Calibri Light" w:cs="Times New Roman"/>
      <w:color w:val="2E74B5"/>
      <w:sz w:val="26"/>
      <w:szCs w:val="26"/>
      <w:lang w:eastAsia="it-IT"/>
    </w:rPr>
  </w:style>
  <w:style w:type="character" w:customStyle="1" w:styleId="pagebreaktextspan">
    <w:name w:val="pagebreaktextspan"/>
    <w:basedOn w:val="Carpredefinitoparagrafo"/>
  </w:style>
  <w:style w:type="paragraph" w:styleId="Testofumetto">
    <w:name w:val="Balloon Text"/>
    <w:basedOn w:val="Normale"/>
    <w:link w:val="TestofumettoCarattere"/>
    <w:uiPriority w:val="99"/>
    <w:rPr>
      <w:rFonts w:ascii="Tahoma" w:eastAsia="MS Mincho" w:hAnsi="Tahoma" w:cs="Tahoma"/>
      <w:sz w:val="16"/>
      <w:szCs w:val="16"/>
      <w:lang w:eastAsia="it-IT"/>
    </w:rPr>
  </w:style>
  <w:style w:type="character" w:customStyle="1" w:styleId="TestofumettoCarattere">
    <w:name w:val="Testo fumetto Carattere"/>
    <w:basedOn w:val="Carpredefinitoparagrafo"/>
    <w:link w:val="Testofumetto"/>
    <w:uiPriority w:val="99"/>
    <w:rPr>
      <w:rFonts w:ascii="Tahoma" w:eastAsia="MS Mincho" w:hAnsi="Tahoma" w:cs="Tahoma"/>
      <w:sz w:val="16"/>
      <w:szCs w:val="16"/>
      <w:lang w:eastAsia="it-IT"/>
    </w:rPr>
  </w:style>
  <w:style w:type="paragraph" w:styleId="Titolosommario">
    <w:name w:val="TOC Heading"/>
    <w:basedOn w:val="Titolo1"/>
    <w:next w:val="Normale"/>
    <w:uiPriority w:val="39"/>
    <w:qFormat/>
    <w:pPr>
      <w:spacing w:line="259" w:lineRule="auto"/>
      <w:outlineLvl w:val="9"/>
    </w:pPr>
  </w:style>
  <w:style w:type="paragraph" w:styleId="Sommario1">
    <w:name w:val="toc 1"/>
    <w:basedOn w:val="Normale"/>
    <w:next w:val="Normale"/>
    <w:uiPriority w:val="39"/>
    <w:pPr>
      <w:spacing w:before="120"/>
    </w:pPr>
    <w:rPr>
      <w:rFonts w:ascii="Bookman Old Style" w:hAnsi="Bookman Old Style" w:cs="Arial (Corpo CS)"/>
      <w:b/>
      <w:bCs/>
      <w:iCs/>
      <w:caps/>
      <w:szCs w:val="24"/>
    </w:rPr>
  </w:style>
  <w:style w:type="paragraph" w:styleId="Sommario2">
    <w:name w:val="toc 2"/>
    <w:basedOn w:val="Normale"/>
    <w:next w:val="Normale"/>
    <w:uiPriority w:val="39"/>
    <w:pPr>
      <w:tabs>
        <w:tab w:val="right" w:leader="dot" w:pos="14277"/>
      </w:tabs>
      <w:spacing w:after="20"/>
      <w:ind w:left="221"/>
    </w:pPr>
    <w:rPr>
      <w:rFonts w:ascii="Bookman Old Style" w:hAnsi="Bookman Old Style"/>
      <w:bCs/>
    </w:rPr>
  </w:style>
  <w:style w:type="paragraph" w:styleId="Intestazione">
    <w:name w:val="header"/>
    <w:basedOn w:val="Normale"/>
    <w:link w:val="IntestazioneCarattere"/>
    <w:uiPriority w:val="99"/>
    <w:pPr>
      <w:tabs>
        <w:tab w:val="center" w:pos="4819"/>
        <w:tab w:val="right" w:pos="9638"/>
      </w:tabs>
    </w:pPr>
    <w:rPr>
      <w:rFonts w:eastAsia="MS Mincho"/>
      <w:lang w:eastAsia="it-IT"/>
    </w:rPr>
  </w:style>
  <w:style w:type="character" w:customStyle="1" w:styleId="IntestazioneCarattere">
    <w:name w:val="Intestazione Carattere"/>
    <w:basedOn w:val="Carpredefinitoparagrafo"/>
    <w:link w:val="Intestazione"/>
    <w:uiPriority w:val="99"/>
    <w:rPr>
      <w:rFonts w:eastAsia="MS Mincho"/>
      <w:lang w:eastAsia="it-IT"/>
    </w:rPr>
  </w:style>
  <w:style w:type="paragraph" w:styleId="Pidipagina">
    <w:name w:val="footer"/>
    <w:basedOn w:val="Normale"/>
    <w:link w:val="PidipaginaCarattere"/>
    <w:uiPriority w:val="99"/>
    <w:pPr>
      <w:tabs>
        <w:tab w:val="center" w:pos="4819"/>
        <w:tab w:val="right" w:pos="9638"/>
      </w:tabs>
    </w:pPr>
    <w:rPr>
      <w:rFonts w:eastAsia="MS Mincho"/>
      <w:lang w:eastAsia="it-IT"/>
    </w:rPr>
  </w:style>
  <w:style w:type="character" w:customStyle="1" w:styleId="PidipaginaCarattere">
    <w:name w:val="Piè di pagina Carattere"/>
    <w:basedOn w:val="Carpredefinitoparagrafo"/>
    <w:link w:val="Pidipagina"/>
    <w:uiPriority w:val="99"/>
    <w:rPr>
      <w:rFonts w:eastAsia="MS Mincho"/>
      <w:lang w:eastAsia="it-IT"/>
    </w:rPr>
  </w:style>
  <w:style w:type="paragraph" w:styleId="Sommario3">
    <w:name w:val="toc 3"/>
    <w:basedOn w:val="Normale"/>
    <w:next w:val="Normale"/>
    <w:uiPriority w:val="39"/>
    <w:pPr>
      <w:ind w:left="440"/>
    </w:pPr>
    <w:rPr>
      <w:sz w:val="20"/>
      <w:szCs w:val="20"/>
    </w:rPr>
  </w:style>
  <w:style w:type="paragraph" w:styleId="Sommario4">
    <w:name w:val="toc 4"/>
    <w:basedOn w:val="Normale"/>
    <w:next w:val="Normale"/>
    <w:uiPriority w:val="39"/>
    <w:pPr>
      <w:ind w:left="660"/>
    </w:pPr>
    <w:rPr>
      <w:sz w:val="20"/>
      <w:szCs w:val="20"/>
    </w:rPr>
  </w:style>
  <w:style w:type="paragraph" w:styleId="Sommario5">
    <w:name w:val="toc 5"/>
    <w:basedOn w:val="Normale"/>
    <w:next w:val="Normale"/>
    <w:uiPriority w:val="39"/>
    <w:pPr>
      <w:ind w:left="880"/>
    </w:pPr>
    <w:rPr>
      <w:sz w:val="20"/>
      <w:szCs w:val="20"/>
    </w:rPr>
  </w:style>
  <w:style w:type="paragraph" w:styleId="Sommario6">
    <w:name w:val="toc 6"/>
    <w:basedOn w:val="Normale"/>
    <w:next w:val="Normale"/>
    <w:uiPriority w:val="39"/>
    <w:pPr>
      <w:ind w:left="1100"/>
    </w:pPr>
    <w:rPr>
      <w:sz w:val="20"/>
      <w:szCs w:val="20"/>
    </w:rPr>
  </w:style>
  <w:style w:type="paragraph" w:styleId="Sommario7">
    <w:name w:val="toc 7"/>
    <w:basedOn w:val="Normale"/>
    <w:next w:val="Normale"/>
    <w:uiPriority w:val="39"/>
    <w:pPr>
      <w:ind w:left="1320"/>
    </w:pPr>
    <w:rPr>
      <w:sz w:val="20"/>
      <w:szCs w:val="20"/>
    </w:rPr>
  </w:style>
  <w:style w:type="paragraph" w:styleId="Sommario8">
    <w:name w:val="toc 8"/>
    <w:basedOn w:val="Normale"/>
    <w:next w:val="Normale"/>
    <w:uiPriority w:val="39"/>
    <w:pPr>
      <w:ind w:left="1540"/>
    </w:pPr>
    <w:rPr>
      <w:sz w:val="20"/>
      <w:szCs w:val="20"/>
    </w:rPr>
  </w:style>
  <w:style w:type="paragraph" w:styleId="Sommario9">
    <w:name w:val="toc 9"/>
    <w:basedOn w:val="Normale"/>
    <w:next w:val="Normale"/>
    <w:uiPriority w:val="39"/>
    <w:pPr>
      <w:ind w:left="1760"/>
    </w:pPr>
    <w:rPr>
      <w:sz w:val="20"/>
      <w:szCs w:val="20"/>
    </w:rPr>
  </w:style>
  <w:style w:type="paragraph" w:styleId="NormaleWeb">
    <w:name w:val="Normal (Web)"/>
    <w:basedOn w:val="Normale"/>
    <w:uiPriority w:val="99"/>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Pr>
      <w:i/>
      <w:iCs/>
    </w:rPr>
  </w:style>
  <w:style w:type="paragraph" w:customStyle="1" w:styleId="int">
    <w:name w:val="int"/>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6">
    <w:name w:val="a6"/>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
    <w:name w:val="a"/>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art">
    <w:name w:val="art"/>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rubr">
    <w:name w:val="rubr"/>
    <w:basedOn w:val="Normale"/>
    <w:pPr>
      <w:spacing w:before="100" w:beforeAutospacing="1" w:after="100" w:afterAutospacing="1"/>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rPr>
      <w:color w:val="954F72"/>
      <w:u w:val="single"/>
    </w:rPr>
  </w:style>
  <w:style w:type="paragraph" w:customStyle="1" w:styleId="testocenter">
    <w:name w:val="testocenter"/>
    <w:basedOn w:val="Normale"/>
    <w:pPr>
      <w:spacing w:before="100" w:beforeAutospacing="1" w:after="100" w:afterAutospacing="1"/>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rPr>
      <w:sz w:val="16"/>
      <w:szCs w:val="16"/>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rPr>
      <w:b/>
      <w:bCs/>
      <w:sz w:val="20"/>
      <w:szCs w:val="20"/>
    </w:rPr>
  </w:style>
  <w:style w:type="paragraph" w:styleId="Revisione">
    <w:name w:val="Revision"/>
    <w:uiPriority w:val="99"/>
  </w:style>
  <w:style w:type="paragraph" w:customStyle="1" w:styleId="Standard">
    <w:name w:val="Standar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pPr>
      <w:spacing w:after="120"/>
    </w:pPr>
  </w:style>
  <w:style w:type="character" w:customStyle="1" w:styleId="StrongEmphasis">
    <w:name w:val="Strong Emphasis"/>
    <w:rPr>
      <w:b/>
      <w:bCs/>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table" w:customStyle="1" w:styleId="Grigliatabella1">
    <w:name w:val="Griglia tabella1"/>
    <w:basedOn w:val="Tabellanormale"/>
    <w:next w:val="Grigliatabel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style>
  <w:style w:type="paragraph" w:styleId="Sottotitolo">
    <w:name w:val="Subtitle"/>
    <w:basedOn w:val="Normale"/>
    <w:next w:val="Normale"/>
    <w:link w:val="SottotitoloCarattere"/>
    <w:uiPriority w:val="11"/>
    <w:qFormat/>
    <w:pPr>
      <w:numPr>
        <w:ilvl w:val="1"/>
      </w:numPr>
      <w:spacing w:after="160"/>
    </w:pPr>
    <w:rPr>
      <w:rFonts w:eastAsia="MS Mincho"/>
      <w:color w:val="5A5A5A"/>
      <w:spacing w:val="15"/>
    </w:rPr>
  </w:style>
  <w:style w:type="character" w:customStyle="1" w:styleId="SottotitoloCarattere">
    <w:name w:val="Sottotitolo Carattere"/>
    <w:basedOn w:val="Carpredefinitoparagrafo"/>
    <w:link w:val="Sottotitolo"/>
    <w:uiPriority w:val="11"/>
    <w:rPr>
      <w:rFonts w:eastAsia="MS Mincho"/>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mailto:div.contr.interpello@agenziaentrat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337B-67C6-415F-BAB3-CE0DA052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30571</Words>
  <Characters>174260</Characters>
  <Application>Microsoft Office Word</Application>
  <DocSecurity>0</DocSecurity>
  <Lines>1452</Lines>
  <Paragraphs>408</Paragraphs>
  <ScaleCrop>false</ScaleCrop>
  <LinksUpToDate>false</LinksUpToDate>
  <CharactersWithSpaces>204423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2020-05-20T08:54:00Z</dcterms:created>
  <dcterms:modified xsi:type="dcterms:W3CDTF">2020-05-20T08:54:00Z</dcterms:modified>
</cp:coreProperties>
</file>